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1CD" w:rsidRDefault="002A41CD" w:rsidP="007C2E3B">
      <w:pPr>
        <w:spacing w:line="276" w:lineRule="auto"/>
        <w:rPr>
          <w:rFonts w:ascii="Calibri" w:hAnsi="Calibri" w:cs="Calibri"/>
        </w:rPr>
      </w:pPr>
      <w:bookmarkStart w:id="0" w:name="_GoBack"/>
      <w:bookmarkEnd w:id="0"/>
    </w:p>
    <w:p w:rsidR="002A41CD" w:rsidRPr="007C2E3B" w:rsidRDefault="002A41CD" w:rsidP="007C2E3B">
      <w:pPr>
        <w:spacing w:after="240"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Olsztyn, dnia 19.08.2026 r.</w:t>
      </w:r>
    </w:p>
    <w:p w:rsidR="002A41CD" w:rsidRPr="007C2E3B" w:rsidRDefault="00BC107E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Znak sprawy: OK.1431.324.2026</w:t>
      </w:r>
    </w:p>
    <w:p w:rsidR="002A41CD" w:rsidRPr="007C2E3B" w:rsidRDefault="002A41CD" w:rsidP="007C2E3B">
      <w:pPr>
        <w:spacing w:after="480" w:line="276" w:lineRule="auto"/>
        <w:rPr>
          <w:rFonts w:ascii="Calibri" w:hAnsi="Calibri" w:cs="Calibri"/>
          <w:b/>
          <w:bCs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Nr dokumentu: 195666.08.2026-W</w:t>
      </w:r>
    </w:p>
    <w:p w:rsidR="002A41CD" w:rsidRDefault="002A41CD" w:rsidP="007C2E3B">
      <w:pPr>
        <w:spacing w:after="240" w:line="276" w:lineRule="auto"/>
        <w:rPr>
          <w:rFonts w:ascii="Calibri" w:hAnsi="Calibri" w:cs="Calibri"/>
          <w:b/>
          <w:bCs/>
        </w:rPr>
      </w:pPr>
    </w:p>
    <w:p w:rsidR="002A41CD" w:rsidRPr="007C2E3B" w:rsidRDefault="002A41CD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Szanowny Panie,</w:t>
      </w:r>
    </w:p>
    <w:p w:rsidR="00BC107E" w:rsidRPr="007C2E3B" w:rsidRDefault="007C2E3B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</w:t>
      </w:r>
      <w:r w:rsidR="00BC107E" w:rsidRPr="007C2E3B">
        <w:rPr>
          <w:rFonts w:asciiTheme="minorHAnsi" w:hAnsiTheme="minorHAnsi" w:cs="Calibri"/>
          <w:sz w:val="22"/>
          <w:szCs w:val="22"/>
        </w:rPr>
        <w:t xml:space="preserve"> odpowiedzi na Pana wniosek o udostępnienie informacji publicznej z dnia 5 sierpnia br. dotyczący udostępnienie informacji i dokumentów finansowania niepublicznych przedszkoli wyłonionych w otwartych konkursach ofert na realizację zadania publicznego z zakresu wychowania przedszkolnego, prowadzonych pod znakami:</w:t>
      </w:r>
    </w:p>
    <w:p w:rsidR="00BC107E" w:rsidRPr="007C2E3B" w:rsidRDefault="00BC107E" w:rsidP="007C2E3B">
      <w:pPr>
        <w:tabs>
          <w:tab w:val="num" w:pos="720"/>
        </w:tabs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E.4424.2.11.2016,</w:t>
      </w:r>
    </w:p>
    <w:p w:rsidR="00BC107E" w:rsidRPr="007C2E3B" w:rsidRDefault="00BC107E" w:rsidP="007C2E3B">
      <w:pPr>
        <w:tabs>
          <w:tab w:val="num" w:pos="720"/>
        </w:tabs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E.4424.4.10.2017,</w:t>
      </w:r>
    </w:p>
    <w:p w:rsidR="00BC107E" w:rsidRPr="007C2E3B" w:rsidRDefault="00BC107E" w:rsidP="007C2E3B">
      <w:pPr>
        <w:tabs>
          <w:tab w:val="num" w:pos="720"/>
        </w:tabs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E.4424.4.16.2017,</w:t>
      </w:r>
    </w:p>
    <w:p w:rsidR="00BC107E" w:rsidRPr="007C2E3B" w:rsidRDefault="00BC107E" w:rsidP="007C2E3B">
      <w:pPr>
        <w:tabs>
          <w:tab w:val="num" w:pos="720"/>
        </w:tabs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E.4424.1.18.2020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poniżej wyjaśniam co następuje.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Pytanie: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Proszę o udostępnienie następujących informacji i dokumentów.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1. Dla każdego z wyżej wymienionych konkursów: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a) ogłoszenia konkursowego wraz z załącznikami;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b) rozstrzygnięcia konkursu wraz z załącznikami;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c) umów zawartych z podmiotami wybranymi do realizacji zadania, a także ich aneksów, porozumień i innych dokumentów zmieniających zakres, liczbę miejsc albo okres realizacji zadania.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Odpowiedź: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 zakresie wskazanych konkursów w załączen</w:t>
      </w:r>
      <w:r w:rsidR="00780003">
        <w:rPr>
          <w:rFonts w:asciiTheme="minorHAnsi" w:hAnsiTheme="minorHAnsi" w:cs="Calibri"/>
          <w:sz w:val="22"/>
          <w:szCs w:val="22"/>
        </w:rPr>
        <w:t>iu przekazuję</w:t>
      </w:r>
      <w:r w:rsidRPr="007C2E3B">
        <w:rPr>
          <w:rFonts w:asciiTheme="minorHAnsi" w:hAnsiTheme="minorHAnsi" w:cs="Calibri"/>
          <w:sz w:val="22"/>
          <w:szCs w:val="22"/>
        </w:rPr>
        <w:t xml:space="preserve"> ogłoszenia konkursowe wraz z załącznikami oraz rozstrzygnięci</w:t>
      </w:r>
      <w:r w:rsidR="00780003">
        <w:rPr>
          <w:rFonts w:asciiTheme="minorHAnsi" w:hAnsiTheme="minorHAnsi" w:cs="Calibri"/>
          <w:sz w:val="22"/>
          <w:szCs w:val="22"/>
        </w:rPr>
        <w:t>a konkursów.</w:t>
      </w:r>
      <w:r w:rsidRPr="007C2E3B">
        <w:rPr>
          <w:rFonts w:asciiTheme="minorHAnsi" w:hAnsiTheme="minorHAnsi" w:cs="Calibri"/>
          <w:sz w:val="22"/>
          <w:szCs w:val="22"/>
        </w:rPr>
        <w:t xml:space="preserve">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Natomiast umowy zawarte z podmiotami wybranymi do realizacji zadania, aneksy, porozumienia oraz inne dokumenty zmieniające zakres realizowanego zadania, liczbę miejsc lub okres jego realizacji nie były zawierane. 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Pytanie: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Proszę o udostępnienie następujących informacji i dokumentów. 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2. Dokumentów określających — dla każdego przedszkola wyłonionego w konkursie — liczbę miejsc lub dzieci objętych realizacją zadania i finansowaniem w wysokości odpowiadającej 100% właściwej podstawy naliczenia dotacji.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3. Istniejących zestawień, wykazów, rozliczeń lub innych dokumentów, z których wynika: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lastRenderedPageBreak/>
        <w:t>a) nazwa przedszkola;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b) konkurs, w ramach którego przedszkole zostało wyłonione;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c) liczba dzieci, na które w poszczególnych miesiącach wypłacono dotację w wysokości 100%;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d) wysokość wypłaconych dotacji.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Jeżeli Miasto nie posiada zestawień obejmujących wszystkie wskazane dane, proszę o udostępnienie dokumentów lub zestawień posiadanych w tym zakresie.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Odpowiedź</w:t>
      </w:r>
      <w:r w:rsidR="007C2E3B">
        <w:rPr>
          <w:rFonts w:asciiTheme="minorHAnsi" w:hAnsiTheme="minorHAnsi" w:cs="Calibri"/>
          <w:sz w:val="22"/>
          <w:szCs w:val="22"/>
        </w:rPr>
        <w:t xml:space="preserve"> pkt 3 i 4: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Wydział Edukacji dysponuje danymi dotyczącymi liczby uczniów, na których w poszczególnych miesiącach naliczano dotację. Dotacja była naliczana na każdego wychowanka zgłoszonego w miesięcznej informacji/sprawozdaniu składanym przez podmiot prowadzący przedszkole. Dane dotyczące liczby uczniów oraz kwot przekazanych dotacji dla poszczególnych przedszkoli konkursowych w załączeniu.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Wysokość dotacji uzależniona była od charakterystyki wychowanka, w szczególności od tego, czy dziecko posiadało orzeczenie o potrzebie kształcenia specjalnego albo korzystało z zajęć w ramach wczesnego wspomagania rozwoju.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 przypadku dzieci bez niepełnosprawności wysokość dotacji była ustalana na podstawie właściwej podstawowej kwoty dotacji dla przedszkoli, natomiast dotacja na dzieci z niepełnosprawnościami była ustalana z uwzględnieniem rodzaju niepełnosprawności i właściwych danych wynikających z metryczki subwencji oświatowej, a od 2025 r. – metryczki potrzeb oświatowych.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Pytanie: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4. Wskazania podstawy prawnej oraz faktycznej wypłacania dotacji w wysokości odpowiadającej 100% właściwej podstawy naliczenia po zakończeniu okresu realizacji zadania wskazanego w ogłoszeniu konkursowym, rozstrzygnięciu albo umowie — o ile taki okres był określony.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Odpowiedź: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 zakresie podstawy prawnej finansowania niepublicznych przedszkoli wyłonionych w otwartych konkursach ofert należy uwzględnić przepisy obowiązujące w poszczególnych okresach: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1) W latach 2016–2017 podstawę prawną stanowiły przepisy art. 90 ust. 1b i ust. 1d ustawy z dnia 7 września 1991 r. o systemie oświaty.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2) Od 2018 r. zasady finansowania niepublicznych przedszkoli regulowała ustawa z dnia 27 października 2017 r. o finansowaniu zadań oświatowych, w szczególności przepisy art. 17.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Podstawę przeprowadzenia konkursów stanowiły również odpowiednie uchwały Rady Miasta Olsztyna oraz zarządzenia Prezydenta Olsztyna ogłaszające poszczególne konkursy.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1) W latach 2016–2019 podstawę przeprowadzenia konkursów stanowiła uchwała nr XX/263/16 Rady Miasta Olsztyna z dnia 24 lutego 2016 r.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2) Konkurs ogłoszony w 2020 r. został przeprowadzony na podstawie uchwały nr XLIV/841/18 Rady Miasta Olsztyna z dnia 31 stycznia 2018 r. oraz zarządzenia nr 126 Prezydenta Olsztyna z dnia 1 czerwca 2020 r.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 dokumentacji konkursowej z lat 2016–2017 nie określono końcowej daty udzielania dotacji celowych. Również ogłoszenie konkursu z 2020 r. nie zawierało informacji dotyczącej końcowego terminu udzielania dotacji. W kolejnych latach finansowanie przedszkoli było realizowane na podstawie obowiązujących przepisów dotyczących dotowania niepublicznych przedszkoli, z uwzględnieniem statusu poszczególnych placówek oraz liczby dzieci wykazywanych w miesięcznych informacjach stanowiących podstawę naliczenia dotacji.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lastRenderedPageBreak/>
        <w:t>Pytanie: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5. Wskazania podstawy prawnej oraz dokumentów, na podstawie których przyjęto, że finansowanie w wysokości 100% może obejmować dzieci w liczbie wyższej niż liczba miejsc lub dzieci określona w dokumentacji konkursowej, rozstrzygnięciu albo umowie.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Odpowiedź: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Liczba miejsc określona w dokumentacji konkursowej odnosiła się do zakresu zadania publicznego przewidzianego do realizacji w ramach danego konkursu, natomiast liczba wychowanków stanowiąca podstawę naliczenia dotacji była ustalana na podstawie miesięcznych informacji składanych przez podmioty prowadzące przedszkola.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Dotacje przekazywane z budżetu Miasta Olsztyna dla niepublicznych przedszkoli, w tym przedszkoli wyłonionych w trybie konkursowym, mają charakter dotacji podmiotowych. Zgodnie z art. 131 ustawy z dnia 27 sierpnia 2009 r. o finansach publicznych, dotacje podmiotowe są środkami przeznaczonymi na dofinansowanie działalności bieżącej ustawowo wskazanego podmiotu. Beneficjentem dotacji jest zatem podmiot prowadzący przedszkole, a nie dziecko jako indywidualny odbiorca świadczenia. 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Należy zatem rozróżnić liczbę miejsc określoną w dokumentacji konkursowej od liczby wychowanków wykazywanych w poszczególnych miesiącach do celów naliczenia dotacji.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Pytanie: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Proszę o udostępnienie następujących informacji i dokumentów.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6. Kopii istniejących opinii prawnych, stanowisk, notatek służbowych, instrukcji, zarządzeń, decyzji lub innych dokumentów dotyczących: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a) finansowania przedszkoli wyłonionych w konkursach ofert po upływie okresów wskazanych w dokumentacji konkursowej;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b) finansowania dzieci ponad liczbę miejsc lub dzieci przewidzianą w dokumentacji konkursowej;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c) zgodności wypłat dotacji z warunkami konkursów ofert;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d) możliwości uznania części wypłaconych środków za dotację pobraną nienależnie albo w nadmiernej wysokości.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Odpowiedź: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W toku prac dotyczących realizacji zadania publicznego polegającego na zapewnieniu miejsc wychowania przedszkolnego dla dzieci zamieszkałych na terenie gminy prowadzono robocze analizy i konsultacje dotyczące funkcjonowania placówek wyłonionych w trybie konkursowym, w tym ewentualnej zmiany zasad ich finansowania. Analizy te miały charakter roboczych ocen i konsultacji i nie zostały sporządzone w formie odrębnych, formalnych opinii prawnych lub raportów.</w:t>
      </w:r>
    </w:p>
    <w:p w:rsidR="00BC107E" w:rsidRPr="007C2E3B" w:rsidRDefault="00BC107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W związku z powyższym Gmina nie </w:t>
      </w:r>
      <w:r w:rsidR="00780003">
        <w:rPr>
          <w:rFonts w:asciiTheme="minorHAnsi" w:hAnsiTheme="minorHAnsi" w:cs="Calibri"/>
          <w:sz w:val="22"/>
          <w:szCs w:val="22"/>
        </w:rPr>
        <w:t xml:space="preserve">dysponuje dokumentami, o których mowa w pytaniu. 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Pytanie: 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Proszę o udostępnienie następujących informacji i dokumentów.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7. Informacji, czy w latach 2016–2026 Miasto Olsztyn przeprowadzało kontrole, audyty lub analizy dotyczące prawidłowości finansowania przedszkoli wyłonionych w powyższych konkursach.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Jeżeli tak, proszę o przekazanie protokołów, wystąpień pokontrolnych, zaleceń, wyników audytów lub innych istniejących dokumentów końcowych.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Odpowiedź: </w:t>
      </w:r>
    </w:p>
    <w:p w:rsidR="00BC107E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 xml:space="preserve">W latach 2016–2026 </w:t>
      </w:r>
      <w:r w:rsidR="0050054E">
        <w:rPr>
          <w:rFonts w:asciiTheme="minorHAnsi" w:hAnsiTheme="minorHAnsi" w:cs="Calibri"/>
          <w:sz w:val="22"/>
          <w:szCs w:val="22"/>
        </w:rPr>
        <w:t xml:space="preserve">Miasto Olsztyn nie </w:t>
      </w:r>
      <w:r w:rsidR="0050054E">
        <w:rPr>
          <w:rFonts w:ascii="Calibri" w:hAnsi="Calibri" w:cs="Calibri"/>
          <w:sz w:val="22"/>
          <w:szCs w:val="22"/>
        </w:rPr>
        <w:t xml:space="preserve">przeprowadzało kontroli, audytów i analiz dotyczących </w:t>
      </w:r>
      <w:r w:rsidR="0050054E" w:rsidRPr="0050054E">
        <w:rPr>
          <w:rFonts w:ascii="Calibri" w:hAnsi="Calibri" w:cs="Calibri"/>
          <w:sz w:val="22"/>
          <w:szCs w:val="22"/>
        </w:rPr>
        <w:t>prawidłowości finansowania przedszkoli wyłonionych w powyższych konkursach</w:t>
      </w:r>
      <w:r w:rsidR="0050054E">
        <w:rPr>
          <w:rFonts w:ascii="Calibri" w:hAnsi="Calibri" w:cs="Calibri"/>
          <w:sz w:val="22"/>
          <w:szCs w:val="22"/>
        </w:rPr>
        <w:t>.</w:t>
      </w:r>
    </w:p>
    <w:p w:rsidR="0050054E" w:rsidRDefault="0050054E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742F21" w:rsidRDefault="00742F2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742F21" w:rsidRDefault="00742F2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lastRenderedPageBreak/>
        <w:t xml:space="preserve">Pytanie: 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9. Wskazania komórek organizacyjnych Urzędu Miasta Olsztyna odpowiedzialnych w latach 2016–2026 za naliczanie, wypłatę oraz kontrolę dotacji dla niepublicznych przedszkoli wyłonionych w otwartych konkursach ofert, a także udostępnienia obowiązujących w tym zakresie procedur, instrukcji lub regulacji wewnętrznych — o ile dokumenty takie zostały sporządzone.</w:t>
      </w:r>
    </w:p>
    <w:p w:rsidR="00F91B91" w:rsidRPr="007C2E3B" w:rsidRDefault="00F91B91" w:rsidP="007C2E3B">
      <w:pPr>
        <w:spacing w:line="276" w:lineRule="auto"/>
        <w:rPr>
          <w:rFonts w:asciiTheme="minorHAnsi" w:hAnsiTheme="minorHAnsi" w:cs="Calibri"/>
          <w:sz w:val="22"/>
          <w:szCs w:val="22"/>
        </w:rPr>
      </w:pPr>
      <w:r w:rsidRPr="007C2E3B">
        <w:rPr>
          <w:rFonts w:asciiTheme="minorHAnsi" w:hAnsiTheme="minorHAnsi" w:cs="Calibri"/>
          <w:sz w:val="22"/>
          <w:szCs w:val="22"/>
        </w:rPr>
        <w:t>Odpowiedź:</w:t>
      </w:r>
    </w:p>
    <w:p w:rsidR="00780003" w:rsidRDefault="00780003" w:rsidP="007C2E3B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Zadania w zakresie naliczania i wypłaty </w:t>
      </w:r>
      <w:r w:rsidRPr="00780003">
        <w:rPr>
          <w:rFonts w:ascii="Calibri" w:hAnsi="Calibri" w:cs="Calibri"/>
          <w:sz w:val="22"/>
          <w:szCs w:val="22"/>
        </w:rPr>
        <w:t>dotacji dla niepublicznych przedszkoli</w:t>
      </w:r>
      <w:r>
        <w:rPr>
          <w:rFonts w:ascii="Calibri" w:hAnsi="Calibri" w:cs="Calibri"/>
          <w:sz w:val="22"/>
          <w:szCs w:val="22"/>
        </w:rPr>
        <w:t xml:space="preserve"> realizuje Wydział </w:t>
      </w:r>
      <w:r w:rsidR="00F91B91" w:rsidRPr="007C2E3B">
        <w:rPr>
          <w:rFonts w:ascii="Calibri" w:hAnsi="Calibri" w:cs="Calibri"/>
          <w:sz w:val="22"/>
          <w:szCs w:val="22"/>
        </w:rPr>
        <w:t xml:space="preserve">Edukacji Urzędu Miasta. </w:t>
      </w:r>
    </w:p>
    <w:p w:rsidR="00780003" w:rsidRDefault="00780003" w:rsidP="007C2E3B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Natomiast zadania w zakresie kontroli wykorzystania dotacji realizowane:</w:t>
      </w:r>
    </w:p>
    <w:p w:rsidR="00780003" w:rsidRDefault="00852F28" w:rsidP="00852F28">
      <w:pPr>
        <w:numPr>
          <w:ilvl w:val="0"/>
          <w:numId w:val="4"/>
        </w:num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latach 2016 – 2021 (do 15.04.2021 r.</w:t>
      </w:r>
      <w:r w:rsidR="00780003">
        <w:rPr>
          <w:rFonts w:ascii="Calibri" w:hAnsi="Calibri" w:cs="Calibri"/>
          <w:sz w:val="22"/>
          <w:szCs w:val="22"/>
        </w:rPr>
        <w:t>) realizowane były przez Wydział Edukacji,</w:t>
      </w:r>
    </w:p>
    <w:p w:rsidR="00F91B91" w:rsidRPr="007C2E3B" w:rsidRDefault="00852F28" w:rsidP="00852F28">
      <w:pPr>
        <w:numPr>
          <w:ilvl w:val="0"/>
          <w:numId w:val="4"/>
        </w:num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latach 2021</w:t>
      </w:r>
      <w:r w:rsidR="00780003">
        <w:rPr>
          <w:rFonts w:ascii="Calibri" w:hAnsi="Calibri" w:cs="Calibri"/>
          <w:sz w:val="22"/>
          <w:szCs w:val="22"/>
        </w:rPr>
        <w:t>-2026 realizowane przez Biuro Kontroli i Audytu.</w:t>
      </w:r>
    </w:p>
    <w:p w:rsidR="0050054E" w:rsidRDefault="0050054E" w:rsidP="007C2E3B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W przypadku pytania „8. Informacji, czy wobec któregokolwiek z przedszkoli objętych wskazanymi konkursami Miasto: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a) kierowało wezwania do złożenia wyjaśnień;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b) dokonywało korekt wypłat;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c) kierowało wezwania do zwrotu dotacji;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d) wydawało decyzje w sprawie zwrotu dotacji.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Jeżeli takie dokumenty istnieją, proszę o ich kopie, z anonimizacją danych osobowych, jeżeli jest konieczna.”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odpowiedź zostanie udzielona do dnia 21 września br. ze względu na konieczność p</w:t>
      </w:r>
      <w:r w:rsidR="00780003">
        <w:rPr>
          <w:rFonts w:ascii="Calibri" w:hAnsi="Calibri" w:cs="Calibri"/>
          <w:sz w:val="22"/>
          <w:szCs w:val="22"/>
        </w:rPr>
        <w:t>rzeprowadzenia</w:t>
      </w:r>
      <w:r w:rsidRPr="007C2E3B">
        <w:rPr>
          <w:rFonts w:ascii="Calibri" w:hAnsi="Calibri" w:cs="Calibri"/>
          <w:sz w:val="22"/>
          <w:szCs w:val="22"/>
        </w:rPr>
        <w:t xml:space="preserve"> analizy dokumentów obejmujących okres </w:t>
      </w:r>
      <w:r w:rsidR="007C2E3B" w:rsidRPr="007C2E3B">
        <w:rPr>
          <w:rFonts w:ascii="Calibri" w:hAnsi="Calibri" w:cs="Calibri"/>
          <w:sz w:val="22"/>
          <w:szCs w:val="22"/>
        </w:rPr>
        <w:t xml:space="preserve">lat </w:t>
      </w:r>
      <w:r w:rsidRPr="007C2E3B">
        <w:rPr>
          <w:rFonts w:ascii="Calibri" w:hAnsi="Calibri" w:cs="Calibri"/>
          <w:sz w:val="22"/>
          <w:szCs w:val="22"/>
        </w:rPr>
        <w:t xml:space="preserve">2016-2026.  </w:t>
      </w:r>
    </w:p>
    <w:p w:rsidR="00F91B91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2A41CD" w:rsidRPr="007C2E3B" w:rsidRDefault="002A41CD" w:rsidP="007C2E3B">
      <w:pPr>
        <w:spacing w:after="240"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Z poważaniem</w:t>
      </w:r>
    </w:p>
    <w:p w:rsidR="002A41CD" w:rsidRPr="007C2E3B" w:rsidRDefault="00F91B91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Paulina Borucka</w:t>
      </w:r>
    </w:p>
    <w:p w:rsidR="002A41CD" w:rsidRPr="007C2E3B" w:rsidRDefault="00F91B91" w:rsidP="007C2E3B">
      <w:pPr>
        <w:spacing w:after="240" w:line="276" w:lineRule="auto"/>
        <w:rPr>
          <w:rFonts w:ascii="Calibri" w:hAnsi="Calibri" w:cs="Calibri"/>
          <w:bCs/>
          <w:sz w:val="22"/>
          <w:szCs w:val="22"/>
        </w:rPr>
      </w:pPr>
      <w:r w:rsidRPr="007C2E3B">
        <w:rPr>
          <w:rFonts w:ascii="Calibri" w:hAnsi="Calibri" w:cs="Calibri"/>
          <w:bCs/>
          <w:sz w:val="22"/>
          <w:szCs w:val="22"/>
        </w:rPr>
        <w:t>Zastępca Dyrektora</w:t>
      </w:r>
    </w:p>
    <w:p w:rsidR="002A41CD" w:rsidRPr="007C2E3B" w:rsidRDefault="002A41CD" w:rsidP="007C2E3B">
      <w:pPr>
        <w:spacing w:line="276" w:lineRule="auto"/>
        <w:rPr>
          <w:rFonts w:ascii="Calibri" w:hAnsi="Calibri" w:cs="Calibri"/>
          <w:sz w:val="22"/>
          <w:szCs w:val="22"/>
        </w:rPr>
      </w:pPr>
      <w:r w:rsidRPr="007C2E3B">
        <w:rPr>
          <w:rFonts w:ascii="Calibri" w:hAnsi="Calibri" w:cs="Calibri"/>
          <w:sz w:val="22"/>
          <w:szCs w:val="22"/>
        </w:rPr>
        <w:t>/dokument podpisany elektronicznie/</w:t>
      </w:r>
    </w:p>
    <w:sectPr w:rsidR="002A41CD" w:rsidRPr="007C2E3B">
      <w:footerReference w:type="default" r:id="rId7"/>
      <w:headerReference w:type="first" r:id="rId8"/>
      <w:footerReference w:type="first" r:id="rId9"/>
      <w:type w:val="continuous"/>
      <w:pgSz w:w="11906" w:h="16838"/>
      <w:pgMar w:top="851" w:right="1418" w:bottom="909" w:left="1418" w:header="794" w:footer="852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354" w:rsidRDefault="00F73354">
      <w:r>
        <w:separator/>
      </w:r>
    </w:p>
  </w:endnote>
  <w:endnote w:type="continuationSeparator" w:id="0">
    <w:p w:rsidR="00F73354" w:rsidRDefault="00F7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Myriad Pro">
    <w:altName w:val="Source Sans Pro"/>
    <w:panose1 w:val="020B0503030403020204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CD" w:rsidRDefault="002A41CD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059"/>
      <w:gridCol w:w="3003"/>
    </w:tblGrid>
    <w:tr w:rsidR="002A41CD">
      <w:tc>
        <w:tcPr>
          <w:tcW w:w="6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:rsidR="002A41CD" w:rsidRDefault="002A41CD">
          <w:pPr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Urząd Miasta Olsztyna</w:t>
          </w:r>
        </w:p>
        <w:p w:rsidR="002A41CD" w:rsidRDefault="007C2E3B">
          <w:pPr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ul. Knosały 3, 10-015</w:t>
          </w:r>
          <w:r w:rsidR="002A41CD">
            <w:rPr>
              <w:rFonts w:ascii="Calibri" w:hAnsi="Calibri" w:cs="Calibri"/>
              <w:b/>
              <w:sz w:val="18"/>
              <w:szCs w:val="18"/>
            </w:rPr>
            <w:t xml:space="preserve"> Olsztyn</w:t>
          </w:r>
        </w:p>
        <w:p w:rsidR="002A41CD" w:rsidRDefault="002A41CD">
          <w:pPr>
            <w:rPr>
              <w:rFonts w:ascii="Calibri" w:hAnsi="Calibri" w:cs="Calibri"/>
              <w:b/>
              <w:bCs/>
              <w:sz w:val="18"/>
              <w:szCs w:val="18"/>
            </w:rPr>
          </w:pPr>
        </w:p>
        <w:p w:rsidR="002A41CD" w:rsidRDefault="002A41CD">
          <w:pPr>
            <w:rPr>
              <w:rFonts w:ascii="Calibri" w:hAnsi="Calibri" w:cs="Calibri"/>
              <w:b/>
              <w:bCs/>
              <w:iCs/>
              <w:sz w:val="18"/>
              <w:szCs w:val="18"/>
            </w:rPr>
          </w:pPr>
          <w:r>
            <w:rPr>
              <w:rFonts w:ascii="Calibri" w:hAnsi="Calibri" w:cs="Calibri"/>
              <w:iCs/>
              <w:sz w:val="18"/>
              <w:szCs w:val="18"/>
            </w:rPr>
            <w:t>Certyfikat Systemu Zarządzania</w:t>
          </w:r>
        </w:p>
        <w:p w:rsidR="002A41CD" w:rsidRDefault="002A41CD">
          <w:r>
            <w:rPr>
              <w:rFonts w:ascii="Calibri" w:hAnsi="Calibri" w:cs="Calibri"/>
              <w:iCs/>
              <w:sz w:val="18"/>
              <w:szCs w:val="18"/>
            </w:rPr>
            <w:t>UDT-CERT PN-EN ISO 9001</w:t>
          </w:r>
        </w:p>
      </w:tc>
      <w:tc>
        <w:tcPr>
          <w:tcW w:w="3003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:rsidR="002A41CD" w:rsidRDefault="002A41CD">
          <w:pPr>
            <w:rPr>
              <w:rFonts w:ascii="Calibri" w:hAnsi="Calibri" w:cs="Calibri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TELEFON</w:t>
          </w:r>
          <w:r w:rsidR="007C2E3B">
            <w:rPr>
              <w:rFonts w:ascii="Calibri" w:hAnsi="Calibri" w:cs="Calibri"/>
              <w:sz w:val="18"/>
              <w:szCs w:val="18"/>
              <w:lang w:val="de-DE"/>
            </w:rPr>
            <w:t xml:space="preserve">  +48 89 50 60 903</w:t>
          </w:r>
        </w:p>
        <w:p w:rsidR="002A41CD" w:rsidRDefault="007C2E3B">
          <w:pPr>
            <w:rPr>
              <w:rFonts w:ascii="Calibri" w:hAnsi="Calibri" w:cs="Calibri"/>
              <w:color w:val="000000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 xml:space="preserve">E-MAIL: </w:t>
          </w:r>
          <w:hyperlink r:id="rId1" w:history="1">
            <w:r w:rsidRPr="00E6396F">
              <w:rPr>
                <w:rStyle w:val="Hipercze"/>
                <w:rFonts w:ascii="Calibri" w:hAnsi="Calibri" w:cs="Calibri"/>
                <w:sz w:val="18"/>
                <w:szCs w:val="18"/>
                <w:lang w:val="de-DE"/>
              </w:rPr>
              <w:t>edukacja@olsztyn.eu</w:t>
            </w:r>
          </w:hyperlink>
        </w:p>
        <w:p w:rsidR="002A41CD" w:rsidRDefault="002A41CD">
          <w:pPr>
            <w:pStyle w:val="NormalnyWeb"/>
            <w:spacing w:after="0"/>
            <w:ind w:left="6"/>
            <w:rPr>
              <w:rFonts w:ascii="Calibri" w:hAnsi="Calibri" w:cs="Calibri"/>
              <w:i/>
              <w:iCs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ADE</w:t>
          </w:r>
          <w:r>
            <w:rPr>
              <w:rFonts w:ascii="Calibri" w:hAnsi="Calibri" w:cs="Calibri"/>
              <w:sz w:val="18"/>
              <w:szCs w:val="18"/>
              <w:lang w:val="de-DE"/>
            </w:rPr>
            <w:t xml:space="preserve"> AE:PL-17230-81823-GHBTS-37</w:t>
          </w:r>
        </w:p>
        <w:p w:rsidR="002A41CD" w:rsidRDefault="002A41CD">
          <w:pPr>
            <w:rPr>
              <w:rFonts w:ascii="Calibri" w:hAnsi="Calibri" w:cs="Calibri"/>
              <w:b/>
              <w:bCs/>
              <w:color w:val="000000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 xml:space="preserve">WWW </w:t>
          </w:r>
          <w:hyperlink r:id="rId2" w:history="1">
            <w:r>
              <w:rPr>
                <w:rFonts w:ascii="Calibri" w:hAnsi="Calibri" w:cs="Calibri"/>
                <w:color w:val="0000FF"/>
                <w:sz w:val="18"/>
                <w:szCs w:val="18"/>
                <w:lang w:val="de-DE"/>
              </w:rPr>
              <w:t>olsztyn.eu</w:t>
            </w:r>
          </w:hyperlink>
        </w:p>
        <w:p w:rsidR="002A41CD" w:rsidRDefault="002A41CD">
          <w:r>
            <w:rPr>
              <w:rFonts w:ascii="Calibri" w:hAnsi="Calibri" w:cs="Calibri"/>
              <w:b/>
              <w:sz w:val="18"/>
              <w:szCs w:val="18"/>
            </w:rPr>
            <w:t>BIP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hyperlink r:id="rId3" w:history="1">
            <w:r>
              <w:rPr>
                <w:rFonts w:ascii="Calibri" w:hAnsi="Calibri" w:cs="Calibri"/>
                <w:color w:val="0000FF"/>
                <w:sz w:val="18"/>
                <w:szCs w:val="18"/>
              </w:rPr>
              <w:t>bip.olsztyn.eu</w:t>
            </w:r>
          </w:hyperlink>
        </w:p>
      </w:tc>
    </w:tr>
  </w:tbl>
  <w:p w:rsidR="002A41CD" w:rsidRDefault="002A41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354" w:rsidRDefault="00F73354">
      <w:r>
        <w:rPr>
          <w:rFonts w:ascii="Liberation Serif" w:hAnsi="Liberation Serif"/>
          <w:kern w:val="0"/>
        </w:rPr>
        <w:separator/>
      </w:r>
    </w:p>
  </w:footnote>
  <w:footnote w:type="continuationSeparator" w:id="0">
    <w:p w:rsidR="00F73354" w:rsidRDefault="00F73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CD" w:rsidRDefault="002A41CD">
    <w:pPr>
      <w:pStyle w:val="Nagwek"/>
      <w:rPr>
        <w:rFonts w:ascii="Times New Roman" w:hAnsi="Times New Roman"/>
        <w:sz w:val="16"/>
        <w:szCs w:val="16"/>
      </w:rPr>
    </w:pPr>
  </w:p>
  <w:p w:rsidR="002A41CD" w:rsidRDefault="00316953">
    <w:pPr>
      <w:pStyle w:val="Nagwek"/>
      <w:rPr>
        <w:rFonts w:ascii="Times New Roman" w:hAnsi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33020</wp:posOffset>
          </wp:positionH>
          <wp:positionV relativeFrom="paragraph">
            <wp:posOffset>90805</wp:posOffset>
          </wp:positionV>
          <wp:extent cx="742950" cy="857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41CD" w:rsidRDefault="002A41CD">
    <w:pPr>
      <w:pStyle w:val="Nagwek"/>
      <w:rPr>
        <w:rFonts w:ascii="Times New Roman" w:hAnsi="Times New Roman"/>
        <w:sz w:val="16"/>
        <w:szCs w:val="16"/>
      </w:rPr>
    </w:pPr>
  </w:p>
  <w:p w:rsidR="002A41CD" w:rsidRDefault="002A41CD">
    <w:pPr>
      <w:pStyle w:val="Nagwek"/>
      <w:ind w:firstLine="1418"/>
      <w:rPr>
        <w:rFonts w:ascii="Calibri" w:hAnsi="Calibri" w:cs="Calibri"/>
        <w:sz w:val="32"/>
        <w:szCs w:val="32"/>
      </w:rPr>
    </w:pPr>
    <w:r>
      <w:rPr>
        <w:rFonts w:ascii="Calibri" w:hAnsi="Calibri" w:cs="Calibri"/>
        <w:b/>
        <w:sz w:val="32"/>
        <w:szCs w:val="32"/>
      </w:rPr>
      <w:t>URZĄD MIASTA OLSZTYNA</w:t>
    </w:r>
  </w:p>
  <w:p w:rsidR="002A41CD" w:rsidRDefault="002A41CD">
    <w:pPr>
      <w:pStyle w:val="Nagwek"/>
      <w:ind w:firstLine="1418"/>
      <w:rPr>
        <w:rFonts w:ascii="Calibri" w:hAnsi="Calibri" w:cs="Calibri"/>
        <w:sz w:val="28"/>
        <w:szCs w:val="28"/>
      </w:rPr>
    </w:pPr>
    <w:r>
      <w:rPr>
        <w:rFonts w:ascii="Calibri" w:hAnsi="Calibri" w:cs="Calibri"/>
        <w:sz w:val="28"/>
        <w:szCs w:val="28"/>
      </w:rPr>
      <w:t xml:space="preserve"> Wydział Edukacji</w:t>
    </w:r>
  </w:p>
  <w:p w:rsidR="002A41CD" w:rsidRDefault="002A41CD">
    <w:pPr>
      <w:pStyle w:val="Nagwek"/>
      <w:tabs>
        <w:tab w:val="center" w:pos="0"/>
      </w:tabs>
      <w:rPr>
        <w:rFonts w:ascii="Times New Roman" w:hAnsi="Times New Roman"/>
        <w:sz w:val="16"/>
        <w:szCs w:val="16"/>
      </w:rPr>
    </w:pP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rPr>
        <w:rFonts w:ascii="Calibri" w:hAnsi="Calibri" w:cs="Times New Roman"/>
        <w:sz w:val="14"/>
        <w:szCs w:val="1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19A03FBC"/>
    <w:multiLevelType w:val="hybridMultilevel"/>
    <w:tmpl w:val="ADFC1C60"/>
    <w:lvl w:ilvl="0" w:tplc="59F46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56A7D"/>
    <w:multiLevelType w:val="multilevel"/>
    <w:tmpl w:val="0834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07E"/>
    <w:rsid w:val="002A41CD"/>
    <w:rsid w:val="002D1084"/>
    <w:rsid w:val="00316953"/>
    <w:rsid w:val="0050054E"/>
    <w:rsid w:val="005263B4"/>
    <w:rsid w:val="00742F21"/>
    <w:rsid w:val="00780003"/>
    <w:rsid w:val="007C2E3B"/>
    <w:rsid w:val="00852F28"/>
    <w:rsid w:val="00891DF1"/>
    <w:rsid w:val="00A40241"/>
    <w:rsid w:val="00BC107E"/>
    <w:rsid w:val="00C11D8D"/>
    <w:rsid w:val="00E6396F"/>
    <w:rsid w:val="00F73354"/>
    <w:rsid w:val="00F9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  <w15:docId w15:val="{BEE16845-AB68-40AD-BAF5-EC5500A3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pPr>
      <w:suppressAutoHyphens w:val="0"/>
      <w:spacing w:beforeAutospacing="1" w:afterAutospacing="1"/>
      <w:outlineLvl w:val="1"/>
    </w:pPr>
    <w:rPr>
      <w:rFonts w:ascii="Liberation Serif" w:hAnsi="Liberation Serif"/>
      <w:b/>
      <w:bCs/>
      <w:kern w:val="0"/>
      <w:sz w:val="36"/>
      <w:szCs w:val="36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kern w:val="1"/>
      <w:sz w:val="28"/>
      <w:szCs w:val="28"/>
    </w:rPr>
  </w:style>
  <w:style w:type="character" w:customStyle="1" w:styleId="Nagb3f3wek2Znak">
    <w:name w:val="Nagłb3óf3wek 2 Znak"/>
    <w:basedOn w:val="Domylnaczcionkaakapitu"/>
    <w:uiPriority w:val="99"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9"/>
    <w:rPr>
      <w:rFonts w:ascii="Cambria" w:hAnsi="Cambria"/>
      <w:b/>
      <w:i/>
      <w:sz w:val="28"/>
    </w:rPr>
  </w:style>
  <w:style w:type="character" w:customStyle="1" w:styleId="Nagb3f3wekZnak">
    <w:name w:val="Nagłb3óf3wek Znak"/>
    <w:basedOn w:val="Domylnaczcionkaakapitu"/>
    <w:uiPriority w:val="99"/>
    <w:rPr>
      <w:rFonts w:cs="Times New Roman"/>
    </w:rPr>
  </w:style>
  <w:style w:type="character" w:customStyle="1" w:styleId="HeaderChar">
    <w:name w:val="Header Char"/>
    <w:uiPriority w:val="99"/>
  </w:style>
  <w:style w:type="character" w:customStyle="1" w:styleId="StopkaZnak">
    <w:name w:val="Stopka Znak"/>
    <w:basedOn w:val="Domylnaczcionkaakapitu"/>
    <w:uiPriority w:val="99"/>
    <w:rPr>
      <w:rFonts w:cs="Times New Roman"/>
    </w:rPr>
  </w:style>
  <w:style w:type="character" w:customStyle="1" w:styleId="FooterChar">
    <w:name w:val="Footer Char"/>
    <w:uiPriority w:val="99"/>
  </w:style>
  <w:style w:type="character" w:customStyle="1" w:styleId="HTML-wsteapniesformatowanyZnak">
    <w:name w:val="HTML - wstęeapnie sformatowany Znak"/>
    <w:basedOn w:val="Domylnaczcionkaakapitu"/>
    <w:uiPriority w:val="99"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</w:style>
  <w:style w:type="character" w:customStyle="1" w:styleId="TekstdymkaZnak">
    <w:name w:val="Tekst dymka Znak"/>
    <w:basedOn w:val="Domylnaczcionkaakapitu"/>
    <w:uiPriority w:val="99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rPr>
      <w:rFonts w:ascii="Times New Roman" w:hAnsi="Times New Roman"/>
      <w:kern w:val="1"/>
    </w:rPr>
  </w:style>
  <w:style w:type="character" w:customStyle="1" w:styleId="UnresolvedMention">
    <w:name w:val="Unresolved Mention"/>
    <w:basedOn w:val="Domylnaczcionkaakapitu"/>
    <w:uiPriority w:val="99"/>
    <w:rPr>
      <w:rFonts w:cs="Times New Roman"/>
      <w:color w:val="605E5C"/>
      <w:shd w:val="clear" w:color="auto" w:fill="E1DFDD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  <w:rPr>
      <w:rFonts w:ascii="Calibri" w:hAnsi="Calibri"/>
      <w:sz w:val="14"/>
    </w:rPr>
  </w:style>
  <w:style w:type="character" w:customStyle="1" w:styleId="ListLabel11">
    <w:name w:val="ListLabel 11"/>
    <w:uiPriority w:val="99"/>
    <w:rPr>
      <w:rFonts w:ascii="Times New Roman" w:hAnsi="Times New Roman"/>
    </w:rPr>
  </w:style>
  <w:style w:type="character" w:customStyle="1" w:styleId="ListLabel12">
    <w:name w:val="ListLabel 12"/>
    <w:uiPriority w:val="99"/>
    <w:rPr>
      <w:rFonts w:ascii="Times New Roman" w:hAnsi="Times New Roman"/>
    </w:rPr>
  </w:style>
  <w:style w:type="character" w:customStyle="1" w:styleId="ListLabel13">
    <w:name w:val="ListLabel 13"/>
    <w:uiPriority w:val="99"/>
    <w:rPr>
      <w:rFonts w:ascii="Times New Roman" w:hAnsi="Times New Roman"/>
    </w:rPr>
  </w:style>
  <w:style w:type="character" w:customStyle="1" w:styleId="ListLabel14">
    <w:name w:val="ListLabel 14"/>
    <w:uiPriority w:val="99"/>
    <w:rPr>
      <w:rFonts w:ascii="Times New Roman" w:hAnsi="Times New Roman"/>
    </w:rPr>
  </w:style>
  <w:style w:type="character" w:customStyle="1" w:styleId="ListLabel15">
    <w:name w:val="ListLabel 15"/>
    <w:uiPriority w:val="99"/>
    <w:rPr>
      <w:rFonts w:ascii="Times New Roman" w:hAnsi="Times New Roman"/>
    </w:rPr>
  </w:style>
  <w:style w:type="character" w:customStyle="1" w:styleId="ListLabel16">
    <w:name w:val="ListLabel 16"/>
    <w:uiPriority w:val="99"/>
    <w:rPr>
      <w:rFonts w:ascii="Times New Roman" w:hAnsi="Times New Roman"/>
    </w:rPr>
  </w:style>
  <w:style w:type="character" w:customStyle="1" w:styleId="ListLabel17">
    <w:name w:val="ListLabel 17"/>
    <w:uiPriority w:val="99"/>
    <w:rPr>
      <w:rFonts w:ascii="Times New Roman" w:hAnsi="Times New Roman"/>
    </w:rPr>
  </w:style>
  <w:style w:type="character" w:customStyle="1" w:styleId="ListLabel18">
    <w:name w:val="ListLabel 18"/>
    <w:uiPriority w:val="99"/>
    <w:rPr>
      <w:rFonts w:ascii="Times New Roman" w:hAnsi="Times New Roman"/>
    </w:rPr>
  </w:style>
  <w:style w:type="character" w:customStyle="1" w:styleId="ListLabel19">
    <w:name w:val="ListLabel 19"/>
    <w:uiPriority w:val="99"/>
    <w:rPr>
      <w:rFonts w:ascii="Calibri" w:hAnsi="Calibri"/>
      <w:sz w:val="18"/>
      <w:lang w:val="de-DE" w:eastAsia="x-none"/>
    </w:rPr>
  </w:style>
  <w:style w:type="character" w:customStyle="1" w:styleId="ListLabel20">
    <w:name w:val="ListLabel 20"/>
    <w:uiPriority w:val="99"/>
    <w:rPr>
      <w:rFonts w:ascii="Calibri" w:hAnsi="Calibri"/>
      <w:b/>
      <w:sz w:val="18"/>
      <w:lang w:val="de-DE" w:eastAsia="x-none"/>
    </w:rPr>
  </w:style>
  <w:style w:type="character" w:customStyle="1" w:styleId="ListLabel21">
    <w:name w:val="ListLabel 21"/>
    <w:uiPriority w:val="99"/>
    <w:rPr>
      <w:rFonts w:ascii="Calibri" w:hAnsi="Calibri"/>
      <w:sz w:val="18"/>
    </w:rPr>
  </w:style>
  <w:style w:type="character" w:customStyle="1" w:styleId="ListLabel22">
    <w:name w:val="ListLabel 22"/>
    <w:uiPriority w:val="99"/>
    <w:rPr>
      <w:rFonts w:ascii="Calibri" w:hAnsi="Calibri"/>
      <w:sz w:val="14"/>
    </w:rPr>
  </w:style>
  <w:style w:type="character" w:customStyle="1" w:styleId="ListLabel23">
    <w:name w:val="ListLabel 23"/>
    <w:uiPriority w:val="99"/>
    <w:rPr>
      <w:rFonts w:ascii="Times New Roman" w:hAnsi="Times New Roman"/>
    </w:rPr>
  </w:style>
  <w:style w:type="character" w:customStyle="1" w:styleId="ListLabel24">
    <w:name w:val="ListLabel 24"/>
    <w:uiPriority w:val="99"/>
    <w:rPr>
      <w:rFonts w:ascii="Times New Roman" w:hAnsi="Times New Roman"/>
    </w:rPr>
  </w:style>
  <w:style w:type="character" w:customStyle="1" w:styleId="ListLabel25">
    <w:name w:val="ListLabel 25"/>
    <w:uiPriority w:val="99"/>
    <w:rPr>
      <w:rFonts w:ascii="Times New Roman" w:hAnsi="Times New Roman"/>
    </w:rPr>
  </w:style>
  <w:style w:type="character" w:customStyle="1" w:styleId="ListLabel26">
    <w:name w:val="ListLabel 26"/>
    <w:uiPriority w:val="99"/>
    <w:rPr>
      <w:rFonts w:ascii="Times New Roman" w:hAnsi="Times New Roman"/>
    </w:rPr>
  </w:style>
  <w:style w:type="character" w:customStyle="1" w:styleId="ListLabel27">
    <w:name w:val="ListLabel 27"/>
    <w:uiPriority w:val="99"/>
    <w:rPr>
      <w:rFonts w:ascii="Times New Roman" w:hAnsi="Times New Roman"/>
    </w:rPr>
  </w:style>
  <w:style w:type="character" w:customStyle="1" w:styleId="ListLabel28">
    <w:name w:val="ListLabel 28"/>
    <w:uiPriority w:val="99"/>
    <w:rPr>
      <w:rFonts w:ascii="Times New Roman" w:hAnsi="Times New Roman"/>
    </w:rPr>
  </w:style>
  <w:style w:type="character" w:customStyle="1" w:styleId="ListLabel29">
    <w:name w:val="ListLabel 29"/>
    <w:uiPriority w:val="99"/>
    <w:rPr>
      <w:rFonts w:ascii="Times New Roman" w:hAnsi="Times New Roman"/>
    </w:rPr>
  </w:style>
  <w:style w:type="character" w:customStyle="1" w:styleId="ListLabel30">
    <w:name w:val="ListLabel 30"/>
    <w:uiPriority w:val="99"/>
    <w:rPr>
      <w:rFonts w:ascii="Times New Roman" w:hAnsi="Times New Roman"/>
    </w:rPr>
  </w:style>
  <w:style w:type="character" w:customStyle="1" w:styleId="ListLabel31">
    <w:name w:val="ListLabel 31"/>
    <w:uiPriority w:val="99"/>
  </w:style>
  <w:style w:type="character" w:customStyle="1" w:styleId="ListLabel32">
    <w:name w:val="ListLabel 32"/>
    <w:uiPriority w:val="99"/>
  </w:style>
  <w:style w:type="character" w:customStyle="1" w:styleId="ListLabel33">
    <w:name w:val="ListLabel 33"/>
    <w:uiPriority w:val="99"/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character" w:customStyle="1" w:styleId="ListLabel37">
    <w:name w:val="ListLabel 37"/>
    <w:uiPriority w:val="99"/>
  </w:style>
  <w:style w:type="character" w:customStyle="1" w:styleId="ListLabel38">
    <w:name w:val="ListLabel 38"/>
    <w:uiPriority w:val="99"/>
  </w:style>
  <w:style w:type="character" w:customStyle="1" w:styleId="ListLabel39">
    <w:name w:val="ListLabel 39"/>
    <w:uiPriority w:val="99"/>
  </w:style>
  <w:style w:type="character" w:customStyle="1" w:styleId="ListLabel40">
    <w:name w:val="ListLabel 40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41">
    <w:name w:val="ListLabel 41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42">
    <w:name w:val="ListLabel 42"/>
    <w:uiPriority w:val="99"/>
    <w:rPr>
      <w:rFonts w:ascii="Calibri" w:hAnsi="Calibri"/>
      <w:color w:val="0000FF"/>
      <w:sz w:val="18"/>
    </w:rPr>
  </w:style>
  <w:style w:type="character" w:customStyle="1" w:styleId="ListLabel43">
    <w:name w:val="ListLabel 43"/>
    <w:uiPriority w:val="99"/>
    <w:rPr>
      <w:rFonts w:ascii="Calibri" w:hAnsi="Calibri"/>
      <w:sz w:val="14"/>
    </w:rPr>
  </w:style>
  <w:style w:type="character" w:customStyle="1" w:styleId="ListLabel44">
    <w:name w:val="ListLabel 44"/>
    <w:uiPriority w:val="99"/>
    <w:rPr>
      <w:rFonts w:ascii="Times New Roman" w:hAnsi="Times New Roman"/>
    </w:rPr>
  </w:style>
  <w:style w:type="character" w:customStyle="1" w:styleId="ListLabel45">
    <w:name w:val="ListLabel 45"/>
    <w:uiPriority w:val="99"/>
    <w:rPr>
      <w:rFonts w:ascii="Times New Roman" w:hAnsi="Times New Roman"/>
    </w:rPr>
  </w:style>
  <w:style w:type="character" w:customStyle="1" w:styleId="ListLabel46">
    <w:name w:val="ListLabel 46"/>
    <w:uiPriority w:val="99"/>
    <w:rPr>
      <w:rFonts w:ascii="Times New Roman" w:hAnsi="Times New Roman"/>
    </w:rPr>
  </w:style>
  <w:style w:type="character" w:customStyle="1" w:styleId="ListLabel47">
    <w:name w:val="ListLabel 47"/>
    <w:uiPriority w:val="99"/>
    <w:rPr>
      <w:rFonts w:ascii="Times New Roman" w:hAnsi="Times New Roman"/>
    </w:rPr>
  </w:style>
  <w:style w:type="character" w:customStyle="1" w:styleId="ListLabel48">
    <w:name w:val="ListLabel 48"/>
    <w:uiPriority w:val="99"/>
    <w:rPr>
      <w:rFonts w:ascii="Times New Roman" w:hAnsi="Times New Roman"/>
    </w:rPr>
  </w:style>
  <w:style w:type="character" w:customStyle="1" w:styleId="ListLabel49">
    <w:name w:val="ListLabel 49"/>
    <w:uiPriority w:val="99"/>
    <w:rPr>
      <w:rFonts w:ascii="Times New Roman" w:hAnsi="Times New Roman"/>
    </w:rPr>
  </w:style>
  <w:style w:type="character" w:customStyle="1" w:styleId="ListLabel50">
    <w:name w:val="ListLabel 50"/>
    <w:uiPriority w:val="99"/>
    <w:rPr>
      <w:rFonts w:ascii="Times New Roman" w:hAnsi="Times New Roman"/>
    </w:rPr>
  </w:style>
  <w:style w:type="character" w:customStyle="1" w:styleId="ListLabel51">
    <w:name w:val="ListLabel 51"/>
    <w:uiPriority w:val="99"/>
    <w:rPr>
      <w:rFonts w:ascii="Times New Roman" w:hAnsi="Times New Roman"/>
    </w:rPr>
  </w:style>
  <w:style w:type="character" w:customStyle="1" w:styleId="ListLabel52">
    <w:name w:val="ListLabel 52"/>
    <w:uiPriority w:val="99"/>
  </w:style>
  <w:style w:type="character" w:customStyle="1" w:styleId="ListLabel53">
    <w:name w:val="ListLabel 53"/>
    <w:uiPriority w:val="99"/>
  </w:style>
  <w:style w:type="character" w:customStyle="1" w:styleId="ListLabel54">
    <w:name w:val="ListLabel 54"/>
    <w:uiPriority w:val="99"/>
  </w:style>
  <w:style w:type="character" w:customStyle="1" w:styleId="ListLabel55">
    <w:name w:val="ListLabel 55"/>
    <w:uiPriority w:val="99"/>
  </w:style>
  <w:style w:type="character" w:customStyle="1" w:styleId="ListLabel56">
    <w:name w:val="ListLabel 56"/>
    <w:uiPriority w:val="99"/>
  </w:style>
  <w:style w:type="character" w:customStyle="1" w:styleId="ListLabel57">
    <w:name w:val="ListLabel 57"/>
    <w:uiPriority w:val="99"/>
  </w:style>
  <w:style w:type="character" w:customStyle="1" w:styleId="ListLabel58">
    <w:name w:val="ListLabel 58"/>
    <w:uiPriority w:val="99"/>
  </w:style>
  <w:style w:type="character" w:customStyle="1" w:styleId="ListLabel59">
    <w:name w:val="ListLabel 59"/>
    <w:uiPriority w:val="99"/>
  </w:style>
  <w:style w:type="character" w:customStyle="1" w:styleId="ListLabel60">
    <w:name w:val="ListLabel 60"/>
    <w:uiPriority w:val="99"/>
  </w:style>
  <w:style w:type="character" w:customStyle="1" w:styleId="ListLabel61">
    <w:name w:val="ListLabel 61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62">
    <w:name w:val="ListLabel 62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63">
    <w:name w:val="ListLabel 63"/>
    <w:uiPriority w:val="99"/>
    <w:rPr>
      <w:rFonts w:ascii="Calibri" w:hAnsi="Calibri"/>
      <w:color w:val="0000FF"/>
      <w:sz w:val="18"/>
    </w:rPr>
  </w:style>
  <w:style w:type="paragraph" w:customStyle="1" w:styleId="Nagb3f3wek">
    <w:name w:val="Nagłb3óf3wek"/>
    <w:basedOn w:val="Normalny"/>
    <w:next w:val="Tekstpodstawowy"/>
    <w:uiPriority w:val="99"/>
    <w:pPr>
      <w:keepNext/>
      <w:widowControl w:val="0"/>
      <w:suppressAutoHyphens w:val="0"/>
      <w:spacing w:before="240" w:after="120"/>
    </w:pPr>
    <w:rPr>
      <w:rFonts w:ascii="Liberation Sans" w:eastAsia="Microsoft YaHei" w:hAnsi="Liberation Sans" w:cs="Lucida Sans"/>
      <w:kern w:val="0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widowControl w:val="0"/>
      <w:suppressAutoHyphens w:val="0"/>
      <w:spacing w:after="140" w:line="276" w:lineRule="auto"/>
    </w:pPr>
    <w:rPr>
      <w:rFonts w:ascii="Liberation Serif" w:hAnsi="Liberation Serif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uiPriority w:val="99"/>
    <w:pPr>
      <w:spacing w:after="0" w:line="240" w:lineRule="auto"/>
    </w:pPr>
    <w:rPr>
      <w:rFonts w:cs="Lucida Sans"/>
    </w:rPr>
  </w:style>
  <w:style w:type="paragraph" w:styleId="Legenda">
    <w:name w:val="caption"/>
    <w:basedOn w:val="Normalny"/>
    <w:uiPriority w:val="99"/>
    <w:qFormat/>
    <w:pPr>
      <w:widowControl w:val="0"/>
      <w:suppressAutoHyphens w:val="0"/>
      <w:spacing w:before="120" w:after="120"/>
    </w:pPr>
    <w:rPr>
      <w:rFonts w:ascii="Liberation Serif" w:hAnsi="Liberation Serif" w:cs="Lucida Sans"/>
      <w:i/>
      <w:iCs/>
      <w:kern w:val="0"/>
    </w:rPr>
  </w:style>
  <w:style w:type="paragraph" w:customStyle="1" w:styleId="Indeks">
    <w:name w:val="Indeks"/>
    <w:basedOn w:val="Normalny"/>
    <w:uiPriority w:val="99"/>
    <w:pPr>
      <w:widowControl w:val="0"/>
      <w:suppressAutoHyphens w:val="0"/>
    </w:pPr>
    <w:rPr>
      <w:rFonts w:ascii="Liberation Serif" w:hAnsi="Liberation Serif" w:cs="Lucida Sans"/>
      <w:kern w:val="0"/>
    </w:rPr>
  </w:style>
  <w:style w:type="paragraph" w:customStyle="1" w:styleId="Nagb3f3wekuser">
    <w:name w:val="Nagłb3óf3wek (user)"/>
    <w:basedOn w:val="Normalny"/>
    <w:uiPriority w:val="99"/>
    <w:pPr>
      <w:keepNext/>
      <w:widowControl w:val="0"/>
      <w:suppressAutoHyphens w:val="0"/>
      <w:spacing w:before="240" w:after="120"/>
    </w:pPr>
    <w:rPr>
      <w:rFonts w:ascii="Liberation Sans" w:eastAsia="Microsoft YaHei" w:hAnsi="Liberation Sans" w:cs="Lucida Sans"/>
      <w:kern w:val="0"/>
      <w:sz w:val="28"/>
      <w:szCs w:val="28"/>
    </w:rPr>
  </w:style>
  <w:style w:type="paragraph" w:customStyle="1" w:styleId="Indeksuser">
    <w:name w:val="Indeks (user)"/>
    <w:basedOn w:val="Normalny"/>
    <w:uiPriority w:val="99"/>
    <w:pPr>
      <w:widowControl w:val="0"/>
      <w:suppressAutoHyphens w:val="0"/>
    </w:pPr>
    <w:rPr>
      <w:rFonts w:ascii="Liberation Serif" w:hAnsi="Liberation Serif" w:cs="Lucida Sans"/>
      <w:kern w:val="0"/>
    </w:rPr>
  </w:style>
  <w:style w:type="paragraph" w:customStyle="1" w:styleId="Gb3f3wkaistopka">
    <w:name w:val="Głb3óf3wka i stopka"/>
    <w:basedOn w:val="Normalny"/>
    <w:uiPriority w:val="99"/>
    <w:pPr>
      <w:widowControl w:val="0"/>
      <w:suppressAutoHyphens w:val="0"/>
    </w:pPr>
    <w:rPr>
      <w:rFonts w:ascii="Liberation Serif" w:hAnsi="Liberation Serif"/>
      <w:kern w:val="0"/>
    </w:rPr>
  </w:style>
  <w:style w:type="paragraph" w:customStyle="1" w:styleId="Gb3f3wkaistopkauser">
    <w:name w:val="Głb3óf3wka i stopka (user)"/>
    <w:basedOn w:val="Normalny"/>
    <w:uiPriority w:val="99"/>
    <w:pPr>
      <w:widowControl w:val="0"/>
      <w:suppressAutoHyphens w:val="0"/>
    </w:pPr>
    <w:rPr>
      <w:rFonts w:ascii="Liberation Serif" w:hAnsi="Liberation Serif"/>
      <w:kern w:val="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uppressAutoHyphens w:val="0"/>
    </w:pPr>
    <w:rPr>
      <w:rFonts w:ascii="Liberation Serif" w:hAnsi="Liberation Serif"/>
      <w:kern w:val="0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  <w:suppressAutoHyphens w:val="0"/>
    </w:pPr>
    <w:rPr>
      <w:rFonts w:hAnsi="Liberation Serif"/>
      <w:kern w:val="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Pr>
      <w:rFonts w:ascii="Times New Roman" w:hAnsi="Times New Roman" w:cs="Times New Roman"/>
      <w:kern w:val="1"/>
      <w:sz w:val="24"/>
      <w:szCs w:val="24"/>
    </w:rPr>
  </w:style>
  <w:style w:type="paragraph" w:styleId="NormalnyWeb">
    <w:name w:val="Normal (Web)"/>
    <w:basedOn w:val="Normalny"/>
    <w:uiPriority w:val="99"/>
    <w:pPr>
      <w:suppressAutoHyphens w:val="0"/>
      <w:spacing w:after="210" w:line="210" w:lineRule="atLeast"/>
      <w:jc w:val="both"/>
    </w:pPr>
    <w:rPr>
      <w:rFonts w:hAnsi="Liberation Serif"/>
      <w:kern w:val="0"/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Courier New"/>
      <w:kern w:val="1"/>
      <w:sz w:val="20"/>
      <w:szCs w:val="20"/>
    </w:rPr>
  </w:style>
  <w:style w:type="paragraph" w:styleId="Tekstdymka">
    <w:name w:val="Balloon Text"/>
    <w:basedOn w:val="Normalny"/>
    <w:link w:val="TekstdymkaZnak1"/>
    <w:uiPriority w:val="99"/>
    <w:pPr>
      <w:suppressAutoHyphens w:val="0"/>
    </w:pPr>
    <w:rPr>
      <w:rFonts w:ascii="Segoe UI" w:hAnsi="Segoe UI" w:cs="Segoe UI"/>
      <w:kern w:val="0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Pr>
      <w:rFonts w:ascii="Segoe UI" w:hAnsi="Segoe UI" w:cs="Segoe UI"/>
      <w:kern w:val="1"/>
      <w:sz w:val="18"/>
      <w:szCs w:val="18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pPr>
      <w:suppressAutoHyphens w:val="0"/>
      <w:ind w:left="720"/>
      <w:contextualSpacing/>
    </w:pPr>
    <w:rPr>
      <w:rFonts w:hAnsi="Liberation Serif"/>
      <w:kern w:val="0"/>
    </w:rPr>
  </w:style>
  <w:style w:type="paragraph" w:customStyle="1" w:styleId="pdq2pgselectionanchorcontainer">
    <w:name w:val="pdq2pg_selectionanchorcontainer"/>
    <w:basedOn w:val="Normalny"/>
    <w:rsid w:val="00BC107E"/>
    <w:pPr>
      <w:suppressAutoHyphens w:val="0"/>
      <w:autoSpaceDE/>
      <w:autoSpaceDN/>
      <w:adjustRightInd/>
      <w:spacing w:before="100" w:beforeAutospacing="1" w:after="100" w:afterAutospacing="1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zyznowska.agnieszka/Desktop/Praca%20zdalna%202025_2026/Ostateczna%20wersja%20szablon%20UMO/bip.olsztyn.eu" TargetMode="External"/><Relationship Id="rId2" Type="http://schemas.openxmlformats.org/officeDocument/2006/relationships/hyperlink" Target="http://www.olsztyn.eu/" TargetMode="External"/><Relationship Id="rId1" Type="http://schemas.openxmlformats.org/officeDocument/2006/relationships/hyperlink" Target="mailto:edukacja@olsztyn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1300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Tomasiak</dc:creator>
  <cp:keywords/>
  <dc:description/>
  <cp:lastModifiedBy>Katarzyna Tomasiak</cp:lastModifiedBy>
  <cp:revision>2</cp:revision>
  <dcterms:created xsi:type="dcterms:W3CDTF">2026-08-20T07:11:00Z</dcterms:created>
  <dcterms:modified xsi:type="dcterms:W3CDTF">2026-08-20T07:11:00Z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kancelaria.ogolna@olsztyn.eu</vt:lpwstr>
  </property>
</Properties>
</file>