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FE" w:rsidRDefault="00487CFE">
      <w:pPr>
        <w:spacing w:line="300" w:lineRule="auto"/>
        <w:rPr>
          <w:rFonts w:ascii="Calibri" w:hAnsi="Calibri" w:cs="Calibri"/>
        </w:rPr>
      </w:pPr>
    </w:p>
    <w:p w:rsidR="00487CFE" w:rsidRPr="0093135E" w:rsidRDefault="00230E14">
      <w:pPr>
        <w:spacing w:after="240" w:line="300" w:lineRule="auto"/>
        <w:rPr>
          <w:rFonts w:ascii="Calibri" w:hAnsi="Calibri" w:cs="Calibri"/>
          <w:sz w:val="22"/>
          <w:szCs w:val="22"/>
        </w:rPr>
      </w:pPr>
      <w:bookmarkStart w:id="0" w:name="_GoBack"/>
      <w:r>
        <w:rPr>
          <w:rFonts w:ascii="Calibri" w:hAnsi="Calibri" w:cs="Calibri"/>
          <w:sz w:val="22"/>
          <w:szCs w:val="22"/>
        </w:rPr>
        <w:t>Olsztyn, (data oznaczona w podpisie elektronicznym)</w:t>
      </w:r>
    </w:p>
    <w:p w:rsidR="00487CFE" w:rsidRPr="0093135E" w:rsidRDefault="00487CFE">
      <w:pPr>
        <w:spacing w:line="300" w:lineRule="auto"/>
        <w:rPr>
          <w:rFonts w:ascii="Calibri" w:hAnsi="Calibri" w:cs="Calibri"/>
          <w:sz w:val="22"/>
          <w:szCs w:val="22"/>
        </w:rPr>
      </w:pPr>
      <w:r w:rsidRPr="0093135E">
        <w:rPr>
          <w:rFonts w:ascii="Calibri" w:hAnsi="Calibri" w:cs="Calibri"/>
          <w:sz w:val="22"/>
          <w:szCs w:val="22"/>
        </w:rPr>
        <w:t>Znak sprawy:</w:t>
      </w:r>
      <w:r w:rsidR="0093135E" w:rsidRPr="0093135E">
        <w:rPr>
          <w:rFonts w:ascii="Calibri" w:hAnsi="Calibri" w:cs="Calibri"/>
          <w:sz w:val="22"/>
          <w:szCs w:val="22"/>
        </w:rPr>
        <w:t xml:space="preserve"> OK.1431.251.2026 </w:t>
      </w:r>
      <w:r w:rsidRPr="0093135E">
        <w:rPr>
          <w:rFonts w:ascii="Calibri" w:hAnsi="Calibri" w:cs="Calibri"/>
          <w:sz w:val="22"/>
          <w:szCs w:val="22"/>
        </w:rPr>
        <w:t xml:space="preserve"> </w:t>
      </w:r>
    </w:p>
    <w:p w:rsidR="00487CFE" w:rsidRPr="0093135E" w:rsidRDefault="00487CFE" w:rsidP="0093135E">
      <w:pPr>
        <w:spacing w:after="240" w:line="276" w:lineRule="auto"/>
        <w:rPr>
          <w:rFonts w:ascii="Calibri" w:hAnsi="Calibri" w:cs="Calibri"/>
          <w:b/>
          <w:bCs/>
          <w:sz w:val="22"/>
          <w:szCs w:val="22"/>
        </w:rPr>
      </w:pPr>
      <w:r w:rsidRPr="0093135E">
        <w:rPr>
          <w:rFonts w:ascii="Calibri" w:hAnsi="Calibri" w:cs="Calibri"/>
          <w:sz w:val="22"/>
          <w:szCs w:val="22"/>
        </w:rPr>
        <w:t>Nr dokumentu: 163889.06.2026-W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Szanowny Panie,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w odpowiedzi na Pana wniosek o udostępnienie informacji publicznej z dnia 11 czerwca br. dotyczący Publicznego Przedszkola nr 26 „Fantazja” poniżej przedstawiam odpowiedzi na zadane w tym wniosku pytania.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Pytanie nr 1. 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Proszę o wskazanie dat wszystkich decyzji, postanowień, zawiadomień lub innych czynności urzędowych, na podstawie których zmieniano termin rozpoczęcia działalności Publicznego Przedszkola nr 26 „Fantazja”, wraz ze wskazaniem aktualnie obowiązującego terminu rozpoczęcia działalności. 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Organ rejestrujący wydał w dniu 18 czerwca 2019 roku decyzję zezwalającą założenie Publicznego Przedszkola nr 26 „Fantazja” w dwóch lokalizacjach z datą rozpoczęcia działalności od 1 września 2019 r. Inne dokumenty dotyczące zmiany daty rozpoczęcia działalności nie zostały wydane przez organ rejestrujący przedszkole. Aktualna data rozpoczęcia działalności przedszkola to 1 września 2026 r. (wg. informacji organu prowadzącego przedszkole z dnia 14 maja 2026 r.).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Pytanie nr 2.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Proszę o udostępnienie kopii wszystkich dokumentów złożonych przez organ prowadzący, na podstawie których dokonano zmiany rozpoczęcia placówki.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Jak już wcześniej wspomniano, organ rejestrujący wydał decyzję zezwalającą na założenie przedszkola, o którym mowa w tym wniosku. W załączeniu przekazuję kserokopie pism, jakie wpłynęły do organu rejestrującego od organu prowadzącego Publicznego Przedszkola nr 26 „Fantazja” w sprawie nowej daty rozpoczęcia funkcjonowania przedszkola</w:t>
      </w:r>
      <w:r w:rsidR="0068423C"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 (załącznik nr 1)</w:t>
      </w: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Pytanie nr 3.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Proszę o wskazanie podstawy prawnej, która w ocenie organu umożliwia wielokrotne przesuwanie terminu rozpoczęcia działalności publicznego przedszkola prowadzonego przez osobę prawną.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Ustawa z dnia </w:t>
      </w:r>
      <w:r w:rsidRPr="0068423C">
        <w:rPr>
          <w:rFonts w:asciiTheme="minorHAnsi" w:hAnsiTheme="minorHAnsi" w:cs="Calibri"/>
          <w:kern w:val="0"/>
          <w:sz w:val="22"/>
          <w:szCs w:val="22"/>
        </w:rPr>
        <w:t xml:space="preserve">14 grudnia 2016 r. </w:t>
      </w:r>
      <w:r w:rsidRPr="0068423C">
        <w:rPr>
          <w:rFonts w:asciiTheme="minorHAnsi" w:hAnsiTheme="minorHAnsi" w:cs="Calibri"/>
          <w:iCs/>
          <w:kern w:val="0"/>
          <w:sz w:val="22"/>
          <w:szCs w:val="22"/>
        </w:rPr>
        <w:t>Prawo oświatowe</w:t>
      </w:r>
      <w:r w:rsidRPr="0068423C">
        <w:rPr>
          <w:rFonts w:asciiTheme="minorHAnsi" w:hAnsiTheme="minorHAnsi" w:cs="Calibri"/>
          <w:kern w:val="0"/>
          <w:sz w:val="22"/>
          <w:szCs w:val="22"/>
        </w:rPr>
        <w:t xml:space="preserve"> (</w:t>
      </w:r>
      <w:proofErr w:type="spellStart"/>
      <w:r w:rsidRPr="0068423C">
        <w:rPr>
          <w:rFonts w:asciiTheme="minorHAnsi" w:hAnsiTheme="minorHAnsi" w:cs="Calibri"/>
          <w:kern w:val="0"/>
          <w:sz w:val="22"/>
          <w:szCs w:val="22"/>
        </w:rPr>
        <w:t>t.j</w:t>
      </w:r>
      <w:proofErr w:type="spellEnd"/>
      <w:r w:rsidRPr="0068423C">
        <w:rPr>
          <w:rFonts w:asciiTheme="minorHAnsi" w:hAnsiTheme="minorHAnsi" w:cs="Calibri"/>
          <w:kern w:val="0"/>
          <w:sz w:val="22"/>
          <w:szCs w:val="22"/>
        </w:rPr>
        <w:t xml:space="preserve">. Dz. U. z 2025 r. poz. 1043 ze zm.) wskazuje procedurę likwidacji szkoły publicznej prowadzonej przez inny podmiot niż jednostka samorządu terytorialnego (art. 89 ust. 5) </w:t>
      </w:r>
      <w:r w:rsidRPr="0068423C">
        <w:rPr>
          <w:rFonts w:asciiTheme="minorHAnsi" w:hAnsiTheme="minorHAnsi" w:cs="Calibri"/>
          <w:sz w:val="22"/>
          <w:szCs w:val="22"/>
        </w:rPr>
        <w:t xml:space="preserve">oraz reguluje kwestie przekazanie szkoły publicznej prowadzonej przez podmiot niezaliczany do sektora finansów publicznych innemu podmiotowi tego samego typu. </w:t>
      </w:r>
      <w:r w:rsidRPr="0068423C">
        <w:rPr>
          <w:rFonts w:asciiTheme="minorHAnsi" w:hAnsiTheme="minorHAnsi" w:cs="Calibri"/>
          <w:sz w:val="22"/>
          <w:szCs w:val="22"/>
        </w:rPr>
        <w:lastRenderedPageBreak/>
        <w:t>Ustawa nie wskazuje zatem i nie zakazuje by szkoła publiczna nie mogła zmieniać daty rozpoczęcia działalności.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Pytanie nr 4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Proszę o informację, czy przed każdą zmianą terminu rozpoczęcia działalności organ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dokonywał ponownej oceny okoliczności stanowiących podstawę wydania zezwolenia na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prowadzenie publicznego przedszkola, w szczególności w zakresie: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1) potrzeb mieszkańców,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2) dostępności miejsc wychowania przedszkolnego,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3) sytuacji demograficznej,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4) funkcjonowania sieci publicznych przedszkoli na terenie Miasta Olsztyna.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W przypadku odpowiedzi twierdzącej proszę o wskazanie oraz udostępnienie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dokumentów, analiz, notatek służbowych lub innych materiałów sporządzonych w tym zakresie.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Odpowiedź: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Organ rejestrujący przy zmianie terminu rozpoczęcia działalności Publicznego Przedszkola nr 26 „Fantazja” nie dokonywał oceny okoliczności stanowiących podstawę wydania zezwolenia na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prowadzenie publicznego przedszkola wymienionych w Pana pytaniu bowiem tej oceny dokonał organ rejestrujący przed wydaniem zezwolenia. Okoliczności te nie uległy zmianie do dnia odpowiedzi na Pana wniosek. Obie lokalizacje przedszkola usytuowane są w częściach Olsztyna z dużą liczbą zaludnienia.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Pytanie nr 5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Proszę o informację, czy organ rozważał wszczęcie postępowania w sprawie cofnięcia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zezwolenia na prowadzenie Publicznego Przedszkola nr 26 „Fantazja” z uwagi na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niepodjęcie działalności przez placówkę, a jeżeli tak – proszę o wskazanie dat podjętych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czynności oraz sposobu ich zakończenia.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68423C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Organ rejestrujący nie rozważał wszczęcie p</w:t>
      </w:r>
      <w:r w:rsidR="0068423C"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ostępowania w sprawie cofnięcia </w:t>
      </w: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zezwolenia na prowadzenie Publicznego Przedszkola nr 26 „Fantazja”.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Pytanie nr 6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Proszę o informację, czy wydano jakąkolwiek decyzję, postanowienie lub inne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rozstrzygnięcie potwierdzające rozpoczęcie działalności przez Publiczne Przedszkole nr 26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„Fantazja”, a jeżeli tak – proszę o udostępnienie kopii tego dokumentu.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Jak już wcześniej wspomniano Publiczne Przedszkole nr 26 „Fantazja” funkcjonuje na podstawie wydanej w dniu 18 czerwca 2019 roku decyzji zezwalającej założenie Publicznego Przedszkola nr 26 „Fantazja” w dwóch lokalizacjach z datą rozpoczęcia działalności od 1 września 2019 r. Kopię niniejszej decyzji załączam do tej odpowiedzi</w:t>
      </w:r>
      <w:r w:rsidR="0068423C"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 (załącznik nr 2)</w:t>
      </w: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Pytanie nr 7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Proszę o udostępnienie kopii opinii: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1) Państwowej Straży Pożarnej,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2) Państwowego Powiatowego Inspektora Sanitarnego,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3) Powiatowego Inspektora Nadzoru Budowlanego (o ile była wymagana lub składana),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które stanowiły podstawę wydania zezwolenia na prowadzenie Publicznego Przedszkola nr 26 „Fantazja”. 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W załączeniu przekazuję kopie opinii: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1) Państwowej Straży Pożarnej,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lastRenderedPageBreak/>
        <w:t>2) Państwowego Powiatowego Inspektora Sanitarnego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Stanowiące podstawę wydania zezwolenia na prowadzenie Publicznego Przedszkola nr 26 „Fantazja”</w:t>
      </w:r>
      <w:r w:rsidR="0068423C"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 (załącznik nr 3)</w:t>
      </w: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Pytanie nr 8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Proszę o informację, ilu wychowanków wykazywało Publiczne Przedszkole nr 26 „Fantazja” w informacjach składanych do Miasta Olsztyna za poszczególne miesiące od dnia wydania zezwolenia na prowadzenie placówki d</w:t>
      </w:r>
      <w:r w:rsidR="0068423C"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o dnia udzielenia odpowiedzi na </w:t>
      </w: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niniejszy wniosek.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after="160"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Organ prowadzący Publiczne Przedszkole nr 26 „Fantazja” do dnia wytworzenia tej odpowiedzi nie składał comiesięcznych informacji o liczbie wychowanków od dnia rozpoczęcia działalności przedszkola a jedynie wnioski o udzielenia dotacji na dany rok budżetowy wskazujące liczbę wychowanków przedszkola.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Pytanie nr 9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Proszę o informację, czy organ posiada wiedzę o faktycznym rozpoczęciu działalności przez Publiczne Przedszkole nr 26 „Fantazja”, a jeżeli tak – od jakiej daty działalność ta miała zostać rozpoczęta.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Odpowiedź: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>Zgodnie z pismem organu prowadzącego Publiczne Przedszkole nr 26 „Fantazja” data rozpoczęcia działalności przedszkola nastąpi z dniem 1 września 2026 r.</w:t>
      </w:r>
    </w:p>
    <w:p w:rsidR="0093135E" w:rsidRPr="0068423C" w:rsidRDefault="0093135E" w:rsidP="0093135E">
      <w:pPr>
        <w:spacing w:line="276" w:lineRule="auto"/>
        <w:rPr>
          <w:rFonts w:asciiTheme="minorHAnsi" w:hAnsiTheme="minorHAnsi" w:cs="Calibri"/>
          <w:kern w:val="0"/>
          <w:sz w:val="22"/>
          <w:szCs w:val="22"/>
          <w:lang w:eastAsia="en-US"/>
        </w:rPr>
      </w:pPr>
      <w:r w:rsidRPr="0068423C">
        <w:rPr>
          <w:rFonts w:asciiTheme="minorHAnsi" w:hAnsiTheme="minorHAnsi" w:cs="Calibri"/>
          <w:kern w:val="0"/>
          <w:sz w:val="22"/>
          <w:szCs w:val="22"/>
          <w:lang w:eastAsia="en-US"/>
        </w:rPr>
        <w:t xml:space="preserve"> </w:t>
      </w:r>
    </w:p>
    <w:p w:rsidR="0093135E" w:rsidRPr="0068423C" w:rsidRDefault="0093135E" w:rsidP="0093135E">
      <w:pPr>
        <w:spacing w:before="160" w:after="160" w:line="276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Z poważaniem</w:t>
      </w:r>
    </w:p>
    <w:p w:rsidR="0093135E" w:rsidRPr="0068423C" w:rsidRDefault="0093135E" w:rsidP="0093135E">
      <w:pPr>
        <w:spacing w:after="240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/dokument podpisany elektronicznie/</w:t>
      </w:r>
    </w:p>
    <w:p w:rsidR="0093135E" w:rsidRPr="0068423C" w:rsidRDefault="0093135E" w:rsidP="0093135E">
      <w:pPr>
        <w:spacing w:line="300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Dyrektor Wydziału Edukacji</w:t>
      </w:r>
    </w:p>
    <w:p w:rsidR="0093135E" w:rsidRPr="0068423C" w:rsidRDefault="0093135E" w:rsidP="0093135E">
      <w:pPr>
        <w:spacing w:line="300" w:lineRule="auto"/>
        <w:rPr>
          <w:rFonts w:asciiTheme="minorHAnsi" w:hAnsiTheme="minorHAnsi" w:cs="Calibri"/>
          <w:sz w:val="22"/>
          <w:szCs w:val="22"/>
        </w:rPr>
      </w:pPr>
      <w:r w:rsidRPr="0068423C">
        <w:rPr>
          <w:rFonts w:asciiTheme="minorHAnsi" w:hAnsiTheme="minorHAnsi" w:cs="Calibri"/>
          <w:sz w:val="22"/>
          <w:szCs w:val="22"/>
        </w:rPr>
        <w:t>Kinga Wiśniewska</w:t>
      </w:r>
      <w:bookmarkEnd w:id="0"/>
    </w:p>
    <w:sectPr w:rsidR="0093135E" w:rsidRPr="0068423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851" w:right="1418" w:bottom="909" w:left="1418" w:header="794" w:footer="852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455" w:rsidRDefault="004D5455">
      <w:r>
        <w:separator/>
      </w:r>
    </w:p>
  </w:endnote>
  <w:endnote w:type="continuationSeparator" w:id="0">
    <w:p w:rsidR="004D5455" w:rsidRDefault="004D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E" w:rsidRDefault="00487CFE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59"/>
      <w:gridCol w:w="3003"/>
    </w:tblGrid>
    <w:tr w:rsidR="00487CFE">
      <w:tc>
        <w:tcPr>
          <w:tcW w:w="6059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:rsidR="00487CFE" w:rsidRDefault="00487CFE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:rsidR="00487CFE" w:rsidRDefault="00487CFE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Pl. Jana Pawła II 1, 10-101 Olsztyn</w:t>
          </w:r>
        </w:p>
        <w:p w:rsidR="00487CFE" w:rsidRDefault="00487CFE">
          <w:pPr>
            <w:rPr>
              <w:rFonts w:ascii="Calibri" w:hAnsi="Calibri" w:cs="Calibri"/>
              <w:b/>
              <w:bCs/>
              <w:sz w:val="18"/>
              <w:szCs w:val="18"/>
            </w:rPr>
          </w:pPr>
        </w:p>
        <w:p w:rsidR="00487CFE" w:rsidRDefault="00487CFE">
          <w:pPr>
            <w:rPr>
              <w:rFonts w:ascii="Calibri" w:hAnsi="Calibri" w:cs="Calibri"/>
              <w:b/>
              <w:bCs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</w:t>
          </w:r>
        </w:p>
        <w:p w:rsidR="00487CFE" w:rsidRDefault="00487CFE">
          <w:r>
            <w:rPr>
              <w:rFonts w:ascii="Calibri" w:hAnsi="Calibri" w:cs="Calibri"/>
              <w:iCs/>
              <w:sz w:val="18"/>
              <w:szCs w:val="18"/>
            </w:rPr>
            <w:t>UDT-CERT PN-EN ISO 9001</w:t>
          </w:r>
        </w:p>
      </w:tc>
      <w:tc>
        <w:tcPr>
          <w:tcW w:w="3003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:rsidR="00487CFE" w:rsidRDefault="00487CFE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:rsidR="00487CFE" w:rsidRDefault="00487CFE">
          <w:pPr>
            <w:rPr>
              <w:rFonts w:ascii="Calibri" w:hAnsi="Calibri" w:cs="Calibri"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kancelaria.ogolna@olsztyn.eu</w:t>
            </w:r>
          </w:hyperlink>
        </w:p>
        <w:p w:rsidR="00487CFE" w:rsidRDefault="00487CFE">
          <w:pPr>
            <w:pStyle w:val="NormalnyWeb"/>
            <w:spacing w:after="0"/>
            <w:ind w:left="6"/>
            <w:rPr>
              <w:rFonts w:ascii="Calibri" w:hAnsi="Calibri" w:cs="Calibri"/>
              <w:i/>
              <w:iCs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:rsidR="00487CFE" w:rsidRDefault="00487CFE">
          <w:pPr>
            <w:rPr>
              <w:rFonts w:ascii="Calibri" w:hAnsi="Calibri" w:cs="Calibri"/>
              <w:b/>
              <w:bCs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olsztyn.eu</w:t>
            </w:r>
          </w:hyperlink>
        </w:p>
        <w:p w:rsidR="00487CFE" w:rsidRDefault="00487CFE">
          <w:r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history="1">
            <w:r>
              <w:rPr>
                <w:rFonts w:ascii="Calibri" w:hAnsi="Calibri" w:cs="Calibri"/>
                <w:color w:val="0000FF"/>
                <w:sz w:val="18"/>
                <w:szCs w:val="18"/>
              </w:rPr>
              <w:t>bip.olsztyn.eu</w:t>
            </w:r>
          </w:hyperlink>
        </w:p>
      </w:tc>
    </w:tr>
  </w:tbl>
  <w:p w:rsidR="00487CFE" w:rsidRDefault="00487C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455" w:rsidRDefault="004D5455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:rsidR="004D5455" w:rsidRDefault="004D5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E" w:rsidRDefault="00487C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E" w:rsidRDefault="00487CFE">
    <w:pPr>
      <w:pStyle w:val="Nagwek"/>
      <w:rPr>
        <w:rFonts w:ascii="Times New Roman" w:hAnsi="Times New Roman"/>
        <w:sz w:val="16"/>
        <w:szCs w:val="16"/>
      </w:rPr>
    </w:pPr>
  </w:p>
  <w:p w:rsidR="00487CFE" w:rsidRDefault="00273161">
    <w:pPr>
      <w:pStyle w:val="Nagwek"/>
      <w:rPr>
        <w:rFonts w:ascii="Times New Roman" w:hAnsi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7CFE" w:rsidRDefault="00487CFE">
    <w:pPr>
      <w:pStyle w:val="Nagwek"/>
      <w:rPr>
        <w:rFonts w:ascii="Times New Roman" w:hAnsi="Times New Roman"/>
        <w:sz w:val="16"/>
        <w:szCs w:val="16"/>
      </w:rPr>
    </w:pPr>
  </w:p>
  <w:p w:rsidR="00487CFE" w:rsidRDefault="00487CFE">
    <w:pPr>
      <w:pStyle w:val="Nagwek"/>
      <w:ind w:firstLine="1418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URZĄD MIASTA OLSZTYNA</w:t>
    </w:r>
  </w:p>
  <w:p w:rsidR="00487CFE" w:rsidRDefault="00487CFE">
    <w:pPr>
      <w:pStyle w:val="Nagwek"/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Wydział Edukacji</w:t>
    </w:r>
  </w:p>
  <w:p w:rsidR="00487CFE" w:rsidRDefault="00487CFE">
    <w:pPr>
      <w:pStyle w:val="Nagwek"/>
      <w:tabs>
        <w:tab w:val="center" w:pos="0"/>
      </w:tabs>
      <w:rPr>
        <w:rFonts w:ascii="Times New Roman" w:hAnsi="Times New Roman"/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851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5E"/>
    <w:rsid w:val="001C00A9"/>
    <w:rsid w:val="00230E14"/>
    <w:rsid w:val="00273161"/>
    <w:rsid w:val="00413379"/>
    <w:rsid w:val="00487CFE"/>
    <w:rsid w:val="004D5455"/>
    <w:rsid w:val="0068423C"/>
    <w:rsid w:val="0093135E"/>
    <w:rsid w:val="00DA1A02"/>
    <w:rsid w:val="00F8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272D4E9"/>
  <w14:defaultImageDpi w14:val="0"/>
  <w15:docId w15:val="{8DB5F09A-4168-4443-8E3C-ECF1F804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pPr>
      <w:suppressAutoHyphens w:val="0"/>
      <w:spacing w:beforeAutospacing="1" w:afterAutospacing="1"/>
      <w:outlineLvl w:val="1"/>
    </w:pPr>
    <w:rPr>
      <w:rFonts w:ascii="Liberation Serif" w:hAnsi="Liberation Serif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</w:rPr>
  </w:style>
  <w:style w:type="character" w:customStyle="1" w:styleId="Nagb3f3wek2Znak">
    <w:name w:val="Nagłb3óf3wek 2 Znak"/>
    <w:basedOn w:val="Domylnaczcionkaakapitu"/>
    <w:uiPriority w:val="99"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9"/>
    <w:rPr>
      <w:rFonts w:ascii="Cambria" w:hAnsi="Cambria"/>
      <w:b/>
      <w:i/>
      <w:sz w:val="28"/>
    </w:rPr>
  </w:style>
  <w:style w:type="character" w:customStyle="1" w:styleId="Nagb3f3wekZnak">
    <w:name w:val="Nagłb3óf3wek Znak"/>
    <w:basedOn w:val="Domylnaczcionkaakapitu"/>
    <w:uiPriority w:val="99"/>
    <w:rPr>
      <w:rFonts w:cs="Times New Roman"/>
    </w:rPr>
  </w:style>
  <w:style w:type="character" w:customStyle="1" w:styleId="HeaderChar">
    <w:name w:val="Header Char"/>
    <w:uiPriority w:val="99"/>
  </w:style>
  <w:style w:type="character" w:customStyle="1" w:styleId="StopkaZnak">
    <w:name w:val="Stopka Znak"/>
    <w:basedOn w:val="Domylnaczcionkaakapitu"/>
    <w:uiPriority w:val="99"/>
    <w:rPr>
      <w:rFonts w:cs="Times New Roman"/>
    </w:rPr>
  </w:style>
  <w:style w:type="character" w:customStyle="1" w:styleId="FooterChar">
    <w:name w:val="Footer Char"/>
    <w:uiPriority w:val="99"/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rPr>
      <w:rFonts w:ascii="Times New Roman" w:hAnsi="Times New Roman"/>
      <w:kern w:val="1"/>
    </w:rPr>
  </w:style>
  <w:style w:type="character" w:customStyle="1" w:styleId="UnresolvedMention">
    <w:name w:val="Unresolved Mention"/>
    <w:basedOn w:val="Domylnaczcionkaakapitu"/>
    <w:uiPriority w:val="99"/>
    <w:rPr>
      <w:rFonts w:cs="Times New Roman"/>
      <w:color w:val="605E5C"/>
      <w:shd w:val="clear" w:color="auto" w:fill="E1DFDD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Calibri" w:hAnsi="Calibri"/>
      <w:sz w:val="14"/>
    </w:rPr>
  </w:style>
  <w:style w:type="character" w:customStyle="1" w:styleId="ListLabel11">
    <w:name w:val="ListLabel 11"/>
    <w:uiPriority w:val="99"/>
    <w:rPr>
      <w:rFonts w:ascii="Times New Roman" w:hAnsi="Times New Roman"/>
    </w:rPr>
  </w:style>
  <w:style w:type="character" w:customStyle="1" w:styleId="ListLabel12">
    <w:name w:val="ListLabel 12"/>
    <w:uiPriority w:val="99"/>
    <w:rPr>
      <w:rFonts w:ascii="Times New Roman" w:hAnsi="Times New Roman"/>
    </w:rPr>
  </w:style>
  <w:style w:type="character" w:customStyle="1" w:styleId="ListLabel13">
    <w:name w:val="ListLabel 13"/>
    <w:uiPriority w:val="99"/>
    <w:rPr>
      <w:rFonts w:ascii="Times New Roman" w:hAnsi="Times New Roman"/>
    </w:rPr>
  </w:style>
  <w:style w:type="character" w:customStyle="1" w:styleId="ListLabel14">
    <w:name w:val="ListLabel 14"/>
    <w:uiPriority w:val="99"/>
    <w:rPr>
      <w:rFonts w:ascii="Times New Roman" w:hAnsi="Times New Roman"/>
    </w:rPr>
  </w:style>
  <w:style w:type="character" w:customStyle="1" w:styleId="ListLabel15">
    <w:name w:val="ListLabel 15"/>
    <w:uiPriority w:val="99"/>
    <w:rPr>
      <w:rFonts w:ascii="Times New Roman" w:hAnsi="Times New Roman"/>
    </w:rPr>
  </w:style>
  <w:style w:type="character" w:customStyle="1" w:styleId="ListLabel16">
    <w:name w:val="ListLabel 16"/>
    <w:uiPriority w:val="99"/>
    <w:rPr>
      <w:rFonts w:ascii="Times New Roman" w:hAnsi="Times New Roman"/>
    </w:rPr>
  </w:style>
  <w:style w:type="character" w:customStyle="1" w:styleId="ListLabel17">
    <w:name w:val="ListLabel 17"/>
    <w:uiPriority w:val="99"/>
    <w:rPr>
      <w:rFonts w:ascii="Times New Roman" w:hAnsi="Times New Roman"/>
    </w:rPr>
  </w:style>
  <w:style w:type="character" w:customStyle="1" w:styleId="ListLabel18">
    <w:name w:val="ListLabel 18"/>
    <w:uiPriority w:val="99"/>
    <w:rPr>
      <w:rFonts w:ascii="Times New Roman" w:hAnsi="Times New Roman"/>
    </w:rPr>
  </w:style>
  <w:style w:type="character" w:customStyle="1" w:styleId="ListLabel19">
    <w:name w:val="ListLabel 19"/>
    <w:uiPriority w:val="99"/>
    <w:rPr>
      <w:rFonts w:ascii="Calibri" w:hAnsi="Calibri"/>
      <w:sz w:val="18"/>
      <w:lang w:val="de-DE" w:eastAsia="x-none"/>
    </w:rPr>
  </w:style>
  <w:style w:type="character" w:customStyle="1" w:styleId="ListLabel20">
    <w:name w:val="ListLabel 20"/>
    <w:uiPriority w:val="99"/>
    <w:rPr>
      <w:rFonts w:ascii="Calibri" w:hAnsi="Calibri"/>
      <w:b/>
      <w:sz w:val="18"/>
      <w:lang w:val="de-DE" w:eastAsia="x-none"/>
    </w:rPr>
  </w:style>
  <w:style w:type="character" w:customStyle="1" w:styleId="ListLabel21">
    <w:name w:val="ListLabel 21"/>
    <w:uiPriority w:val="99"/>
    <w:rPr>
      <w:rFonts w:ascii="Calibri" w:hAnsi="Calibri"/>
      <w:sz w:val="18"/>
    </w:rPr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32">
    <w:name w:val="ListLabel 32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33">
    <w:name w:val="ListLabel 33"/>
    <w:uiPriority w:val="99"/>
    <w:rPr>
      <w:rFonts w:ascii="Calibri" w:hAnsi="Calibri"/>
      <w:color w:val="0000FF"/>
      <w:sz w:val="18"/>
    </w:rPr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44">
    <w:name w:val="ListLabel 44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45">
    <w:name w:val="ListLabel 45"/>
    <w:uiPriority w:val="99"/>
    <w:rPr>
      <w:rFonts w:ascii="Calibri" w:hAnsi="Calibri"/>
      <w:color w:val="0000FF"/>
      <w:sz w:val="18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uppressAutoHyphens w:val="0"/>
      <w:spacing w:after="140" w:line="276" w:lineRule="auto"/>
    </w:pPr>
    <w:rPr>
      <w:rFonts w:ascii="Liberation Serif" w:hAnsi="Liberation Serif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uiPriority w:val="99"/>
    <w:pPr>
      <w:spacing w:after="0" w:line="240" w:lineRule="auto"/>
    </w:pPr>
    <w:rPr>
      <w:rFonts w:cs="Lucida Sans"/>
    </w:rPr>
  </w:style>
  <w:style w:type="paragraph" w:styleId="Legenda">
    <w:name w:val="caption"/>
    <w:basedOn w:val="Normalny"/>
    <w:uiPriority w:val="99"/>
    <w:qFormat/>
    <w:pPr>
      <w:widowControl w:val="0"/>
      <w:suppressAutoHyphens w:val="0"/>
      <w:spacing w:before="120" w:after="120"/>
    </w:pPr>
    <w:rPr>
      <w:rFonts w:ascii="Liberation Serif" w:hAnsi="Liberation Serif" w:cs="Lucida Sans"/>
      <w:i/>
      <w:iCs/>
      <w:kern w:val="0"/>
    </w:rPr>
  </w:style>
  <w:style w:type="paragraph" w:customStyle="1" w:styleId="Indeks">
    <w:name w:val="Indeks"/>
    <w:basedOn w:val="Normalny"/>
    <w:uiPriority w:val="99"/>
    <w:pPr>
      <w:widowControl w:val="0"/>
      <w:suppressAutoHyphens w:val="0"/>
    </w:pPr>
    <w:rPr>
      <w:rFonts w:ascii="Liberation Serif" w:hAnsi="Liberation Serif" w:cs="Lucida Sans"/>
      <w:kern w:val="0"/>
    </w:rPr>
  </w:style>
  <w:style w:type="paragraph" w:customStyle="1" w:styleId="Nagb3f3wekuser">
    <w:name w:val="Nagłb3óf3wek (user)"/>
    <w:basedOn w:val="Normalny"/>
    <w:uiPriority w:val="99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customStyle="1" w:styleId="Indeksuser">
    <w:name w:val="Indeks (user)"/>
    <w:basedOn w:val="Normalny"/>
    <w:uiPriority w:val="99"/>
    <w:pPr>
      <w:widowControl w:val="0"/>
      <w:suppressAutoHyphens w:val="0"/>
    </w:pPr>
    <w:rPr>
      <w:rFonts w:ascii="Liberation Serif" w:hAnsi="Liberation Serif" w:cs="Lucida Sans"/>
      <w:kern w:val="0"/>
    </w:rPr>
  </w:style>
  <w:style w:type="paragraph" w:customStyle="1" w:styleId="Gb3f3wkaistopka">
    <w:name w:val="Głb3óf3wka i stopka"/>
    <w:basedOn w:val="Normalny"/>
    <w:uiPriority w:val="99"/>
    <w:pPr>
      <w:widowControl w:val="0"/>
      <w:suppressAutoHyphens w:val="0"/>
    </w:pPr>
    <w:rPr>
      <w:rFonts w:ascii="Liberation Serif" w:hAnsi="Liberation Serif"/>
      <w:kern w:val="0"/>
    </w:rPr>
  </w:style>
  <w:style w:type="paragraph" w:customStyle="1" w:styleId="Gb3f3wkaistopkauser">
    <w:name w:val="Głb3óf3wka i stopka (user)"/>
    <w:basedOn w:val="Normalny"/>
    <w:uiPriority w:val="99"/>
    <w:pPr>
      <w:widowControl w:val="0"/>
      <w:suppressAutoHyphens w:val="0"/>
    </w:pPr>
    <w:rPr>
      <w:rFonts w:ascii="Liberation Serif" w:hAnsi="Liberation Serif"/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uppressAutoHyphens w:val="0"/>
    </w:pPr>
    <w:rPr>
      <w:rFonts w:ascii="Liberation Serif" w:hAnsi="Liberation Serif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  <w:suppressAutoHyphens w:val="0"/>
    </w:pPr>
    <w:rPr>
      <w:rFonts w:hAnsi="Liberation Serif"/>
      <w:kern w:val="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pPr>
      <w:suppressAutoHyphens w:val="0"/>
      <w:spacing w:after="210" w:line="210" w:lineRule="atLeast"/>
      <w:jc w:val="both"/>
    </w:pPr>
    <w:rPr>
      <w:rFonts w:hAnsi="Liberation Serif"/>
      <w:kern w:val="0"/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kern w:val="1"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rFonts w:ascii="Segoe UI" w:hAnsi="Segoe UI" w:cs="Segoe UI"/>
      <w:kern w:val="0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Segoe UI"/>
      <w:kern w:val="1"/>
      <w:sz w:val="18"/>
      <w:szCs w:val="1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pPr>
      <w:suppressAutoHyphens w:val="0"/>
      <w:ind w:left="720"/>
      <w:contextualSpacing/>
    </w:pPr>
    <w:rPr>
      <w:rFonts w:hAnsi="Liberation Seri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zyznowska.agnieszka/Desktop/Praca%20zdalna%202025_2026/Ostateczna%20wersja%20szablon%20UMO/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787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Tomasiak</dc:creator>
  <cp:keywords/>
  <dc:description/>
  <cp:lastModifiedBy>a</cp:lastModifiedBy>
  <cp:revision>3</cp:revision>
  <dcterms:created xsi:type="dcterms:W3CDTF">2026-06-22T12:56:00Z</dcterms:created>
  <dcterms:modified xsi:type="dcterms:W3CDTF">2026-06-25T12:48:00Z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czta e-mail">
    <vt:lpwstr>kancelaria.ogolna@olsztyn.eu</vt:lpwstr>
  </property>
</Properties>
</file>