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FD" w:rsidRPr="00EB4959" w:rsidRDefault="00BD2EF8" w:rsidP="00EB495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B4959">
        <w:rPr>
          <w:rFonts w:ascii="Times New Roman" w:hAnsi="Times New Roman" w:cs="Times New Roman"/>
          <w:b/>
          <w:color w:val="000000" w:themeColor="text1"/>
        </w:rPr>
        <w:t>UZASADNIENIE</w:t>
      </w:r>
    </w:p>
    <w:p w:rsidR="008776B1" w:rsidRDefault="00CE4D79" w:rsidP="00EF7C8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Korekta zapisów uchwały jest skutkiem zmian</w:t>
      </w:r>
      <w:r w:rsidR="00877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Rozporządzeniu </w:t>
      </w:r>
      <w:r w:rsidR="00801CFD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Komisji (UE) </w:t>
      </w:r>
      <w:r w:rsidR="00A407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01CFD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1408/2013 z dnia 18 grudnia 2013 r. w sprawie stosowania art. 107 i 108 Traktatu </w:t>
      </w:r>
      <w:r w:rsidR="00801CF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01CFD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funkcjonowaniu Unii Europejskiej do pomocy de </w:t>
      </w:r>
      <w:proofErr w:type="spellStart"/>
      <w:r w:rsidR="00801CFD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801CFD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sektorze rolnym</w:t>
      </w:r>
      <w:r w:rsidR="00877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weszły w </w:t>
      </w:r>
      <w:r w:rsidR="00801CFD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877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ycie </w:t>
      </w:r>
      <w:r w:rsid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grudnia 2024 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(§ 4)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4959" w:rsidRDefault="00801CFD" w:rsidP="00EF7C8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Jednocześnie zmiany w § 2 maj</w:t>
      </w:r>
      <w:r w:rsidR="00CE4D79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charakter porządkowy</w:t>
      </w:r>
      <w:r w:rsidR="00CE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doprowadzający 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spójności pomiędzy zapisami w </w:t>
      </w:r>
      <w:r w:rsidR="00117C7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chwale </w:t>
      </w:r>
      <w:r w:rsidR="00EB4959" w:rsidRPr="00EB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VI/76/24 Rady Miasta Olsztyna z dnia 30 października 2024 r., 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przepisami art. 71 i 73 ustawy z dnia 23 lipca </w:t>
      </w:r>
      <w:bookmarkStart w:id="0" w:name="_GoBack"/>
      <w:bookmarkEnd w:id="0"/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 r. </w:t>
      </w:r>
      <w:r w:rsidR="00BD2EF8" w:rsidRPr="00EB49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ochronie zabytków i opiece nad zabytkami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dotyczącymi kręgu podmiotów – wnioskodawców, mogących ubiegać się </w:t>
      </w:r>
      <w:r w:rsidR="00A407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17C74">
        <w:rPr>
          <w:rFonts w:ascii="Times New Roman" w:hAnsi="Times New Roman" w:cs="Times New Roman"/>
          <w:color w:val="000000" w:themeColor="text1"/>
          <w:sz w:val="24"/>
          <w:szCs w:val="24"/>
        </w:rPr>
        <w:t>o udzielenie dotacji z budżetu G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miny Olsztyn na dofinasowanie prac konserwatorskich, restauratorskich lub robót budowlanych przy zabytku wpisanym do rejestru zabytków, lub znajdującym się w gminnej ewidencji zabytków, usytuowanym na terenie Miasta Olsztyna. </w:t>
      </w:r>
    </w:p>
    <w:p w:rsidR="00BD2EF8" w:rsidRPr="00EB4959" w:rsidRDefault="00CB5317" w:rsidP="00EF7C8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Skutkiem powyższego jest też konieczność 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zmiany 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formularza wniosku o udzielenie dotacji, 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stanowiąc</w:t>
      </w:r>
      <w:r w:rsidR="00117C74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 do Uchwały Nr VI/76/24 z dnia 30 października 2024 r.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B49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odpowiednio w zakresie pomocy de </w:t>
      </w:r>
      <w:proofErr w:type="spellStart"/>
      <w:r w:rsidR="00CE4D79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CE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udzielanej przedsiębiorstwom prowadzącym działalność rolniczą oraz w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zakresie</w:t>
      </w:r>
      <w:r w:rsidR="00CE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wynikającym ze zmian w § 2 (</w:t>
      </w:r>
      <w:r w:rsidR="00EB4959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zmienia się określenie „Osoba prawna”; nowe brzmienie: „Jednostka organizacyjna”</w:t>
      </w:r>
      <w:r w:rsidR="00EB4959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odniesieniu do "Jednostki organizacyjnej" dodaje się "Nr  telefonu/adres e-mail"</w:t>
      </w:r>
      <w:r w:rsidR="00CE4D7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D2EF8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7C87" w:rsidRDefault="00A407FA" w:rsidP="00EF7C8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uchwały został przesłany do Ministra Rolnictwa </w:t>
      </w:r>
      <w:r w:rsidR="00436F3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Rozwoju Wsi, zgodnie art. 7 ust. 3a. ustawy </w:t>
      </w:r>
      <w:r w:rsidRPr="00A40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postępowaniu w sprawach pomocy publicznej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D2EF8" w:rsidRPr="00EB4959" w:rsidRDefault="00EB4959" w:rsidP="00EF7C8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Zgodnie ze stanowiskiem UOK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K p</w:t>
      </w:r>
      <w:r w:rsidR="00CB5317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rocedowana zmiana nie powoduje konieczności 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uzgodnienia </w:t>
      </w:r>
      <w:r w:rsidR="00CB5317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niniejszej uchwały z 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ww. organ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podstawie art. 7 ust. 3 ustawy 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B49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postępowaniu w sprawach dotyczących pomocy publicznej</w:t>
      </w:r>
      <w:r w:rsidR="00CB5317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, ponieważ z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mienian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dotycz</w:t>
      </w:r>
      <w:r w:rsidR="00EF7C87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317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pomocy de </w:t>
      </w:r>
      <w:proofErr w:type="spellStart"/>
      <w:r w:rsidR="00CB5317" w:rsidRPr="00EB4959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844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udzielanej w</w:t>
      </w:r>
      <w:r w:rsidR="00EF7C87" w:rsidRPr="00EF7C87">
        <w:rPr>
          <w:rFonts w:ascii="Times New Roman" w:hAnsi="Times New Roman" w:cs="Times New Roman"/>
          <w:color w:val="000000" w:themeColor="text1"/>
          <w:sz w:val="24"/>
          <w:szCs w:val="24"/>
        </w:rPr>
        <w:t>nioskodawc</w:t>
      </w:r>
      <w:r w:rsidR="00844312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EF7C87" w:rsidRPr="00EF7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87" w:rsidRPr="00EF7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prowadz</w:t>
      </w:r>
      <w:r w:rsidR="00EF7C87" w:rsidRPr="00EF7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ący</w:t>
      </w:r>
      <w:r w:rsidR="008443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EF7C87" w:rsidRPr="00EF7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7C87" w:rsidRPr="00EF7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działalnoś</w:t>
      </w:r>
      <w:r w:rsidR="00EF7C87" w:rsidRPr="00EF7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ć</w:t>
      </w:r>
      <w:r w:rsidR="00EF7C87" w:rsidRPr="00EF7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gospodarczą inną niż działaln</w:t>
      </w:r>
      <w:r w:rsidR="00EF7C87" w:rsidRPr="00EF7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ość w rolnictwie i rybołówstwie</w:t>
      </w:r>
      <w:r w:rsidR="00EF7C87">
        <w:rPr>
          <w:rFonts w:ascii="Times New Roman" w:hAnsi="Times New Roman" w:cs="Times New Roman"/>
          <w:bCs/>
          <w:color w:val="000000" w:themeColor="text1"/>
        </w:rPr>
        <w:t>.</w:t>
      </w:r>
    </w:p>
    <w:sectPr w:rsidR="00BD2EF8" w:rsidRPr="00EB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F8"/>
    <w:rsid w:val="000251DB"/>
    <w:rsid w:val="00117C74"/>
    <w:rsid w:val="002E46FD"/>
    <w:rsid w:val="00436F38"/>
    <w:rsid w:val="004A68B4"/>
    <w:rsid w:val="006D26CF"/>
    <w:rsid w:val="00801CFD"/>
    <w:rsid w:val="00844312"/>
    <w:rsid w:val="008776B1"/>
    <w:rsid w:val="009D34EF"/>
    <w:rsid w:val="00A407FA"/>
    <w:rsid w:val="00BD2EF8"/>
    <w:rsid w:val="00CB5317"/>
    <w:rsid w:val="00CE4D79"/>
    <w:rsid w:val="00EB4959"/>
    <w:rsid w:val="00E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D675"/>
  <w15:chartTrackingRefBased/>
  <w15:docId w15:val="{A77D16D3-7383-4C1D-9216-AB412357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D2EF8"/>
    <w:pPr>
      <w:keepLines/>
      <w:suppressAutoHyphens/>
      <w:autoSpaceDE w:val="0"/>
      <w:autoSpaceDN w:val="0"/>
      <w:adjustRightInd w:val="0"/>
      <w:spacing w:after="140" w:line="276" w:lineRule="auto"/>
    </w:pPr>
    <w:rPr>
      <w:rFonts w:ascii="Times New Roman" w:eastAsiaTheme="minorEastAsia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BD2EF8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BD2EF8"/>
    <w:rPr>
      <w:rFonts w:ascii="Times New Roman" w:eastAsiaTheme="minorEastAsia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Izabela Meissner</cp:lastModifiedBy>
  <cp:revision>11</cp:revision>
  <dcterms:created xsi:type="dcterms:W3CDTF">2025-03-07T14:36:00Z</dcterms:created>
  <dcterms:modified xsi:type="dcterms:W3CDTF">2025-03-11T08:04:00Z</dcterms:modified>
</cp:coreProperties>
</file>