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6E7F" w14:textId="77777777" w:rsidR="00CF4D69" w:rsidRDefault="00CF4D69"/>
    <w:p w14:paraId="4D81FCB1" w14:textId="77777777" w:rsidR="00CF4D69" w:rsidRDefault="00CF4D69"/>
    <w:p w14:paraId="0EC7E433" w14:textId="77777777" w:rsidR="00CF4D69" w:rsidRDefault="00CF4D69"/>
    <w:p w14:paraId="258A4076" w14:textId="77777777" w:rsidR="00CF4D69" w:rsidRDefault="00CF4D69"/>
    <w:p w14:paraId="43D7B0BB" w14:textId="77777777" w:rsidR="00CF4D69" w:rsidRDefault="00CF4D69"/>
    <w:p w14:paraId="44A3C2CF" w14:textId="77777777" w:rsidR="00CF4D69" w:rsidRDefault="00CF4D69"/>
    <w:p w14:paraId="597566F9" w14:textId="77777777" w:rsidR="00CF4D69" w:rsidRDefault="00CF4D69"/>
    <w:p w14:paraId="07FC4E41" w14:textId="77777777" w:rsidR="00CF4D69" w:rsidRDefault="00CF4D69"/>
    <w:p w14:paraId="7552C763" w14:textId="77777777" w:rsidR="00CF4D69" w:rsidRDefault="00CF4D69"/>
    <w:p w14:paraId="03B80E84" w14:textId="77777777" w:rsidR="001A55AB" w:rsidRDefault="001A55AB"/>
    <w:p w14:paraId="471180A5" w14:textId="77777777" w:rsidR="00CF4D69" w:rsidRDefault="00CF4D69" w:rsidP="00CF4D69">
      <w:pPr>
        <w:jc w:val="center"/>
        <w:rPr>
          <w:sz w:val="36"/>
          <w:szCs w:val="36"/>
        </w:rPr>
      </w:pPr>
      <w:r>
        <w:rPr>
          <w:sz w:val="36"/>
          <w:szCs w:val="36"/>
        </w:rPr>
        <w:t>INFORMACJA</w:t>
      </w:r>
    </w:p>
    <w:p w14:paraId="0581179B" w14:textId="77777777" w:rsidR="00CF4D69" w:rsidRDefault="00CF4D69" w:rsidP="00CF4D69">
      <w:pPr>
        <w:jc w:val="center"/>
        <w:rPr>
          <w:sz w:val="28"/>
          <w:szCs w:val="28"/>
        </w:rPr>
      </w:pPr>
      <w:r>
        <w:rPr>
          <w:sz w:val="28"/>
          <w:szCs w:val="28"/>
        </w:rPr>
        <w:t>dotycząca aktualnego</w:t>
      </w:r>
      <w:r w:rsidR="00802763">
        <w:rPr>
          <w:sz w:val="28"/>
          <w:szCs w:val="28"/>
        </w:rPr>
        <w:t xml:space="preserve"> poziomu</w:t>
      </w:r>
      <w:r>
        <w:rPr>
          <w:sz w:val="28"/>
          <w:szCs w:val="28"/>
        </w:rPr>
        <w:t xml:space="preserve"> bezpieczeństwa ruchu drogowego</w:t>
      </w:r>
    </w:p>
    <w:p w14:paraId="44734ABC" w14:textId="77777777" w:rsidR="00802763" w:rsidRDefault="00802763" w:rsidP="00CF4D69">
      <w:pPr>
        <w:jc w:val="center"/>
        <w:rPr>
          <w:sz w:val="28"/>
          <w:szCs w:val="28"/>
        </w:rPr>
      </w:pPr>
      <w:r>
        <w:rPr>
          <w:sz w:val="28"/>
          <w:szCs w:val="28"/>
        </w:rPr>
        <w:t>na sieci drogowej miasta</w:t>
      </w:r>
    </w:p>
    <w:p w14:paraId="1606D555" w14:textId="77777777" w:rsidR="004B6D62" w:rsidRDefault="004B6D62" w:rsidP="00CF4D69">
      <w:pPr>
        <w:jc w:val="center"/>
        <w:rPr>
          <w:sz w:val="28"/>
          <w:szCs w:val="28"/>
        </w:rPr>
      </w:pPr>
      <w:r>
        <w:rPr>
          <w:sz w:val="28"/>
          <w:szCs w:val="28"/>
        </w:rPr>
        <w:t>OLSZTYN</w:t>
      </w:r>
    </w:p>
    <w:p w14:paraId="1F32D8DA" w14:textId="77777777" w:rsidR="00CF4D69" w:rsidRDefault="00CF4D69" w:rsidP="00CF4D69">
      <w:pPr>
        <w:jc w:val="center"/>
        <w:rPr>
          <w:sz w:val="28"/>
          <w:szCs w:val="28"/>
        </w:rPr>
      </w:pPr>
    </w:p>
    <w:p w14:paraId="7CB5D4CB" w14:textId="77777777" w:rsidR="00CF4D69" w:rsidRDefault="00CF4D69" w:rsidP="00CF4D69">
      <w:pPr>
        <w:jc w:val="center"/>
        <w:rPr>
          <w:sz w:val="28"/>
          <w:szCs w:val="28"/>
        </w:rPr>
      </w:pPr>
    </w:p>
    <w:p w14:paraId="66B17963" w14:textId="77777777" w:rsidR="00CF4D69" w:rsidRDefault="00CF4D69" w:rsidP="00CF4D69">
      <w:pPr>
        <w:jc w:val="center"/>
        <w:rPr>
          <w:sz w:val="28"/>
          <w:szCs w:val="28"/>
        </w:rPr>
      </w:pPr>
    </w:p>
    <w:p w14:paraId="418ABEBB" w14:textId="77777777" w:rsidR="00CF4D69" w:rsidRDefault="00CF4D69" w:rsidP="00CF4D69">
      <w:pPr>
        <w:jc w:val="center"/>
        <w:rPr>
          <w:sz w:val="28"/>
          <w:szCs w:val="28"/>
        </w:rPr>
      </w:pPr>
    </w:p>
    <w:p w14:paraId="02C3D7C4" w14:textId="77777777" w:rsidR="00CF4D69" w:rsidRDefault="00CF4D69" w:rsidP="00CF4D69">
      <w:pPr>
        <w:jc w:val="center"/>
        <w:rPr>
          <w:sz w:val="28"/>
          <w:szCs w:val="28"/>
        </w:rPr>
      </w:pPr>
    </w:p>
    <w:p w14:paraId="2E3926C9" w14:textId="77777777" w:rsidR="00CF4D69" w:rsidRDefault="00CF4D69" w:rsidP="00CF4D69">
      <w:pPr>
        <w:jc w:val="center"/>
        <w:rPr>
          <w:sz w:val="28"/>
          <w:szCs w:val="28"/>
        </w:rPr>
      </w:pPr>
    </w:p>
    <w:p w14:paraId="6191C9C8" w14:textId="77777777" w:rsidR="00CF4D69" w:rsidRDefault="00CF4D69" w:rsidP="00CF4D69">
      <w:pPr>
        <w:jc w:val="center"/>
        <w:rPr>
          <w:sz w:val="28"/>
          <w:szCs w:val="28"/>
        </w:rPr>
      </w:pPr>
    </w:p>
    <w:p w14:paraId="30F6E98E" w14:textId="77777777" w:rsidR="00CF4D69" w:rsidRDefault="00CF4D69" w:rsidP="00CF4D69">
      <w:pPr>
        <w:jc w:val="center"/>
        <w:rPr>
          <w:sz w:val="28"/>
          <w:szCs w:val="28"/>
        </w:rPr>
      </w:pPr>
    </w:p>
    <w:p w14:paraId="0B6AB5A5" w14:textId="77777777" w:rsidR="006A68B9" w:rsidRDefault="006A68B9" w:rsidP="00CF4D69">
      <w:pPr>
        <w:jc w:val="center"/>
        <w:rPr>
          <w:sz w:val="28"/>
          <w:szCs w:val="28"/>
        </w:rPr>
      </w:pPr>
    </w:p>
    <w:p w14:paraId="17C7323E" w14:textId="77777777" w:rsidR="006A68B9" w:rsidRDefault="006A68B9" w:rsidP="007D0C27">
      <w:pPr>
        <w:rPr>
          <w:sz w:val="28"/>
          <w:szCs w:val="28"/>
        </w:rPr>
      </w:pPr>
    </w:p>
    <w:p w14:paraId="4FDF29F2" w14:textId="77777777" w:rsidR="00CF4D69" w:rsidRDefault="00CF4D69" w:rsidP="00CF4D69">
      <w:pPr>
        <w:jc w:val="center"/>
        <w:rPr>
          <w:sz w:val="28"/>
          <w:szCs w:val="28"/>
        </w:rPr>
      </w:pPr>
    </w:p>
    <w:p w14:paraId="59AE9691" w14:textId="1D624EEC" w:rsidR="00F55C18" w:rsidRPr="002D141C" w:rsidRDefault="00CF4D69" w:rsidP="002D14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Olsztyn, </w:t>
      </w:r>
      <w:r w:rsidR="00870618">
        <w:rPr>
          <w:sz w:val="28"/>
          <w:szCs w:val="28"/>
        </w:rPr>
        <w:t>marzec</w:t>
      </w:r>
      <w:r w:rsidR="00AB039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55CEB">
        <w:rPr>
          <w:sz w:val="28"/>
          <w:szCs w:val="28"/>
        </w:rPr>
        <w:t>2</w:t>
      </w:r>
      <w:r w:rsidR="00283178">
        <w:rPr>
          <w:sz w:val="28"/>
          <w:szCs w:val="28"/>
        </w:rPr>
        <w:t>5</w:t>
      </w:r>
      <w:r>
        <w:rPr>
          <w:sz w:val="28"/>
          <w:szCs w:val="28"/>
        </w:rPr>
        <w:t xml:space="preserve"> r. </w:t>
      </w:r>
    </w:p>
    <w:p w14:paraId="0F312C3D" w14:textId="77777777" w:rsidR="000601B3" w:rsidRDefault="000601B3" w:rsidP="001F0957">
      <w:pPr>
        <w:spacing w:after="0"/>
        <w:jc w:val="both"/>
        <w:rPr>
          <w:b/>
          <w:sz w:val="28"/>
          <w:szCs w:val="28"/>
        </w:rPr>
      </w:pPr>
    </w:p>
    <w:p w14:paraId="55991429" w14:textId="35A8C04A" w:rsidR="001F0957" w:rsidRPr="004903EA" w:rsidRDefault="001F0957" w:rsidP="001F095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ANALIZA ZDARZEŃ DROGOWYCH W LATACH  2008 – 202</w:t>
      </w:r>
      <w:r w:rsidR="00283178">
        <w:rPr>
          <w:b/>
          <w:sz w:val="28"/>
          <w:szCs w:val="28"/>
        </w:rPr>
        <w:t>4</w:t>
      </w:r>
    </w:p>
    <w:p w14:paraId="6CA75863" w14:textId="77777777" w:rsidR="001F0957" w:rsidRDefault="001F0957" w:rsidP="001F0957">
      <w:pPr>
        <w:spacing w:after="0"/>
        <w:jc w:val="both"/>
        <w:rPr>
          <w:b/>
          <w:sz w:val="24"/>
          <w:szCs w:val="24"/>
        </w:rPr>
      </w:pPr>
    </w:p>
    <w:p w14:paraId="6AF6B297" w14:textId="76944811" w:rsidR="001F0957" w:rsidRDefault="0007171F" w:rsidP="00C0615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0957">
        <w:rPr>
          <w:sz w:val="24"/>
          <w:szCs w:val="24"/>
        </w:rPr>
        <w:t>Analizą objęto lata 2008-202</w:t>
      </w:r>
      <w:r w:rsidR="00283178">
        <w:rPr>
          <w:sz w:val="24"/>
          <w:szCs w:val="24"/>
        </w:rPr>
        <w:t>4</w:t>
      </w:r>
      <w:r w:rsidR="001F0957">
        <w:rPr>
          <w:sz w:val="24"/>
          <w:szCs w:val="24"/>
        </w:rPr>
        <w:t xml:space="preserve"> będące kontynuacją Gambitu Olsztyńskiego założonego na lata</w:t>
      </w:r>
      <w:r>
        <w:rPr>
          <w:sz w:val="24"/>
          <w:szCs w:val="24"/>
        </w:rPr>
        <w:t xml:space="preserve"> </w:t>
      </w:r>
      <w:r w:rsidR="001F0957">
        <w:rPr>
          <w:sz w:val="24"/>
          <w:szCs w:val="24"/>
        </w:rPr>
        <w:t>2004-2008.</w:t>
      </w:r>
      <w:r w:rsidR="000F7068">
        <w:rPr>
          <w:sz w:val="24"/>
          <w:szCs w:val="24"/>
        </w:rPr>
        <w:t xml:space="preserve"> </w:t>
      </w:r>
      <w:r w:rsidR="001F0957">
        <w:rPr>
          <w:sz w:val="24"/>
          <w:szCs w:val="24"/>
        </w:rPr>
        <w:t>Za bazowy przyjęto 2008</w:t>
      </w:r>
      <w:r w:rsidR="007A26C3">
        <w:rPr>
          <w:sz w:val="24"/>
          <w:szCs w:val="24"/>
        </w:rPr>
        <w:t xml:space="preserve"> rok</w:t>
      </w:r>
      <w:r w:rsidR="001F0957">
        <w:rPr>
          <w:sz w:val="24"/>
          <w:szCs w:val="24"/>
        </w:rPr>
        <w:t>, który był ostatnim rokiem analizowanego okresu poprzedniego.</w:t>
      </w:r>
    </w:p>
    <w:p w14:paraId="2B362413" w14:textId="58F0CCD5" w:rsidR="000F7068" w:rsidRDefault="0007171F" w:rsidP="00C06150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 w:rsidR="001F0957" w:rsidRPr="007A26C3">
        <w:rPr>
          <w:bCs/>
          <w:sz w:val="24"/>
          <w:szCs w:val="24"/>
        </w:rPr>
        <w:t>W latach 2008-202</w:t>
      </w:r>
      <w:r w:rsidR="00283178">
        <w:rPr>
          <w:bCs/>
          <w:sz w:val="24"/>
          <w:szCs w:val="24"/>
        </w:rPr>
        <w:t>4</w:t>
      </w:r>
      <w:r w:rsidR="001F0957" w:rsidRPr="007A26C3">
        <w:rPr>
          <w:bCs/>
          <w:sz w:val="24"/>
          <w:szCs w:val="24"/>
        </w:rPr>
        <w:t xml:space="preserve"> na </w:t>
      </w:r>
      <w:r w:rsidR="00055FD7">
        <w:rPr>
          <w:bCs/>
          <w:sz w:val="24"/>
          <w:szCs w:val="24"/>
        </w:rPr>
        <w:t>terenie Olsztyna odnotowano 3</w:t>
      </w:r>
      <w:r w:rsidR="002D152A">
        <w:rPr>
          <w:bCs/>
          <w:sz w:val="24"/>
          <w:szCs w:val="24"/>
        </w:rPr>
        <w:t>3</w:t>
      </w:r>
      <w:r w:rsidR="00457A78" w:rsidRPr="007A26C3">
        <w:rPr>
          <w:bCs/>
          <w:sz w:val="24"/>
          <w:szCs w:val="24"/>
        </w:rPr>
        <w:t>5</w:t>
      </w:r>
      <w:r w:rsidR="002D152A">
        <w:rPr>
          <w:bCs/>
          <w:sz w:val="24"/>
          <w:szCs w:val="24"/>
        </w:rPr>
        <w:t>3</w:t>
      </w:r>
      <w:r w:rsidR="00A77518">
        <w:rPr>
          <w:bCs/>
          <w:sz w:val="24"/>
          <w:szCs w:val="24"/>
        </w:rPr>
        <w:t xml:space="preserve"> wypadki</w:t>
      </w:r>
      <w:r w:rsidR="00055FD7">
        <w:rPr>
          <w:bCs/>
          <w:sz w:val="24"/>
          <w:szCs w:val="24"/>
        </w:rPr>
        <w:t>, w których zostało rannych 3</w:t>
      </w:r>
      <w:r w:rsidR="006E175C">
        <w:rPr>
          <w:bCs/>
          <w:sz w:val="24"/>
          <w:szCs w:val="24"/>
        </w:rPr>
        <w:t>811</w:t>
      </w:r>
      <w:r w:rsidR="001F0957" w:rsidRPr="007A26C3">
        <w:rPr>
          <w:bCs/>
          <w:sz w:val="24"/>
          <w:szCs w:val="24"/>
        </w:rPr>
        <w:t xml:space="preserve"> os</w:t>
      </w:r>
      <w:r w:rsidRPr="007A26C3">
        <w:rPr>
          <w:bCs/>
          <w:sz w:val="24"/>
          <w:szCs w:val="24"/>
        </w:rPr>
        <w:t>ób</w:t>
      </w:r>
      <w:r w:rsidR="001F0957" w:rsidRPr="007A26C3">
        <w:rPr>
          <w:bCs/>
          <w:sz w:val="24"/>
          <w:szCs w:val="24"/>
        </w:rPr>
        <w:t xml:space="preserve">, a </w:t>
      </w:r>
      <w:r w:rsidR="002D152A">
        <w:rPr>
          <w:bCs/>
          <w:sz w:val="24"/>
          <w:szCs w:val="24"/>
        </w:rPr>
        <w:t>73</w:t>
      </w:r>
      <w:r w:rsidR="000F515C">
        <w:rPr>
          <w:bCs/>
          <w:sz w:val="24"/>
          <w:szCs w:val="24"/>
        </w:rPr>
        <w:t xml:space="preserve"> poniosło śmierć (na podstawie danych KMP WRD Olsztyn). </w:t>
      </w:r>
      <w:r w:rsidR="001F0957" w:rsidRPr="007A26C3">
        <w:rPr>
          <w:bCs/>
          <w:sz w:val="24"/>
          <w:szCs w:val="24"/>
        </w:rPr>
        <w:t xml:space="preserve"> </w:t>
      </w:r>
    </w:p>
    <w:p w14:paraId="2975F49C" w14:textId="77777777" w:rsidR="000601B3" w:rsidRPr="000601B3" w:rsidRDefault="000601B3" w:rsidP="00C06150">
      <w:pPr>
        <w:spacing w:after="0" w:line="360" w:lineRule="auto"/>
        <w:jc w:val="both"/>
        <w:rPr>
          <w:bCs/>
          <w:sz w:val="24"/>
          <w:szCs w:val="24"/>
        </w:rPr>
      </w:pPr>
    </w:p>
    <w:p w14:paraId="2BB1D3D2" w14:textId="77777777" w:rsidR="001F0957" w:rsidRPr="00A60113" w:rsidRDefault="001F0957" w:rsidP="000F7068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Analizując dane w poszczególnych latach stwierdza się, że:</w:t>
      </w:r>
    </w:p>
    <w:p w14:paraId="6017D995" w14:textId="6C7AD61B" w:rsidR="001F0957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działania podjęte w ramach Gambitu Olsztyńskiego w okresie poprzednim tj. 2004-2008 spowodowały istotną poprawę bezpieczeństwa na drogach Olsztyna. Odnotowano wówczas 1477 wypadków, w ich efekcie zostały ranne 1732 osoby, a 48 poniosło śmierć. </w:t>
      </w:r>
      <w:r w:rsidR="004E1B4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Ten pozytywny trend trwał do 2010</w:t>
      </w:r>
      <w:r w:rsidR="0007171F">
        <w:rPr>
          <w:sz w:val="24"/>
          <w:szCs w:val="24"/>
        </w:rPr>
        <w:t xml:space="preserve"> roku</w:t>
      </w:r>
      <w:r>
        <w:rPr>
          <w:sz w:val="24"/>
          <w:szCs w:val="24"/>
        </w:rPr>
        <w:t>;</w:t>
      </w:r>
    </w:p>
    <w:p w14:paraId="3F74C19F" w14:textId="77777777" w:rsidR="000601B3" w:rsidRPr="000601B3" w:rsidRDefault="000601B3" w:rsidP="000601B3">
      <w:pPr>
        <w:spacing w:after="0" w:line="360" w:lineRule="auto"/>
        <w:jc w:val="both"/>
        <w:rPr>
          <w:sz w:val="24"/>
          <w:szCs w:val="24"/>
        </w:rPr>
      </w:pPr>
    </w:p>
    <w:p w14:paraId="0E030F1C" w14:textId="0FDCC44C" w:rsidR="001F0957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działania realizowane w latach 2009-2014 nie spowodowały utrzymania korzystnego trendu, tj. dalszego spadku ilości wypadków i ich ciężkości;</w:t>
      </w:r>
    </w:p>
    <w:p w14:paraId="236347F1" w14:textId="7DF5C82F" w:rsidR="000601B3" w:rsidRPr="000601B3" w:rsidRDefault="000601B3" w:rsidP="000601B3">
      <w:pPr>
        <w:spacing w:after="0" w:line="360" w:lineRule="auto"/>
        <w:jc w:val="both"/>
        <w:rPr>
          <w:bCs/>
          <w:sz w:val="24"/>
          <w:szCs w:val="24"/>
        </w:rPr>
      </w:pPr>
    </w:p>
    <w:p w14:paraId="7CF42480" w14:textId="77777777" w:rsidR="000601B3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2015 rok przyniósł zmianę tego trendu – jednak okazał się on nietrwały;</w:t>
      </w:r>
    </w:p>
    <w:p w14:paraId="266760D1" w14:textId="590DAEB4" w:rsidR="001F0957" w:rsidRPr="000601B3" w:rsidRDefault="001F0957" w:rsidP="000601B3">
      <w:pPr>
        <w:spacing w:after="0" w:line="360" w:lineRule="auto"/>
        <w:jc w:val="both"/>
        <w:rPr>
          <w:bCs/>
          <w:sz w:val="24"/>
          <w:szCs w:val="24"/>
        </w:rPr>
      </w:pPr>
      <w:r w:rsidRPr="000601B3">
        <w:rPr>
          <w:bCs/>
          <w:sz w:val="24"/>
          <w:szCs w:val="24"/>
        </w:rPr>
        <w:t xml:space="preserve"> </w:t>
      </w:r>
    </w:p>
    <w:p w14:paraId="66F9FBE1" w14:textId="6E3BDD0D" w:rsidR="001F0957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2016 rok jest porównywalny do 2008 roku – powrót do punktu wyjścia;</w:t>
      </w:r>
    </w:p>
    <w:p w14:paraId="099C3C74" w14:textId="77777777" w:rsidR="000601B3" w:rsidRPr="000601B3" w:rsidRDefault="000601B3" w:rsidP="000601B3">
      <w:pPr>
        <w:spacing w:after="0" w:line="360" w:lineRule="auto"/>
        <w:jc w:val="both"/>
        <w:rPr>
          <w:bCs/>
          <w:sz w:val="24"/>
          <w:szCs w:val="24"/>
        </w:rPr>
      </w:pPr>
    </w:p>
    <w:p w14:paraId="1F40CB4B" w14:textId="0801B065" w:rsidR="001F0957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 xml:space="preserve">najtragiczniejszy w skutkach pod względem liczby ofiar śmiertelnych okazał się </w:t>
      </w:r>
      <w:r w:rsidR="004E1B4D" w:rsidRPr="007A26C3">
        <w:rPr>
          <w:bCs/>
          <w:sz w:val="24"/>
          <w:szCs w:val="24"/>
        </w:rPr>
        <w:t xml:space="preserve">                       </w:t>
      </w:r>
      <w:r w:rsidRPr="007A26C3">
        <w:rPr>
          <w:bCs/>
          <w:sz w:val="24"/>
          <w:szCs w:val="24"/>
        </w:rPr>
        <w:t>2014 rok. Natomiast od 2011 roku nastąpił stały wzrost liczby osób rannych;</w:t>
      </w:r>
    </w:p>
    <w:p w14:paraId="43D8D142" w14:textId="77777777" w:rsidR="000601B3" w:rsidRPr="000601B3" w:rsidRDefault="000601B3" w:rsidP="000601B3">
      <w:pPr>
        <w:spacing w:after="0" w:line="360" w:lineRule="auto"/>
        <w:jc w:val="both"/>
        <w:rPr>
          <w:bCs/>
          <w:sz w:val="24"/>
          <w:szCs w:val="24"/>
        </w:rPr>
      </w:pPr>
    </w:p>
    <w:p w14:paraId="13C3CCF2" w14:textId="77777777" w:rsidR="001F0957" w:rsidRPr="007A26C3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od 2015 roku utrzymuje się względnie wysoki poziom liczby osób ciężko rannych.</w:t>
      </w:r>
    </w:p>
    <w:p w14:paraId="4523DE0E" w14:textId="7017C207" w:rsidR="000601B3" w:rsidRDefault="00D651FD" w:rsidP="00C06150">
      <w:pPr>
        <w:pStyle w:val="Akapitzlist"/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Rok 2017 zahamował tą</w:t>
      </w:r>
      <w:r w:rsidR="001F0957" w:rsidRPr="007A26C3">
        <w:rPr>
          <w:bCs/>
          <w:sz w:val="24"/>
          <w:szCs w:val="24"/>
        </w:rPr>
        <w:t xml:space="preserve"> tendencję. Po uruchomieniu obwodnicy </w:t>
      </w:r>
      <w:r w:rsidR="0007171F" w:rsidRPr="007A26C3">
        <w:rPr>
          <w:bCs/>
          <w:sz w:val="24"/>
          <w:szCs w:val="24"/>
        </w:rPr>
        <w:t>Olsztyna</w:t>
      </w:r>
      <w:r w:rsidR="001F0957" w:rsidRPr="007A26C3">
        <w:rPr>
          <w:bCs/>
          <w:sz w:val="24"/>
          <w:szCs w:val="24"/>
        </w:rPr>
        <w:t xml:space="preserve"> natężenie ruchu pojazdów uległo zmniejszeniu – ruch tranzytowy został przeniesiony</w:t>
      </w:r>
      <w:r w:rsidR="0007171F" w:rsidRPr="007A26C3">
        <w:rPr>
          <w:bCs/>
          <w:sz w:val="24"/>
          <w:szCs w:val="24"/>
        </w:rPr>
        <w:t xml:space="preserve"> poza miasto</w:t>
      </w:r>
      <w:r w:rsidR="001F0957" w:rsidRPr="007A26C3">
        <w:rPr>
          <w:bCs/>
          <w:sz w:val="24"/>
          <w:szCs w:val="24"/>
        </w:rPr>
        <w:t xml:space="preserve">, a </w:t>
      </w:r>
      <w:r w:rsidR="001F0957" w:rsidRPr="00CF5FDB">
        <w:rPr>
          <w:bCs/>
          <w:sz w:val="24"/>
          <w:szCs w:val="24"/>
        </w:rPr>
        <w:t>stan pandemii</w:t>
      </w:r>
      <w:r w:rsidR="001F0957" w:rsidRPr="00A77518">
        <w:rPr>
          <w:b/>
          <w:bCs/>
          <w:sz w:val="24"/>
          <w:szCs w:val="24"/>
        </w:rPr>
        <w:t xml:space="preserve"> </w:t>
      </w:r>
      <w:r w:rsidR="001F0957" w:rsidRPr="007A26C3">
        <w:rPr>
          <w:bCs/>
          <w:sz w:val="24"/>
          <w:szCs w:val="24"/>
        </w:rPr>
        <w:t xml:space="preserve">dodatkowo przyczynił się </w:t>
      </w:r>
      <w:r w:rsidR="00CF5FDB">
        <w:rPr>
          <w:bCs/>
          <w:sz w:val="24"/>
          <w:szCs w:val="24"/>
        </w:rPr>
        <w:t xml:space="preserve">wówczas </w:t>
      </w:r>
      <w:r w:rsidR="001F0957" w:rsidRPr="007A26C3">
        <w:rPr>
          <w:bCs/>
          <w:sz w:val="24"/>
          <w:szCs w:val="24"/>
        </w:rPr>
        <w:t>do zmniejszenia liczby podróży;</w:t>
      </w:r>
    </w:p>
    <w:p w14:paraId="599A2B71" w14:textId="28F47471" w:rsidR="001F0957" w:rsidRPr="007A26C3" w:rsidRDefault="001F0957" w:rsidP="00C06150">
      <w:pPr>
        <w:pStyle w:val="Akapitzlist"/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 xml:space="preserve"> </w:t>
      </w:r>
    </w:p>
    <w:p w14:paraId="0A816B7D" w14:textId="08D989A0" w:rsidR="001F0957" w:rsidRDefault="001F0957" w:rsidP="00C06150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 xml:space="preserve">koszty zdarzeń drogowych po istotnym zmniejszeniu się w 2009 roku oraz wzrostach </w:t>
      </w:r>
      <w:r w:rsidR="004E1B4D" w:rsidRPr="007A26C3">
        <w:rPr>
          <w:bCs/>
          <w:sz w:val="24"/>
          <w:szCs w:val="24"/>
        </w:rPr>
        <w:t xml:space="preserve">                 </w:t>
      </w:r>
      <w:r w:rsidRPr="007A26C3">
        <w:rPr>
          <w:bCs/>
          <w:sz w:val="24"/>
          <w:szCs w:val="24"/>
        </w:rPr>
        <w:t xml:space="preserve">do 2014 roku, w którym osiągnęły wielkość 87,4 mln zł, obniżyły się do 66,4 mln zł </w:t>
      </w:r>
      <w:r w:rsidR="004E1B4D" w:rsidRPr="007A26C3">
        <w:rPr>
          <w:bCs/>
          <w:sz w:val="24"/>
          <w:szCs w:val="24"/>
        </w:rPr>
        <w:t xml:space="preserve">                           </w:t>
      </w:r>
      <w:r w:rsidRPr="007A26C3">
        <w:rPr>
          <w:bCs/>
          <w:sz w:val="24"/>
          <w:szCs w:val="24"/>
        </w:rPr>
        <w:t xml:space="preserve">w 2015 roku. Natomiast w 2016 roku </w:t>
      </w:r>
      <w:r w:rsidR="007A26C3" w:rsidRPr="007A26C3">
        <w:rPr>
          <w:bCs/>
          <w:sz w:val="24"/>
          <w:szCs w:val="24"/>
        </w:rPr>
        <w:t xml:space="preserve">wzrosły do poziomu wyższego niż w roku bazowym </w:t>
      </w:r>
      <w:r w:rsidR="009B6E6A">
        <w:rPr>
          <w:bCs/>
          <w:sz w:val="24"/>
          <w:szCs w:val="24"/>
        </w:rPr>
        <w:t xml:space="preserve">                  </w:t>
      </w:r>
      <w:r w:rsidR="007A26C3" w:rsidRPr="007A26C3">
        <w:rPr>
          <w:bCs/>
          <w:sz w:val="24"/>
          <w:szCs w:val="24"/>
        </w:rPr>
        <w:t>– 2008, osiągając kwotę 100,25 mln zł;</w:t>
      </w:r>
    </w:p>
    <w:p w14:paraId="7AC9A9CB" w14:textId="709B5DBF" w:rsidR="000F7068" w:rsidRDefault="000F7068" w:rsidP="00DD27EC">
      <w:pPr>
        <w:pStyle w:val="Akapitzlist"/>
        <w:spacing w:after="0" w:line="360" w:lineRule="auto"/>
        <w:jc w:val="both"/>
        <w:rPr>
          <w:bCs/>
          <w:sz w:val="24"/>
          <w:szCs w:val="24"/>
        </w:rPr>
      </w:pPr>
    </w:p>
    <w:p w14:paraId="136851D0" w14:textId="77777777" w:rsidR="001B3C21" w:rsidRPr="007A26C3" w:rsidRDefault="001B3C21" w:rsidP="00DD27EC">
      <w:pPr>
        <w:pStyle w:val="Akapitzlist"/>
        <w:spacing w:after="0" w:line="360" w:lineRule="auto"/>
        <w:jc w:val="both"/>
        <w:rPr>
          <w:bCs/>
          <w:sz w:val="24"/>
          <w:szCs w:val="24"/>
        </w:rPr>
      </w:pPr>
    </w:p>
    <w:p w14:paraId="72CB300F" w14:textId="63397A46" w:rsidR="009134DE" w:rsidRPr="00CF5FDB" w:rsidRDefault="001F0957" w:rsidP="00CF5FDB">
      <w:pPr>
        <w:pStyle w:val="Akapitzlist"/>
        <w:spacing w:after="0" w:line="360" w:lineRule="auto"/>
        <w:ind w:firstLine="696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Rok 2017 ze względu na mniejszą ilość i ciężkość zdarzeń charakteryzował się zdecydowanie mniejszymi ich kosztami, które wyniosły 78,6 mln zł.</w:t>
      </w:r>
      <w:r w:rsidR="003132C6" w:rsidRPr="007A26C3">
        <w:rPr>
          <w:bCs/>
          <w:sz w:val="24"/>
          <w:szCs w:val="24"/>
        </w:rPr>
        <w:t xml:space="preserve"> W 2018 i</w:t>
      </w:r>
      <w:r w:rsidRPr="007A26C3">
        <w:rPr>
          <w:bCs/>
          <w:sz w:val="24"/>
          <w:szCs w:val="24"/>
        </w:rPr>
        <w:t xml:space="preserve"> 2019</w:t>
      </w:r>
      <w:r w:rsidR="003132C6" w:rsidRPr="007A26C3">
        <w:rPr>
          <w:bCs/>
          <w:sz w:val="24"/>
          <w:szCs w:val="24"/>
        </w:rPr>
        <w:t xml:space="preserve">  </w:t>
      </w:r>
      <w:r w:rsidRPr="007A26C3">
        <w:rPr>
          <w:bCs/>
          <w:sz w:val="24"/>
          <w:szCs w:val="24"/>
        </w:rPr>
        <w:t>roku koszty zdarzeń drogowych były porównywalne</w:t>
      </w:r>
      <w:r w:rsidR="007A26C3" w:rsidRPr="007A26C3">
        <w:rPr>
          <w:bCs/>
          <w:sz w:val="24"/>
          <w:szCs w:val="24"/>
        </w:rPr>
        <w:t>.</w:t>
      </w:r>
      <w:r w:rsidRPr="007A26C3">
        <w:rPr>
          <w:bCs/>
          <w:sz w:val="24"/>
          <w:szCs w:val="24"/>
        </w:rPr>
        <w:t xml:space="preserve"> </w:t>
      </w:r>
    </w:p>
    <w:p w14:paraId="0CD2504B" w14:textId="76413ADE" w:rsidR="006D5980" w:rsidRDefault="001F0957" w:rsidP="000F7068">
      <w:pPr>
        <w:pStyle w:val="Akapitzlist"/>
        <w:spacing w:after="0" w:line="360" w:lineRule="auto"/>
        <w:ind w:firstLine="696"/>
        <w:jc w:val="both"/>
        <w:rPr>
          <w:bCs/>
          <w:sz w:val="24"/>
          <w:szCs w:val="24"/>
        </w:rPr>
      </w:pPr>
      <w:r w:rsidRPr="007A26C3">
        <w:rPr>
          <w:bCs/>
          <w:sz w:val="24"/>
          <w:szCs w:val="24"/>
        </w:rPr>
        <w:t>Koszty zdarzeń w ruchu drogowym w</w:t>
      </w:r>
      <w:r w:rsidR="003132C6" w:rsidRPr="007A26C3">
        <w:rPr>
          <w:bCs/>
          <w:sz w:val="24"/>
          <w:szCs w:val="24"/>
        </w:rPr>
        <w:t xml:space="preserve"> 2020</w:t>
      </w:r>
      <w:r w:rsidR="005C6B9B" w:rsidRPr="007A26C3">
        <w:rPr>
          <w:bCs/>
          <w:sz w:val="24"/>
          <w:szCs w:val="24"/>
        </w:rPr>
        <w:t xml:space="preserve">, </w:t>
      </w:r>
      <w:r w:rsidRPr="007A26C3">
        <w:rPr>
          <w:bCs/>
          <w:sz w:val="24"/>
          <w:szCs w:val="24"/>
        </w:rPr>
        <w:t>202</w:t>
      </w:r>
      <w:r w:rsidR="003132C6" w:rsidRPr="007A26C3">
        <w:rPr>
          <w:bCs/>
          <w:sz w:val="24"/>
          <w:szCs w:val="24"/>
        </w:rPr>
        <w:t>1</w:t>
      </w:r>
      <w:r w:rsidR="00055FD7">
        <w:rPr>
          <w:bCs/>
          <w:sz w:val="24"/>
          <w:szCs w:val="24"/>
        </w:rPr>
        <w:t>,</w:t>
      </w:r>
      <w:r w:rsidR="005C6B9B" w:rsidRPr="007A26C3">
        <w:rPr>
          <w:bCs/>
          <w:sz w:val="24"/>
          <w:szCs w:val="24"/>
        </w:rPr>
        <w:t xml:space="preserve"> 2022</w:t>
      </w:r>
      <w:r w:rsidR="00055FD7">
        <w:rPr>
          <w:bCs/>
          <w:sz w:val="24"/>
          <w:szCs w:val="24"/>
        </w:rPr>
        <w:t>, 2023</w:t>
      </w:r>
      <w:r w:rsidR="00283178">
        <w:rPr>
          <w:bCs/>
          <w:sz w:val="24"/>
          <w:szCs w:val="24"/>
        </w:rPr>
        <w:t xml:space="preserve"> </w:t>
      </w:r>
      <w:r w:rsidRPr="007A26C3">
        <w:rPr>
          <w:bCs/>
          <w:sz w:val="24"/>
          <w:szCs w:val="24"/>
        </w:rPr>
        <w:t>roku w porównaniu do lat 2017</w:t>
      </w:r>
      <w:r w:rsidR="003132C6" w:rsidRPr="007A26C3">
        <w:rPr>
          <w:bCs/>
          <w:sz w:val="24"/>
          <w:szCs w:val="24"/>
        </w:rPr>
        <w:t xml:space="preserve"> - 2019</w:t>
      </w:r>
      <w:r w:rsidRPr="007A26C3">
        <w:rPr>
          <w:bCs/>
          <w:sz w:val="24"/>
          <w:szCs w:val="24"/>
        </w:rPr>
        <w:t xml:space="preserve">  uległy istotnemu zmniejszeniu</w:t>
      </w:r>
      <w:r w:rsidR="005C6B9B" w:rsidRPr="007A26C3">
        <w:rPr>
          <w:bCs/>
          <w:sz w:val="24"/>
          <w:szCs w:val="24"/>
        </w:rPr>
        <w:t xml:space="preserve"> i co istotne, utrzymują się na względnie stałym, </w:t>
      </w:r>
      <w:r w:rsidR="00652218" w:rsidRPr="007A26C3">
        <w:rPr>
          <w:bCs/>
          <w:sz w:val="24"/>
          <w:szCs w:val="24"/>
        </w:rPr>
        <w:t>„</w:t>
      </w:r>
      <w:r w:rsidR="005C6B9B" w:rsidRPr="007A26C3">
        <w:rPr>
          <w:bCs/>
          <w:sz w:val="24"/>
          <w:szCs w:val="24"/>
        </w:rPr>
        <w:t>niskim</w:t>
      </w:r>
      <w:r w:rsidR="00652218" w:rsidRPr="007A26C3">
        <w:rPr>
          <w:bCs/>
          <w:sz w:val="24"/>
          <w:szCs w:val="24"/>
        </w:rPr>
        <w:t>”</w:t>
      </w:r>
      <w:r w:rsidR="005C6B9B" w:rsidRPr="007A26C3">
        <w:rPr>
          <w:bCs/>
          <w:sz w:val="24"/>
          <w:szCs w:val="24"/>
        </w:rPr>
        <w:t xml:space="preserve"> poziomie</w:t>
      </w:r>
      <w:r w:rsidRPr="007A26C3">
        <w:rPr>
          <w:bCs/>
          <w:sz w:val="24"/>
          <w:szCs w:val="24"/>
        </w:rPr>
        <w:t>.</w:t>
      </w:r>
      <w:r w:rsidR="00652218" w:rsidRPr="00E5692E">
        <w:rPr>
          <w:bCs/>
          <w:sz w:val="24"/>
          <w:szCs w:val="24"/>
        </w:rPr>
        <w:t xml:space="preserve"> </w:t>
      </w:r>
    </w:p>
    <w:p w14:paraId="217F92B7" w14:textId="77777777" w:rsidR="00CF5FDB" w:rsidRDefault="00CF5FDB" w:rsidP="000F7068">
      <w:pPr>
        <w:pStyle w:val="Akapitzlist"/>
        <w:spacing w:after="0" w:line="360" w:lineRule="auto"/>
        <w:ind w:firstLine="696"/>
        <w:jc w:val="both"/>
        <w:rPr>
          <w:bCs/>
          <w:sz w:val="24"/>
          <w:szCs w:val="24"/>
        </w:rPr>
      </w:pPr>
    </w:p>
    <w:p w14:paraId="261C39E0" w14:textId="64D86F22" w:rsidR="000601B3" w:rsidRPr="00CF5FDB" w:rsidRDefault="00A77518" w:rsidP="00CF5FDB">
      <w:pPr>
        <w:pStyle w:val="Akapitzlist"/>
        <w:spacing w:after="0" w:line="360" w:lineRule="auto"/>
        <w:ind w:firstLine="696"/>
        <w:jc w:val="both"/>
        <w:rPr>
          <w:b/>
          <w:bCs/>
          <w:i/>
          <w:sz w:val="24"/>
          <w:szCs w:val="24"/>
          <w:u w:val="single"/>
        </w:rPr>
      </w:pPr>
      <w:r w:rsidRPr="00CF5FDB">
        <w:rPr>
          <w:b/>
          <w:bCs/>
          <w:i/>
          <w:sz w:val="24"/>
          <w:szCs w:val="24"/>
          <w:u w:val="single"/>
        </w:rPr>
        <w:t>D</w:t>
      </w:r>
      <w:r w:rsidR="00AF447C" w:rsidRPr="00CF5FDB">
        <w:rPr>
          <w:b/>
          <w:bCs/>
          <w:i/>
          <w:sz w:val="24"/>
          <w:szCs w:val="24"/>
          <w:u w:val="single"/>
        </w:rPr>
        <w:t>ane liczbowe zosta</w:t>
      </w:r>
      <w:r w:rsidR="00CF5FDB" w:rsidRPr="00CF5FDB">
        <w:rPr>
          <w:b/>
          <w:bCs/>
          <w:i/>
          <w:sz w:val="24"/>
          <w:szCs w:val="24"/>
          <w:u w:val="single"/>
        </w:rPr>
        <w:t>ły pozyskane od KMP WRD Olsztyn</w:t>
      </w:r>
    </w:p>
    <w:p w14:paraId="3014478B" w14:textId="77777777" w:rsidR="001B3C21" w:rsidRPr="00797652" w:rsidRDefault="001B3C21" w:rsidP="00797652">
      <w:pPr>
        <w:spacing w:after="0" w:line="360" w:lineRule="auto"/>
        <w:jc w:val="both"/>
        <w:rPr>
          <w:bCs/>
          <w:sz w:val="24"/>
          <w:szCs w:val="24"/>
        </w:rPr>
      </w:pPr>
    </w:p>
    <w:p w14:paraId="33991E98" w14:textId="70BF5C8D" w:rsidR="00F55C18" w:rsidRPr="004B56B0" w:rsidRDefault="00915327" w:rsidP="00915327">
      <w:pPr>
        <w:jc w:val="right"/>
        <w:rPr>
          <w:sz w:val="24"/>
          <w:szCs w:val="24"/>
        </w:rPr>
      </w:pPr>
      <w:r w:rsidRPr="001A59DD">
        <w:rPr>
          <w:sz w:val="24"/>
          <w:szCs w:val="24"/>
        </w:rPr>
        <w:t>Tab</w:t>
      </w:r>
      <w:r w:rsidR="009B6E6A">
        <w:rPr>
          <w:sz w:val="24"/>
          <w:szCs w:val="24"/>
        </w:rPr>
        <w:t>.</w:t>
      </w:r>
      <w:r w:rsidRPr="001A59DD">
        <w:rPr>
          <w:sz w:val="24"/>
          <w:szCs w:val="24"/>
        </w:rPr>
        <w:t xml:space="preserve"> nr 1</w:t>
      </w:r>
      <w:r>
        <w:t xml:space="preserve"> </w:t>
      </w:r>
    </w:p>
    <w:p w14:paraId="1D0F568A" w14:textId="77777777" w:rsidR="00DD27EC" w:rsidRDefault="00F078D0" w:rsidP="004B56B0">
      <w:pPr>
        <w:jc w:val="center"/>
        <w:rPr>
          <w:rFonts w:cs="Times New Roman"/>
          <w:b/>
          <w:noProof/>
          <w:sz w:val="28"/>
          <w:szCs w:val="28"/>
          <w:lang w:eastAsia="pl-PL"/>
        </w:rPr>
      </w:pPr>
      <w:r w:rsidRPr="00DD27EC">
        <w:rPr>
          <w:rFonts w:cs="Times New Roman"/>
          <w:b/>
          <w:noProof/>
          <w:sz w:val="28"/>
          <w:szCs w:val="28"/>
          <w:lang w:eastAsia="pl-PL"/>
        </w:rPr>
        <w:t>Liczba zdarzeń drogowych oraz liczba ofiar wypadk</w:t>
      </w:r>
      <w:r w:rsidR="00E55243" w:rsidRPr="00DD27EC">
        <w:rPr>
          <w:rFonts w:cs="Times New Roman"/>
          <w:b/>
          <w:noProof/>
          <w:sz w:val="28"/>
          <w:szCs w:val="28"/>
          <w:lang w:eastAsia="pl-PL"/>
        </w:rPr>
        <w:t>ów</w:t>
      </w:r>
      <w:r w:rsidR="00DD27EC">
        <w:rPr>
          <w:rFonts w:cs="Times New Roman"/>
          <w:b/>
          <w:noProof/>
          <w:sz w:val="28"/>
          <w:szCs w:val="28"/>
          <w:lang w:eastAsia="pl-PL"/>
        </w:rPr>
        <w:t xml:space="preserve"> </w:t>
      </w:r>
    </w:p>
    <w:p w14:paraId="143774EE" w14:textId="4D0E2DB5" w:rsidR="00F55C18" w:rsidRPr="00DD27EC" w:rsidRDefault="00E55243" w:rsidP="004B56B0">
      <w:pPr>
        <w:jc w:val="center"/>
        <w:rPr>
          <w:rFonts w:cs="Times New Roman"/>
          <w:b/>
          <w:noProof/>
          <w:sz w:val="28"/>
          <w:szCs w:val="28"/>
          <w:lang w:eastAsia="pl-PL"/>
        </w:rPr>
      </w:pPr>
      <w:r w:rsidRPr="00DD27EC">
        <w:rPr>
          <w:rFonts w:cs="Times New Roman"/>
          <w:b/>
          <w:noProof/>
          <w:sz w:val="28"/>
          <w:szCs w:val="28"/>
          <w:lang w:eastAsia="pl-PL"/>
        </w:rPr>
        <w:t>w Olsztynie w latach 2008-202</w:t>
      </w:r>
      <w:r w:rsidR="00283178">
        <w:rPr>
          <w:rFonts w:cs="Times New Roman"/>
          <w:b/>
          <w:noProof/>
          <w:sz w:val="28"/>
          <w:szCs w:val="28"/>
          <w:lang w:eastAsia="pl-PL"/>
        </w:rPr>
        <w:t>4</w:t>
      </w:r>
    </w:p>
    <w:tbl>
      <w:tblPr>
        <w:tblW w:w="9415" w:type="dxa"/>
        <w:jc w:val="right"/>
        <w:tblLayout w:type="fixed"/>
        <w:tblLook w:val="04A0" w:firstRow="1" w:lastRow="0" w:firstColumn="1" w:lastColumn="0" w:noHBand="0" w:noVBand="1"/>
      </w:tblPr>
      <w:tblGrid>
        <w:gridCol w:w="1437"/>
        <w:gridCol w:w="1588"/>
        <w:gridCol w:w="1516"/>
        <w:gridCol w:w="1449"/>
        <w:gridCol w:w="1611"/>
        <w:gridCol w:w="1814"/>
      </w:tblGrid>
      <w:tr w:rsidR="00F078D0" w14:paraId="3C5121C9" w14:textId="77777777" w:rsidTr="00F55C18">
        <w:trPr>
          <w:trHeight w:val="409"/>
          <w:jc w:val="right"/>
        </w:trPr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</w:tcPr>
          <w:p w14:paraId="2E8D7B6B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rPr>
                <w:b/>
                <w:sz w:val="26"/>
                <w:szCs w:val="26"/>
                <w:u w:val="single"/>
              </w:rPr>
            </w:pPr>
          </w:p>
          <w:p w14:paraId="04C4911D" w14:textId="77777777" w:rsidR="00F078D0" w:rsidRPr="000A7BD8" w:rsidRDefault="00F078D0" w:rsidP="00F078D0">
            <w:pPr>
              <w:pStyle w:val="Tekstpodstawowywcity"/>
              <w:snapToGrid w:val="0"/>
              <w:spacing w:line="276" w:lineRule="auto"/>
              <w:ind w:firstLine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Lata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hideMark/>
          </w:tcPr>
          <w:p w14:paraId="03FFC5D4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wypadk</w:t>
            </w:r>
            <w:r w:rsidR="00EF207D">
              <w:rPr>
                <w:color w:val="FFFFFF"/>
                <w:sz w:val="26"/>
                <w:szCs w:val="26"/>
              </w:rPr>
              <w:t>i</w:t>
            </w:r>
            <w:r>
              <w:rPr>
                <w:color w:val="FFFFFF"/>
                <w:sz w:val="26"/>
                <w:szCs w:val="26"/>
              </w:rPr>
              <w:t xml:space="preserve"> drogow</w:t>
            </w:r>
            <w:r w:rsidR="00EF207D">
              <w:rPr>
                <w:color w:val="FFFFFF"/>
                <w:sz w:val="26"/>
                <w:szCs w:val="26"/>
              </w:rPr>
              <w:t>e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hideMark/>
          </w:tcPr>
          <w:p w14:paraId="065503A7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śmierć poniosło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hideMark/>
          </w:tcPr>
          <w:p w14:paraId="0679C289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osoby ranne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hideMark/>
          </w:tcPr>
          <w:p w14:paraId="0828C356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kolizje drogowe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hideMark/>
          </w:tcPr>
          <w:p w14:paraId="1EDA6B3F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zdarze</w:t>
            </w:r>
            <w:r w:rsidR="00EF207D">
              <w:rPr>
                <w:color w:val="FFFFFF"/>
                <w:sz w:val="26"/>
                <w:szCs w:val="26"/>
              </w:rPr>
              <w:t>nia</w:t>
            </w:r>
            <w:r>
              <w:rPr>
                <w:color w:val="FFFFFF"/>
                <w:sz w:val="26"/>
                <w:szCs w:val="26"/>
              </w:rPr>
              <w:t xml:space="preserve"> drogow</w:t>
            </w:r>
            <w:r w:rsidR="00EF207D">
              <w:rPr>
                <w:color w:val="FFFFFF"/>
                <w:sz w:val="26"/>
                <w:szCs w:val="26"/>
              </w:rPr>
              <w:t>e</w:t>
            </w:r>
          </w:p>
        </w:tc>
      </w:tr>
      <w:tr w:rsidR="00F078D0" w14:paraId="6AFB65E3" w14:textId="77777777" w:rsidTr="00F55C18">
        <w:trPr>
          <w:trHeight w:val="181"/>
          <w:jc w:val="right"/>
        </w:trPr>
        <w:tc>
          <w:tcPr>
            <w:tcW w:w="1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89E3F4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2008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AC981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276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126BE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6</w:t>
            </w:r>
          </w:p>
        </w:tc>
        <w:tc>
          <w:tcPr>
            <w:tcW w:w="1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08086F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319</w:t>
            </w: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387A1D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2963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1AB09" w14:textId="77777777" w:rsidR="00F078D0" w:rsidRP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078D0">
              <w:rPr>
                <w:b/>
                <w:bCs/>
                <w:szCs w:val="24"/>
              </w:rPr>
              <w:t>3239</w:t>
            </w:r>
          </w:p>
        </w:tc>
      </w:tr>
      <w:tr w:rsidR="00F078D0" w14:paraId="6489E476" w14:textId="77777777" w:rsidTr="00F55C18">
        <w:trPr>
          <w:trHeight w:val="181"/>
          <w:jc w:val="right"/>
        </w:trPr>
        <w:tc>
          <w:tcPr>
            <w:tcW w:w="1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80ABC7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2009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4AC3F0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171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BB571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C6F11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197</w:t>
            </w: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BDAFCD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331</w:t>
            </w:r>
            <w:r w:rsidR="00653B2C">
              <w:rPr>
                <w:b/>
                <w:bCs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E1009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348</w:t>
            </w:r>
            <w:r w:rsidR="00653B2C">
              <w:rPr>
                <w:b/>
                <w:bCs/>
                <w:szCs w:val="24"/>
              </w:rPr>
              <w:t>5</w:t>
            </w:r>
          </w:p>
        </w:tc>
      </w:tr>
      <w:tr w:rsidR="00F078D0" w14:paraId="4E2CCD27" w14:textId="77777777" w:rsidTr="00F55C18">
        <w:trPr>
          <w:trHeight w:val="173"/>
          <w:jc w:val="right"/>
        </w:trPr>
        <w:tc>
          <w:tcPr>
            <w:tcW w:w="1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E6FBE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2010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E17C93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163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50837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906A4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189</w:t>
            </w: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108131" w14:textId="77777777" w:rsidR="00F078D0" w:rsidRDefault="00653B2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342</w:t>
            </w:r>
            <w:r w:rsidR="00F078D0">
              <w:rPr>
                <w:b/>
                <w:bCs/>
                <w:szCs w:val="24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3916CE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653B2C">
              <w:rPr>
                <w:b/>
                <w:bCs/>
                <w:szCs w:val="24"/>
              </w:rPr>
              <w:t>592</w:t>
            </w:r>
          </w:p>
        </w:tc>
      </w:tr>
      <w:tr w:rsidR="00F078D0" w14:paraId="11D93188" w14:textId="77777777" w:rsidTr="00F55C18">
        <w:trPr>
          <w:trHeight w:val="181"/>
          <w:jc w:val="right"/>
        </w:trPr>
        <w:tc>
          <w:tcPr>
            <w:tcW w:w="1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C735B9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2011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4CAE8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177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C8F1CF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16FA3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189</w:t>
            </w: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54871A" w14:textId="77777777" w:rsidR="00F078D0" w:rsidRDefault="00653B2C" w:rsidP="00653B2C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3157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CF9D7B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  <w:r w:rsidR="00653B2C">
              <w:rPr>
                <w:b/>
                <w:bCs/>
                <w:szCs w:val="24"/>
              </w:rPr>
              <w:t>34</w:t>
            </w:r>
          </w:p>
        </w:tc>
      </w:tr>
      <w:tr w:rsidR="00F078D0" w14:paraId="30679542" w14:textId="77777777" w:rsidTr="00F55C18">
        <w:trPr>
          <w:trHeight w:val="111"/>
          <w:jc w:val="right"/>
        </w:trPr>
        <w:tc>
          <w:tcPr>
            <w:tcW w:w="14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44DF613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2012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E619EB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198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F7D3AD2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4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24633B9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229</w:t>
            </w: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3B2B34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2963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F5526A" w14:textId="77777777" w:rsidR="00F078D0" w:rsidRDefault="00F078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3161</w:t>
            </w:r>
          </w:p>
        </w:tc>
      </w:tr>
      <w:tr w:rsidR="00AE2AD0" w14:paraId="734F4FCE" w14:textId="77777777" w:rsidTr="00F55C18">
        <w:trPr>
          <w:trHeight w:val="111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0D5DC6C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775CDBC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D628F78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926D745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1D4276" w14:textId="77777777" w:rsidR="00AE2AD0" w:rsidRDefault="00653B2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280</w:t>
            </w:r>
            <w:r w:rsidR="00AE2AD0">
              <w:rPr>
                <w:b/>
                <w:bCs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78BA53F" w14:textId="77777777" w:rsidR="00AE2AD0" w:rsidRDefault="00653B2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3037</w:t>
            </w:r>
          </w:p>
        </w:tc>
      </w:tr>
      <w:tr w:rsidR="00AE2AD0" w14:paraId="77295023" w14:textId="77777777" w:rsidTr="00F55C18">
        <w:trPr>
          <w:trHeight w:val="111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4B57D95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19F9EC4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653B2C">
              <w:rPr>
                <w:b/>
                <w:bCs/>
                <w:szCs w:val="24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39A6C50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63A3239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</w:t>
            </w:r>
            <w:r w:rsidR="00653B2C">
              <w:rPr>
                <w:b/>
                <w:bCs/>
                <w:szCs w:val="24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1A58EFE" w14:textId="77777777" w:rsidR="00AE2AD0" w:rsidRDefault="00653B2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6BA1C1" w14:textId="77777777" w:rsidR="00AE2AD0" w:rsidRDefault="00AE2AD0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653B2C">
              <w:rPr>
                <w:b/>
                <w:bCs/>
                <w:szCs w:val="24"/>
              </w:rPr>
              <w:t>368</w:t>
            </w:r>
          </w:p>
        </w:tc>
      </w:tr>
      <w:tr w:rsidR="005E7BFA" w14:paraId="483DDCF3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6F445A1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41FEF27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82697D1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9AEEF0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1CD4800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B500788" w14:textId="77777777" w:rsidR="005E7BFA" w:rsidRDefault="005E7BFA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3473</w:t>
            </w:r>
          </w:p>
        </w:tc>
      </w:tr>
      <w:tr w:rsidR="003C16C6" w14:paraId="5B660D95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8522987" w14:textId="77777777" w:rsidR="003C16C6" w:rsidRDefault="003C16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30FCBF3" w14:textId="77777777" w:rsidR="003C16C6" w:rsidRDefault="006A5F9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010140D" w14:textId="77777777" w:rsidR="003C16C6" w:rsidRDefault="003C16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3DE0A58" w14:textId="77777777" w:rsidR="003C16C6" w:rsidRDefault="006A5F9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83FA0B9" w14:textId="77777777" w:rsidR="003C16C6" w:rsidRDefault="006A5F9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2981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C058903" w14:textId="77777777" w:rsidR="003C16C6" w:rsidRDefault="006A5F9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3276</w:t>
            </w:r>
          </w:p>
        </w:tc>
      </w:tr>
      <w:tr w:rsidR="00B01A75" w14:paraId="763811F5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23F0A1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ED35914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D0D5991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431C88C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4E77788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3283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EE159A0" w14:textId="77777777" w:rsidR="00B01A75" w:rsidRDefault="00B01A75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3540</w:t>
            </w:r>
          </w:p>
        </w:tc>
      </w:tr>
      <w:tr w:rsidR="004D3612" w14:paraId="3049A62F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015E51B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3031573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85AB20B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A6D44F5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CFB5999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1A92051" w14:textId="77777777" w:rsidR="004D3612" w:rsidRDefault="004D3612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3390</w:t>
            </w:r>
          </w:p>
        </w:tc>
      </w:tr>
      <w:tr w:rsidR="008038FD" w14:paraId="71CB71D5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4791BFD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5337442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1FFB60F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9F82C1F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0C196D2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DC3F644" w14:textId="77777777" w:rsidR="008038FD" w:rsidRDefault="008038FD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3343</w:t>
            </w:r>
          </w:p>
        </w:tc>
      </w:tr>
      <w:tr w:rsidR="00E55243" w14:paraId="705F8E7D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DADE22" w14:textId="77777777" w:rsidR="00E55243" w:rsidRDefault="00E55243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B888B99" w14:textId="77777777" w:rsidR="00E55243" w:rsidRDefault="0087061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607733" w14:textId="77777777" w:rsidR="00E55243" w:rsidRDefault="0087061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FC9BADD" w14:textId="77777777" w:rsidR="00E55243" w:rsidRDefault="0087061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9129A3D" w14:textId="77777777" w:rsidR="00E55243" w:rsidRDefault="0087061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9B3C37E" w14:textId="77777777" w:rsidR="00E55243" w:rsidRDefault="0087061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2788</w:t>
            </w:r>
          </w:p>
        </w:tc>
      </w:tr>
      <w:tr w:rsidR="003132C6" w14:paraId="2B8DC36C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CEA49D3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31ED33B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9A6563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E305079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E8BECB4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9047874" w14:textId="77777777" w:rsidR="003132C6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2971</w:t>
            </w:r>
          </w:p>
        </w:tc>
      </w:tr>
      <w:tr w:rsidR="00EA4238" w14:paraId="14F4BDFE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88ED26F" w14:textId="77777777" w:rsidR="00EA4238" w:rsidRDefault="00EA423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A2BE21D" w14:textId="77777777" w:rsidR="00EA4238" w:rsidRDefault="00EA4238" w:rsidP="00EA4238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08E3AB1" w14:textId="77777777" w:rsidR="00EA4238" w:rsidRDefault="00EA423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B6E6F12" w14:textId="77777777" w:rsidR="00EA4238" w:rsidRDefault="00EA423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6A7C60E" w14:textId="77777777" w:rsidR="00EA4238" w:rsidRDefault="00EA423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65C9A0" w14:textId="77777777" w:rsidR="00EA4238" w:rsidRDefault="00EA4238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2684</w:t>
            </w:r>
          </w:p>
        </w:tc>
      </w:tr>
      <w:tr w:rsidR="00055FD7" w14:paraId="3D6B7CAD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CFA68F" w14:textId="58EE9415" w:rsidR="00055FD7" w:rsidRDefault="00055FD7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358070" w14:textId="53B3C4D1" w:rsidR="00055FD7" w:rsidRDefault="00055FD7" w:rsidP="00EA4238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48CFCE9" w14:textId="329261F0" w:rsidR="00055FD7" w:rsidRDefault="00055FD7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CF67A4" w14:textId="34C41020" w:rsidR="00055FD7" w:rsidRDefault="00055FD7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C7AEC2" w14:textId="60AB7098" w:rsidR="00055FD7" w:rsidRDefault="00055FD7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881A72" w14:textId="2C0B504F" w:rsidR="00055FD7" w:rsidRDefault="00055FD7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2775</w:t>
            </w:r>
          </w:p>
        </w:tc>
      </w:tr>
      <w:tr w:rsidR="00BF35F3" w14:paraId="129126D3" w14:textId="77777777" w:rsidTr="00F55C18">
        <w:trPr>
          <w:trHeight w:val="360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315F15" w14:textId="0850FC86" w:rsidR="00BF35F3" w:rsidRDefault="00BF35F3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D198817" w14:textId="567885CA" w:rsidR="00BF35F3" w:rsidRPr="005C255C" w:rsidRDefault="005C255C" w:rsidP="00EA4238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5C255C">
              <w:rPr>
                <w:b/>
                <w:bCs/>
                <w:szCs w:val="24"/>
              </w:rPr>
              <w:t>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869DB8" w14:textId="7BD7591B" w:rsidR="00BF35F3" w:rsidRPr="005C255C" w:rsidRDefault="005C255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5C255C">
              <w:rPr>
                <w:b/>
                <w:bCs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5D5AA3" w14:textId="57DA7A9D" w:rsidR="00BF35F3" w:rsidRPr="005C255C" w:rsidRDefault="005C255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5C255C">
              <w:rPr>
                <w:b/>
                <w:bCs/>
                <w:szCs w:val="24"/>
              </w:rPr>
              <w:t>121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6ADAEE" w14:textId="7110FEDD" w:rsidR="00BF35F3" w:rsidRPr="005C255C" w:rsidRDefault="005C255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5C255C">
              <w:rPr>
                <w:b/>
                <w:bCs/>
                <w:szCs w:val="24"/>
              </w:rPr>
              <w:t>2706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DD3C0" w14:textId="30DB0973" w:rsidR="00BF35F3" w:rsidRPr="005C255C" w:rsidRDefault="005C255C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5C255C">
              <w:rPr>
                <w:b/>
                <w:bCs/>
                <w:szCs w:val="24"/>
              </w:rPr>
              <w:t>2804</w:t>
            </w:r>
          </w:p>
        </w:tc>
      </w:tr>
      <w:tr w:rsidR="00FD1D10" w14:paraId="1D6F066D" w14:textId="77777777" w:rsidTr="00F55C18">
        <w:trPr>
          <w:trHeight w:val="111"/>
          <w:jc w:val="right"/>
        </w:trPr>
        <w:tc>
          <w:tcPr>
            <w:tcW w:w="1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C297BF7" w14:textId="7B8AA1BB" w:rsidR="00FD1D10" w:rsidRPr="00742293" w:rsidRDefault="00E55243" w:rsidP="00EA4238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2008-202</w:t>
            </w:r>
            <w:r w:rsidR="00607894">
              <w:rPr>
                <w:b/>
                <w:color w:val="FF0000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E85592C" w14:textId="1FDB5ACC" w:rsidR="00FD1D10" w:rsidRPr="00742293" w:rsidRDefault="003132C6" w:rsidP="00F078D0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3</w:t>
            </w:r>
            <w:r w:rsidR="002D152A">
              <w:rPr>
                <w:b/>
                <w:bCs/>
                <w:color w:val="FF0000"/>
                <w:szCs w:val="24"/>
              </w:rPr>
              <w:t>353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CBAA76E" w14:textId="45E4C061" w:rsidR="00FD1D10" w:rsidRPr="00742293" w:rsidRDefault="002D152A" w:rsidP="00870618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B5F483" w14:textId="63997429" w:rsidR="00FD1D10" w:rsidRPr="00742293" w:rsidRDefault="006E175C" w:rsidP="005E7BFA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3811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721F5A" w14:textId="07CBBBEA" w:rsidR="00FD1D10" w:rsidRPr="00742293" w:rsidRDefault="006E175C" w:rsidP="006C0DCC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50907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F29B0C4" w14:textId="60DE16C0" w:rsidR="00FD1D10" w:rsidRPr="00742293" w:rsidRDefault="006E175C" w:rsidP="006C0DCC">
            <w:pPr>
              <w:pStyle w:val="Tekstpodstawowywcity"/>
              <w:snapToGrid w:val="0"/>
              <w:spacing w:line="276" w:lineRule="auto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54260</w:t>
            </w:r>
          </w:p>
        </w:tc>
      </w:tr>
    </w:tbl>
    <w:p w14:paraId="2F14C212" w14:textId="77777777" w:rsidR="00CF5FDB" w:rsidRDefault="00CF5FDB" w:rsidP="00CF5FDB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4756586B" w14:textId="69241180" w:rsidR="00F55C18" w:rsidRPr="00CF5FDB" w:rsidRDefault="00067D14" w:rsidP="00CF5FDB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067D14">
        <w:rPr>
          <w:bCs/>
          <w:sz w:val="24"/>
          <w:szCs w:val="24"/>
        </w:rPr>
        <w:lastRenderedPageBreak/>
        <w:t>Z powyższej tabeli wynika, że w 2024 roku, analogicznie do 2023</w:t>
      </w:r>
      <w:r w:rsidR="00A77518">
        <w:rPr>
          <w:bCs/>
          <w:sz w:val="24"/>
          <w:szCs w:val="24"/>
        </w:rPr>
        <w:t xml:space="preserve"> roku</w:t>
      </w:r>
      <w:r w:rsidRPr="00067D14">
        <w:rPr>
          <w:bCs/>
          <w:sz w:val="24"/>
          <w:szCs w:val="24"/>
        </w:rPr>
        <w:t>, na terenie Olsztyn</w:t>
      </w:r>
      <w:r w:rsidR="00CF5FDB">
        <w:rPr>
          <w:bCs/>
          <w:sz w:val="24"/>
          <w:szCs w:val="24"/>
        </w:rPr>
        <w:t>a</w:t>
      </w:r>
      <w:r w:rsidRPr="00067D14">
        <w:rPr>
          <w:bCs/>
          <w:sz w:val="24"/>
          <w:szCs w:val="24"/>
        </w:rPr>
        <w:t xml:space="preserve"> wystąpił: </w:t>
      </w:r>
      <w:r w:rsidRPr="00067D14">
        <w:sym w:font="Symbol" w:char="F0B7"/>
      </w:r>
      <w:r w:rsidRPr="00067D14">
        <w:rPr>
          <w:bCs/>
          <w:sz w:val="24"/>
          <w:szCs w:val="24"/>
        </w:rPr>
        <w:t xml:space="preserve"> wzrost wypadków drogowych – 8, </w:t>
      </w:r>
      <w:r w:rsidRPr="00067D14">
        <w:sym w:font="Symbol" w:char="F0B7"/>
      </w:r>
      <w:r w:rsidRPr="00067D14">
        <w:rPr>
          <w:bCs/>
          <w:sz w:val="24"/>
          <w:szCs w:val="24"/>
        </w:rPr>
        <w:t xml:space="preserve"> wzrost osób zabitych w wypadkach drogowych – 4, </w:t>
      </w:r>
      <w:r w:rsidRPr="00067D14">
        <w:sym w:font="Symbol" w:char="F0B7"/>
      </w:r>
      <w:r w:rsidRPr="00067D14">
        <w:rPr>
          <w:bCs/>
          <w:sz w:val="24"/>
          <w:szCs w:val="24"/>
        </w:rPr>
        <w:t xml:space="preserve"> wzrost ilości osób rannych – 24, </w:t>
      </w:r>
      <w:r w:rsidRPr="00067D14">
        <w:sym w:font="Symbol" w:char="F0B7"/>
      </w:r>
      <w:r w:rsidRPr="00067D14">
        <w:rPr>
          <w:bCs/>
          <w:sz w:val="24"/>
          <w:szCs w:val="24"/>
        </w:rPr>
        <w:t xml:space="preserve"> wzrost kolizji drogowych – 21, </w:t>
      </w:r>
      <w:r w:rsidRPr="00067D14">
        <w:sym w:font="Symbol" w:char="F0B7"/>
      </w:r>
      <w:r w:rsidRPr="00067D14">
        <w:rPr>
          <w:bCs/>
          <w:sz w:val="24"/>
          <w:szCs w:val="24"/>
        </w:rPr>
        <w:t xml:space="preserve"> wzrost zdarzeń drogowych – 29. </w:t>
      </w:r>
      <w:r w:rsidR="000E436D">
        <w:t xml:space="preserve">                                   </w:t>
      </w:r>
      <w:r w:rsidR="00797652">
        <w:t xml:space="preserve">                               </w:t>
      </w:r>
      <w:r w:rsidR="000E436D">
        <w:t xml:space="preserve">                                     </w:t>
      </w:r>
    </w:p>
    <w:p w14:paraId="568ACC06" w14:textId="77777777" w:rsidR="00F55C18" w:rsidRDefault="00915327" w:rsidP="00727749">
      <w:r>
        <w:t xml:space="preserve">                                                                                                                                                               Rys. 1    </w:t>
      </w:r>
    </w:p>
    <w:p w14:paraId="1E107934" w14:textId="0909526C" w:rsidR="000F7068" w:rsidRDefault="000E436D" w:rsidP="00CF5FDB">
      <w:pPr>
        <w:jc w:val="right"/>
      </w:pPr>
      <w:r>
        <w:t xml:space="preserve"> </w:t>
      </w:r>
      <w:r w:rsidR="00CF5AF5">
        <w:rPr>
          <w:noProof/>
          <w:lang w:eastAsia="pl-PL"/>
        </w:rPr>
        <w:drawing>
          <wp:inline distT="0" distB="0" distL="0" distR="0" wp14:anchorId="78BA5414" wp14:editId="3B769EF8">
            <wp:extent cx="6000750" cy="3000375"/>
            <wp:effectExtent l="0" t="0" r="0" b="9525"/>
            <wp:docPr id="3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ABB1BB" w14:textId="77777777" w:rsidR="00CF5FDB" w:rsidRDefault="00CF5FDB" w:rsidP="00CF5FDB">
      <w:pPr>
        <w:jc w:val="right"/>
      </w:pPr>
    </w:p>
    <w:p w14:paraId="298E9D96" w14:textId="0E52176B" w:rsidR="002B309D" w:rsidRPr="00CF5FDB" w:rsidRDefault="000E436D" w:rsidP="00CF5FDB">
      <w:r>
        <w:t xml:space="preserve">                                                                                                                                                          </w:t>
      </w:r>
      <w:r w:rsidR="00802763">
        <w:t>Rys. 2</w:t>
      </w:r>
    </w:p>
    <w:p w14:paraId="544B32F6" w14:textId="6194EE80" w:rsidR="00CF5AF5" w:rsidRPr="00DD27EC" w:rsidRDefault="00CF5AF5" w:rsidP="000E436D">
      <w:pPr>
        <w:jc w:val="center"/>
        <w:rPr>
          <w:rFonts w:cs="Times New Roman"/>
          <w:sz w:val="28"/>
          <w:szCs w:val="28"/>
        </w:rPr>
      </w:pPr>
      <w:r w:rsidRPr="00DD27EC">
        <w:rPr>
          <w:rFonts w:cs="Times New Roman"/>
          <w:b/>
          <w:sz w:val="28"/>
          <w:szCs w:val="28"/>
        </w:rPr>
        <w:t>Ranni</w:t>
      </w:r>
      <w:r w:rsidR="00D66810" w:rsidRPr="00DD27EC">
        <w:rPr>
          <w:rFonts w:cs="Times New Roman"/>
          <w:b/>
          <w:sz w:val="28"/>
          <w:szCs w:val="28"/>
        </w:rPr>
        <w:t xml:space="preserve"> w latach 2008 - 202</w:t>
      </w:r>
      <w:r w:rsidR="00283178">
        <w:rPr>
          <w:rFonts w:cs="Times New Roman"/>
          <w:b/>
          <w:sz w:val="28"/>
          <w:szCs w:val="28"/>
        </w:rPr>
        <w:t>4</w:t>
      </w:r>
    </w:p>
    <w:p w14:paraId="5DC125BE" w14:textId="49FF998C" w:rsidR="00356009" w:rsidRDefault="00CF5AF5" w:rsidP="00CF5FDB">
      <w:pPr>
        <w:ind w:left="142"/>
      </w:pPr>
      <w:r w:rsidRPr="008B0B21">
        <w:rPr>
          <w:noProof/>
          <w:color w:val="FF0000"/>
          <w:lang w:eastAsia="pl-PL"/>
        </w:rPr>
        <w:drawing>
          <wp:inline distT="0" distB="0" distL="0" distR="0" wp14:anchorId="52CE2A4F" wp14:editId="68475197">
            <wp:extent cx="6057900" cy="3171825"/>
            <wp:effectExtent l="0" t="0" r="0" b="9525"/>
            <wp:docPr id="6" name="Obi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0B0F37" w14:textId="77777777" w:rsidR="00356009" w:rsidRDefault="00356009"/>
    <w:p w14:paraId="06537000" w14:textId="77777777" w:rsidR="00DB1957" w:rsidRDefault="000E436D">
      <w:r>
        <w:t xml:space="preserve">                                                                                                                                                          </w:t>
      </w:r>
      <w:r w:rsidR="00802763">
        <w:t>Rys. 3</w:t>
      </w:r>
    </w:p>
    <w:p w14:paraId="49FC5A42" w14:textId="1567BED3" w:rsidR="00CF5AF5" w:rsidRPr="00DD27EC" w:rsidRDefault="00F823E1" w:rsidP="00F823E1">
      <w:pPr>
        <w:jc w:val="center"/>
        <w:rPr>
          <w:rFonts w:cs="Times New Roman"/>
          <w:b/>
          <w:sz w:val="28"/>
          <w:szCs w:val="28"/>
        </w:rPr>
      </w:pPr>
      <w:r w:rsidRPr="00DD27EC">
        <w:rPr>
          <w:b/>
          <w:sz w:val="28"/>
          <w:szCs w:val="28"/>
        </w:rPr>
        <w:t>Ofiary śmiertelne</w:t>
      </w:r>
      <w:r w:rsidRPr="00DD27EC">
        <w:rPr>
          <w:sz w:val="28"/>
          <w:szCs w:val="28"/>
        </w:rPr>
        <w:t xml:space="preserve"> </w:t>
      </w:r>
      <w:r w:rsidR="00D66810" w:rsidRPr="00DD27EC">
        <w:rPr>
          <w:rFonts w:cs="Times New Roman"/>
          <w:b/>
          <w:sz w:val="28"/>
          <w:szCs w:val="28"/>
        </w:rPr>
        <w:t xml:space="preserve"> w latach 2008 - 202</w:t>
      </w:r>
      <w:r w:rsidR="00283178">
        <w:rPr>
          <w:rFonts w:cs="Times New Roman"/>
          <w:b/>
          <w:sz w:val="28"/>
          <w:szCs w:val="28"/>
        </w:rPr>
        <w:t>4</w:t>
      </w:r>
    </w:p>
    <w:p w14:paraId="711F80E6" w14:textId="77777777" w:rsidR="004E1B4D" w:rsidRDefault="00CF5AF5" w:rsidP="004263A7">
      <w:pPr>
        <w:ind w:left="142"/>
        <w:jc w:val="center"/>
      </w:pPr>
      <w:r>
        <w:rPr>
          <w:noProof/>
          <w:lang w:eastAsia="pl-PL"/>
        </w:rPr>
        <w:drawing>
          <wp:inline distT="0" distB="0" distL="0" distR="0" wp14:anchorId="2B1A9551" wp14:editId="685CD9DB">
            <wp:extent cx="6343650" cy="2828925"/>
            <wp:effectExtent l="0" t="0" r="0" b="9525"/>
            <wp:docPr id="8" name="Obi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E436D">
        <w:t xml:space="preserve">      </w:t>
      </w:r>
    </w:p>
    <w:p w14:paraId="60A0D91C" w14:textId="77777777" w:rsidR="00F55C18" w:rsidRDefault="000E436D" w:rsidP="004E1B4D">
      <w:pPr>
        <w:ind w:left="567"/>
        <w:jc w:val="center"/>
      </w:pPr>
      <w:r>
        <w:t xml:space="preserve">                                    </w:t>
      </w:r>
    </w:p>
    <w:p w14:paraId="55BA7A12" w14:textId="77777777" w:rsidR="00CF5FDB" w:rsidRDefault="00CF5FDB" w:rsidP="00CF5FDB"/>
    <w:p w14:paraId="5BFC4094" w14:textId="77777777" w:rsidR="00CF5FDB" w:rsidRDefault="000E436D" w:rsidP="00F55C18">
      <w:pPr>
        <w:jc w:val="right"/>
      </w:pPr>
      <w:r>
        <w:t xml:space="preserve"> </w:t>
      </w:r>
    </w:p>
    <w:p w14:paraId="40977697" w14:textId="5FD0EFF3" w:rsidR="002B309D" w:rsidRPr="00CF5FDB" w:rsidRDefault="000E436D" w:rsidP="00CF5FDB">
      <w:pPr>
        <w:jc w:val="right"/>
      </w:pPr>
      <w:r>
        <w:t>Rys. 4</w:t>
      </w:r>
    </w:p>
    <w:p w14:paraId="0065E0A9" w14:textId="5F404B59" w:rsidR="00370665" w:rsidRPr="00DD27EC" w:rsidRDefault="00370665" w:rsidP="00DD27EC">
      <w:pPr>
        <w:jc w:val="center"/>
        <w:rPr>
          <w:rFonts w:cs="Times New Roman"/>
          <w:b/>
          <w:sz w:val="28"/>
          <w:szCs w:val="28"/>
        </w:rPr>
      </w:pPr>
      <w:r w:rsidRPr="00DD27EC">
        <w:rPr>
          <w:rFonts w:cs="Times New Roman"/>
          <w:b/>
          <w:sz w:val="28"/>
          <w:szCs w:val="28"/>
        </w:rPr>
        <w:t>Tendencje zmian wypadków drogowych i ich skutków</w:t>
      </w:r>
    </w:p>
    <w:p w14:paraId="5F68533D" w14:textId="77777777" w:rsidR="00370665" w:rsidRDefault="00370665" w:rsidP="00B93F78">
      <w:pPr>
        <w:ind w:left="284"/>
      </w:pPr>
      <w:r>
        <w:rPr>
          <w:noProof/>
          <w:lang w:eastAsia="pl-PL"/>
        </w:rPr>
        <w:drawing>
          <wp:inline distT="0" distB="0" distL="0" distR="0" wp14:anchorId="4900E640" wp14:editId="49E45045">
            <wp:extent cx="6038850" cy="3219450"/>
            <wp:effectExtent l="0" t="0" r="0" b="0"/>
            <wp:docPr id="2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9F7C1B" w14:textId="384BC346" w:rsidR="000F7068" w:rsidRPr="009134DE" w:rsidRDefault="000E436D" w:rsidP="00CF5FDB">
      <w:pPr>
        <w:rPr>
          <w:rFonts w:cs="Times New Roman"/>
          <w:b/>
          <w:sz w:val="28"/>
          <w:szCs w:val="28"/>
        </w:rPr>
      </w:pPr>
      <w:r w:rsidRPr="00DD27EC">
        <w:rPr>
          <w:rFonts w:cs="Times New Roman"/>
          <w:sz w:val="28"/>
          <w:szCs w:val="28"/>
        </w:rPr>
        <w:lastRenderedPageBreak/>
        <w:t xml:space="preserve">                 </w:t>
      </w:r>
      <w:bookmarkStart w:id="0" w:name="_GoBack"/>
      <w:bookmarkEnd w:id="0"/>
      <w:r w:rsidRPr="00DD27E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666A2E3" w14:textId="068D7A29" w:rsidR="000E436D" w:rsidRDefault="000E436D" w:rsidP="000E0788">
      <w:pPr>
        <w:jc w:val="right"/>
      </w:pPr>
      <w:r>
        <w:t>Rys.</w:t>
      </w:r>
      <w:r w:rsidR="009134DE">
        <w:t xml:space="preserve"> 5</w:t>
      </w:r>
    </w:p>
    <w:p w14:paraId="5F9348E3" w14:textId="0134A721" w:rsidR="00CF5FDB" w:rsidRPr="00CF5FDB" w:rsidRDefault="00CF5FDB" w:rsidP="00CF5FD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Kolizje rejestrowane przez policję</w:t>
      </w:r>
    </w:p>
    <w:p w14:paraId="14A05414" w14:textId="293EEBAB" w:rsidR="00CF5FDB" w:rsidRDefault="00370665" w:rsidP="007A55A8">
      <w:r>
        <w:rPr>
          <w:noProof/>
          <w:lang w:eastAsia="pl-PL"/>
        </w:rPr>
        <w:drawing>
          <wp:inline distT="0" distB="0" distL="0" distR="0" wp14:anchorId="19168A93" wp14:editId="6E93E075">
            <wp:extent cx="6276975" cy="2590800"/>
            <wp:effectExtent l="0" t="0" r="9525" b="0"/>
            <wp:docPr id="9" name="Obi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76F0F8" w14:textId="77777777" w:rsidR="00CF5FDB" w:rsidRDefault="00CF5FDB" w:rsidP="007A55A8"/>
    <w:p w14:paraId="2FF385A4" w14:textId="409FC15C" w:rsidR="004B56B0" w:rsidRDefault="00C06150" w:rsidP="00C06150">
      <w:pPr>
        <w:spacing w:after="0" w:line="360" w:lineRule="auto"/>
        <w:jc w:val="both"/>
        <w:rPr>
          <w:bCs/>
          <w:sz w:val="24"/>
          <w:szCs w:val="24"/>
        </w:rPr>
      </w:pPr>
      <w:r w:rsidRPr="000B7FFD">
        <w:rPr>
          <w:bCs/>
          <w:sz w:val="24"/>
          <w:szCs w:val="24"/>
        </w:rPr>
        <w:tab/>
      </w:r>
      <w:r w:rsidR="00317743" w:rsidRPr="000B7FFD">
        <w:rPr>
          <w:bCs/>
          <w:sz w:val="24"/>
          <w:szCs w:val="24"/>
        </w:rPr>
        <w:t xml:space="preserve">Reasumując, poziom zagrożenia w </w:t>
      </w:r>
      <w:r w:rsidR="00EF207D" w:rsidRPr="000B7FFD">
        <w:rPr>
          <w:bCs/>
          <w:sz w:val="24"/>
          <w:szCs w:val="24"/>
        </w:rPr>
        <w:t>r</w:t>
      </w:r>
      <w:r w:rsidR="00317743" w:rsidRPr="000B7FFD">
        <w:rPr>
          <w:bCs/>
          <w:sz w:val="24"/>
          <w:szCs w:val="24"/>
        </w:rPr>
        <w:t>uchu drogowym w Ols</w:t>
      </w:r>
      <w:r w:rsidR="004B56B0" w:rsidRPr="000B7FFD">
        <w:rPr>
          <w:bCs/>
          <w:sz w:val="24"/>
          <w:szCs w:val="24"/>
        </w:rPr>
        <w:t>ztynie w 202</w:t>
      </w:r>
      <w:r w:rsidR="00283178">
        <w:rPr>
          <w:bCs/>
          <w:sz w:val="24"/>
          <w:szCs w:val="24"/>
        </w:rPr>
        <w:t>4</w:t>
      </w:r>
      <w:r w:rsidR="00EF207D" w:rsidRPr="000B7FFD">
        <w:rPr>
          <w:bCs/>
          <w:sz w:val="24"/>
          <w:szCs w:val="24"/>
        </w:rPr>
        <w:t xml:space="preserve"> roku</w:t>
      </w:r>
      <w:r w:rsidR="00936896" w:rsidRPr="000B7FFD">
        <w:rPr>
          <w:bCs/>
          <w:sz w:val="24"/>
          <w:szCs w:val="24"/>
        </w:rPr>
        <w:t xml:space="preserve"> </w:t>
      </w:r>
      <w:r w:rsidR="00E32CD7">
        <w:rPr>
          <w:bCs/>
          <w:sz w:val="24"/>
          <w:szCs w:val="24"/>
        </w:rPr>
        <w:t xml:space="preserve">                                        </w:t>
      </w:r>
      <w:r w:rsidR="00936896" w:rsidRPr="000B7FFD">
        <w:rPr>
          <w:bCs/>
          <w:sz w:val="24"/>
          <w:szCs w:val="24"/>
        </w:rPr>
        <w:t>był porówny</w:t>
      </w:r>
      <w:r w:rsidR="00317743" w:rsidRPr="000B7FFD">
        <w:rPr>
          <w:bCs/>
          <w:sz w:val="24"/>
          <w:szCs w:val="24"/>
        </w:rPr>
        <w:t>walny z</w:t>
      </w:r>
      <w:r w:rsidR="00607894">
        <w:rPr>
          <w:bCs/>
          <w:sz w:val="24"/>
          <w:szCs w:val="24"/>
        </w:rPr>
        <w:t xml:space="preserve"> latami 2022</w:t>
      </w:r>
      <w:r w:rsidR="00682A81" w:rsidRPr="000B7FFD">
        <w:rPr>
          <w:bCs/>
          <w:sz w:val="24"/>
          <w:szCs w:val="24"/>
        </w:rPr>
        <w:t xml:space="preserve"> </w:t>
      </w:r>
      <w:r w:rsidR="00EF207D" w:rsidRPr="000B7FFD">
        <w:rPr>
          <w:bCs/>
          <w:sz w:val="24"/>
          <w:szCs w:val="24"/>
        </w:rPr>
        <w:t>–</w:t>
      </w:r>
      <w:r w:rsidR="00607894">
        <w:rPr>
          <w:bCs/>
          <w:sz w:val="24"/>
          <w:szCs w:val="24"/>
        </w:rPr>
        <w:t xml:space="preserve"> 2023</w:t>
      </w:r>
      <w:r w:rsidR="00317743" w:rsidRPr="000B7FFD">
        <w:rPr>
          <w:bCs/>
          <w:sz w:val="24"/>
          <w:szCs w:val="24"/>
        </w:rPr>
        <w:t>.</w:t>
      </w:r>
      <w:r w:rsidR="007A55A8">
        <w:rPr>
          <w:bCs/>
          <w:sz w:val="24"/>
          <w:szCs w:val="24"/>
        </w:rPr>
        <w:t xml:space="preserve"> </w:t>
      </w:r>
      <w:r w:rsidR="002B309D">
        <w:rPr>
          <w:bCs/>
          <w:sz w:val="24"/>
          <w:szCs w:val="24"/>
        </w:rPr>
        <w:t xml:space="preserve">Niestety, </w:t>
      </w:r>
      <w:r w:rsidR="007A55A8">
        <w:rPr>
          <w:bCs/>
          <w:sz w:val="24"/>
          <w:szCs w:val="24"/>
        </w:rPr>
        <w:t>pozytywn</w:t>
      </w:r>
      <w:r w:rsidR="002B309D">
        <w:rPr>
          <w:bCs/>
          <w:sz w:val="24"/>
          <w:szCs w:val="24"/>
        </w:rPr>
        <w:t xml:space="preserve">y trend braku ofiar śmiertelnych został </w:t>
      </w:r>
      <w:r w:rsidR="00607894">
        <w:rPr>
          <w:bCs/>
          <w:sz w:val="24"/>
          <w:szCs w:val="24"/>
        </w:rPr>
        <w:t>zatrzymany</w:t>
      </w:r>
      <w:r w:rsidR="002B309D">
        <w:rPr>
          <w:bCs/>
          <w:sz w:val="24"/>
          <w:szCs w:val="24"/>
        </w:rPr>
        <w:t xml:space="preserve"> –</w:t>
      </w:r>
      <w:r w:rsidR="00A77518">
        <w:rPr>
          <w:bCs/>
          <w:sz w:val="24"/>
          <w:szCs w:val="24"/>
        </w:rPr>
        <w:t xml:space="preserve"> </w:t>
      </w:r>
      <w:r w:rsidR="002B309D">
        <w:rPr>
          <w:bCs/>
          <w:sz w:val="24"/>
          <w:szCs w:val="24"/>
        </w:rPr>
        <w:t>odnotowano 4 ofiary śmiertelne</w:t>
      </w:r>
      <w:r w:rsidR="00607894">
        <w:rPr>
          <w:bCs/>
          <w:sz w:val="24"/>
          <w:szCs w:val="24"/>
        </w:rPr>
        <w:t xml:space="preserve"> w wyniku</w:t>
      </w:r>
      <w:r w:rsidR="002B309D">
        <w:rPr>
          <w:bCs/>
          <w:sz w:val="24"/>
          <w:szCs w:val="24"/>
        </w:rPr>
        <w:t xml:space="preserve"> wypadków drogowych.</w:t>
      </w:r>
    </w:p>
    <w:p w14:paraId="7A3A1AD1" w14:textId="1107550E" w:rsidR="006D5980" w:rsidRDefault="00853B20" w:rsidP="00C06150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Jednocześnie informujemy, że w zwią</w:t>
      </w:r>
      <w:r w:rsidR="00962E16">
        <w:rPr>
          <w:bCs/>
          <w:sz w:val="24"/>
          <w:szCs w:val="24"/>
        </w:rPr>
        <w:t xml:space="preserve">zku z jeszcze nieopublikowanymi przez </w:t>
      </w:r>
      <w:r w:rsidR="00E95BF7">
        <w:rPr>
          <w:bCs/>
          <w:sz w:val="24"/>
          <w:szCs w:val="24"/>
        </w:rPr>
        <w:t>p</w:t>
      </w:r>
      <w:r w:rsidR="00962E16">
        <w:rPr>
          <w:bCs/>
          <w:sz w:val="24"/>
          <w:szCs w:val="24"/>
        </w:rPr>
        <w:t xml:space="preserve">olicję </w:t>
      </w:r>
      <w:r w:rsidR="00797652">
        <w:rPr>
          <w:bCs/>
          <w:sz w:val="24"/>
          <w:szCs w:val="24"/>
        </w:rPr>
        <w:t>kompletnymi</w:t>
      </w:r>
      <w:r w:rsidR="00962E16">
        <w:rPr>
          <w:bCs/>
          <w:sz w:val="24"/>
          <w:szCs w:val="24"/>
        </w:rPr>
        <w:t xml:space="preserve"> danymi dotyczącymi zdarzeń drogowych w zakresie ulic, skrzyżowań oraz zdarzeń </w:t>
      </w:r>
      <w:r w:rsidR="00797652">
        <w:rPr>
          <w:bCs/>
          <w:sz w:val="24"/>
          <w:szCs w:val="24"/>
        </w:rPr>
        <w:t xml:space="preserve">                    </w:t>
      </w:r>
      <w:r w:rsidR="00962E16">
        <w:rPr>
          <w:bCs/>
          <w:sz w:val="24"/>
          <w:szCs w:val="24"/>
        </w:rPr>
        <w:t xml:space="preserve">z udziałem rowerzystów, tegoroczny dokument ograniczony jest do zakresu związanego </w:t>
      </w:r>
      <w:r w:rsidR="00797652">
        <w:rPr>
          <w:bCs/>
          <w:sz w:val="24"/>
          <w:szCs w:val="24"/>
        </w:rPr>
        <w:t xml:space="preserve">                                       </w:t>
      </w:r>
      <w:r w:rsidR="00962E16">
        <w:rPr>
          <w:bCs/>
          <w:sz w:val="24"/>
          <w:szCs w:val="24"/>
        </w:rPr>
        <w:t xml:space="preserve">z wypadkami, kolizjami, rannymi i ofiarami śmiertelnymi. </w:t>
      </w:r>
    </w:p>
    <w:p w14:paraId="6F03EB4F" w14:textId="28EEFF1E" w:rsidR="006D5980" w:rsidRPr="0046670B" w:rsidRDefault="006D5980" w:rsidP="00A77518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sectPr w:rsidR="006D5980" w:rsidRPr="0046670B" w:rsidSect="00035C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EA369" w14:textId="77777777" w:rsidR="00E84E25" w:rsidRDefault="00E84E25" w:rsidP="005048A6">
      <w:pPr>
        <w:spacing w:after="0" w:line="240" w:lineRule="auto"/>
      </w:pPr>
      <w:r>
        <w:separator/>
      </w:r>
    </w:p>
  </w:endnote>
  <w:endnote w:type="continuationSeparator" w:id="0">
    <w:p w14:paraId="568FAD44" w14:textId="77777777" w:rsidR="00E84E25" w:rsidRDefault="00E84E25" w:rsidP="0050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2399E" w14:textId="77777777" w:rsidR="003E35C6" w:rsidRDefault="003E35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65504"/>
      <w:docPartObj>
        <w:docPartGallery w:val="Page Numbers (Bottom of Page)"/>
        <w:docPartUnique/>
      </w:docPartObj>
    </w:sdtPr>
    <w:sdtEndPr/>
    <w:sdtContent>
      <w:p w14:paraId="4559E006" w14:textId="77777777" w:rsidR="003E35C6" w:rsidRDefault="003E35C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78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F420FF" w14:textId="77777777" w:rsidR="003E35C6" w:rsidRDefault="003E35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F6595" w14:textId="77777777" w:rsidR="003E35C6" w:rsidRDefault="003E3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E816" w14:textId="77777777" w:rsidR="00E84E25" w:rsidRDefault="00E84E25" w:rsidP="005048A6">
      <w:pPr>
        <w:spacing w:after="0" w:line="240" w:lineRule="auto"/>
      </w:pPr>
      <w:r>
        <w:separator/>
      </w:r>
    </w:p>
  </w:footnote>
  <w:footnote w:type="continuationSeparator" w:id="0">
    <w:p w14:paraId="49184248" w14:textId="77777777" w:rsidR="00E84E25" w:rsidRDefault="00E84E25" w:rsidP="0050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F1294" w14:textId="77777777" w:rsidR="003E35C6" w:rsidRDefault="003E35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3B66" w14:textId="77777777" w:rsidR="003E35C6" w:rsidRDefault="003E35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C260" w14:textId="77777777" w:rsidR="003E35C6" w:rsidRDefault="003E35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1051"/>
    <w:multiLevelType w:val="hybridMultilevel"/>
    <w:tmpl w:val="4CC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0E11"/>
    <w:multiLevelType w:val="hybridMultilevel"/>
    <w:tmpl w:val="C68EE23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4A99059B"/>
    <w:multiLevelType w:val="hybridMultilevel"/>
    <w:tmpl w:val="59C429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B64C60"/>
    <w:multiLevelType w:val="hybridMultilevel"/>
    <w:tmpl w:val="AA9E18F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E6A245A"/>
    <w:multiLevelType w:val="hybridMultilevel"/>
    <w:tmpl w:val="ED161522"/>
    <w:lvl w:ilvl="0" w:tplc="023C3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065F8"/>
    <w:multiLevelType w:val="hybridMultilevel"/>
    <w:tmpl w:val="5D760FF8"/>
    <w:lvl w:ilvl="0" w:tplc="946ECB5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57"/>
    <w:rsid w:val="00002D94"/>
    <w:rsid w:val="00004209"/>
    <w:rsid w:val="0001278B"/>
    <w:rsid w:val="0001338E"/>
    <w:rsid w:val="00016427"/>
    <w:rsid w:val="000177A0"/>
    <w:rsid w:val="00020DD4"/>
    <w:rsid w:val="00021396"/>
    <w:rsid w:val="000226B4"/>
    <w:rsid w:val="0002305E"/>
    <w:rsid w:val="00025B4E"/>
    <w:rsid w:val="0002657B"/>
    <w:rsid w:val="00030A88"/>
    <w:rsid w:val="00031438"/>
    <w:rsid w:val="00035C07"/>
    <w:rsid w:val="00040193"/>
    <w:rsid w:val="000423A5"/>
    <w:rsid w:val="0004688D"/>
    <w:rsid w:val="00047AD6"/>
    <w:rsid w:val="00052AE5"/>
    <w:rsid w:val="00055FD7"/>
    <w:rsid w:val="00056D07"/>
    <w:rsid w:val="0005730A"/>
    <w:rsid w:val="000601B3"/>
    <w:rsid w:val="00066E39"/>
    <w:rsid w:val="00067C5E"/>
    <w:rsid w:val="00067D14"/>
    <w:rsid w:val="0007171F"/>
    <w:rsid w:val="000721DD"/>
    <w:rsid w:val="00085DDF"/>
    <w:rsid w:val="0009325B"/>
    <w:rsid w:val="00096364"/>
    <w:rsid w:val="000A06A9"/>
    <w:rsid w:val="000A3A5B"/>
    <w:rsid w:val="000A4A9D"/>
    <w:rsid w:val="000A4F51"/>
    <w:rsid w:val="000A753E"/>
    <w:rsid w:val="000A7C8B"/>
    <w:rsid w:val="000B2649"/>
    <w:rsid w:val="000B32F6"/>
    <w:rsid w:val="000B7FFD"/>
    <w:rsid w:val="000C0A84"/>
    <w:rsid w:val="000C3186"/>
    <w:rsid w:val="000D5173"/>
    <w:rsid w:val="000D7FD8"/>
    <w:rsid w:val="000E0788"/>
    <w:rsid w:val="000E436D"/>
    <w:rsid w:val="000E5AB1"/>
    <w:rsid w:val="000E5B2C"/>
    <w:rsid w:val="000F515C"/>
    <w:rsid w:val="000F7068"/>
    <w:rsid w:val="0010147E"/>
    <w:rsid w:val="00103AD2"/>
    <w:rsid w:val="00105015"/>
    <w:rsid w:val="00106409"/>
    <w:rsid w:val="0010643F"/>
    <w:rsid w:val="0011703F"/>
    <w:rsid w:val="00126DD7"/>
    <w:rsid w:val="00127541"/>
    <w:rsid w:val="001303FB"/>
    <w:rsid w:val="00130EAF"/>
    <w:rsid w:val="001349DE"/>
    <w:rsid w:val="00141103"/>
    <w:rsid w:val="00141AEC"/>
    <w:rsid w:val="001444C4"/>
    <w:rsid w:val="001477C6"/>
    <w:rsid w:val="00153377"/>
    <w:rsid w:val="0016396E"/>
    <w:rsid w:val="00167DA5"/>
    <w:rsid w:val="001737BA"/>
    <w:rsid w:val="001830A1"/>
    <w:rsid w:val="00183E10"/>
    <w:rsid w:val="00193B0B"/>
    <w:rsid w:val="00194869"/>
    <w:rsid w:val="00195695"/>
    <w:rsid w:val="0019581D"/>
    <w:rsid w:val="00197789"/>
    <w:rsid w:val="001A173C"/>
    <w:rsid w:val="001A1A8B"/>
    <w:rsid w:val="001A55AB"/>
    <w:rsid w:val="001A59DD"/>
    <w:rsid w:val="001B2042"/>
    <w:rsid w:val="001B3C21"/>
    <w:rsid w:val="001B6D4C"/>
    <w:rsid w:val="001B7E82"/>
    <w:rsid w:val="001C15CB"/>
    <w:rsid w:val="001C178E"/>
    <w:rsid w:val="001C6D25"/>
    <w:rsid w:val="001C7856"/>
    <w:rsid w:val="001D37F3"/>
    <w:rsid w:val="001D59B9"/>
    <w:rsid w:val="001E22CC"/>
    <w:rsid w:val="001E2540"/>
    <w:rsid w:val="001E4262"/>
    <w:rsid w:val="001E4EDE"/>
    <w:rsid w:val="001E6465"/>
    <w:rsid w:val="001E6DBB"/>
    <w:rsid w:val="001F0957"/>
    <w:rsid w:val="001F1EC9"/>
    <w:rsid w:val="001F27DB"/>
    <w:rsid w:val="001F3606"/>
    <w:rsid w:val="00204E43"/>
    <w:rsid w:val="00207B13"/>
    <w:rsid w:val="0021032F"/>
    <w:rsid w:val="00221C34"/>
    <w:rsid w:val="00222DA4"/>
    <w:rsid w:val="0022373C"/>
    <w:rsid w:val="0022569A"/>
    <w:rsid w:val="00227698"/>
    <w:rsid w:val="00234402"/>
    <w:rsid w:val="0023698C"/>
    <w:rsid w:val="00252DB0"/>
    <w:rsid w:val="00253F62"/>
    <w:rsid w:val="00254B7B"/>
    <w:rsid w:val="00255D7A"/>
    <w:rsid w:val="00263FB6"/>
    <w:rsid w:val="0027121E"/>
    <w:rsid w:val="002750E0"/>
    <w:rsid w:val="0027662B"/>
    <w:rsid w:val="00276827"/>
    <w:rsid w:val="00283178"/>
    <w:rsid w:val="00284E04"/>
    <w:rsid w:val="00286BBD"/>
    <w:rsid w:val="00286EAA"/>
    <w:rsid w:val="0028775B"/>
    <w:rsid w:val="0029126C"/>
    <w:rsid w:val="002931ED"/>
    <w:rsid w:val="002966F0"/>
    <w:rsid w:val="002A408A"/>
    <w:rsid w:val="002A571A"/>
    <w:rsid w:val="002A7AC4"/>
    <w:rsid w:val="002B309D"/>
    <w:rsid w:val="002B681D"/>
    <w:rsid w:val="002B7E33"/>
    <w:rsid w:val="002C2F56"/>
    <w:rsid w:val="002C5641"/>
    <w:rsid w:val="002C6F69"/>
    <w:rsid w:val="002D141C"/>
    <w:rsid w:val="002D152A"/>
    <w:rsid w:val="002D47F5"/>
    <w:rsid w:val="002E0BDA"/>
    <w:rsid w:val="002E5CCD"/>
    <w:rsid w:val="002E639F"/>
    <w:rsid w:val="00301BE2"/>
    <w:rsid w:val="00303CE3"/>
    <w:rsid w:val="00304066"/>
    <w:rsid w:val="003064CC"/>
    <w:rsid w:val="003067E6"/>
    <w:rsid w:val="00310E7A"/>
    <w:rsid w:val="003132C6"/>
    <w:rsid w:val="00313D80"/>
    <w:rsid w:val="00314F77"/>
    <w:rsid w:val="00317743"/>
    <w:rsid w:val="003224D5"/>
    <w:rsid w:val="00333140"/>
    <w:rsid w:val="003342C8"/>
    <w:rsid w:val="00351AD4"/>
    <w:rsid w:val="00353AED"/>
    <w:rsid w:val="00356009"/>
    <w:rsid w:val="0035746D"/>
    <w:rsid w:val="00362C7F"/>
    <w:rsid w:val="00370665"/>
    <w:rsid w:val="003754DE"/>
    <w:rsid w:val="003800F8"/>
    <w:rsid w:val="0038092B"/>
    <w:rsid w:val="003829FD"/>
    <w:rsid w:val="00384EFF"/>
    <w:rsid w:val="003871EF"/>
    <w:rsid w:val="00396CC0"/>
    <w:rsid w:val="003A1415"/>
    <w:rsid w:val="003A4B7F"/>
    <w:rsid w:val="003A62DD"/>
    <w:rsid w:val="003A77F2"/>
    <w:rsid w:val="003B62A9"/>
    <w:rsid w:val="003C16C6"/>
    <w:rsid w:val="003C78E5"/>
    <w:rsid w:val="003D1B79"/>
    <w:rsid w:val="003D3DA6"/>
    <w:rsid w:val="003D4DB6"/>
    <w:rsid w:val="003E19F4"/>
    <w:rsid w:val="003E35C6"/>
    <w:rsid w:val="003E49BE"/>
    <w:rsid w:val="003E51DB"/>
    <w:rsid w:val="003E61FA"/>
    <w:rsid w:val="003E688B"/>
    <w:rsid w:val="00403194"/>
    <w:rsid w:val="00406A43"/>
    <w:rsid w:val="00407372"/>
    <w:rsid w:val="00411E52"/>
    <w:rsid w:val="00417954"/>
    <w:rsid w:val="00420BA4"/>
    <w:rsid w:val="0042320C"/>
    <w:rsid w:val="004263A7"/>
    <w:rsid w:val="00427CDD"/>
    <w:rsid w:val="00431B7D"/>
    <w:rsid w:val="00441856"/>
    <w:rsid w:val="00455CEB"/>
    <w:rsid w:val="004575B2"/>
    <w:rsid w:val="00457A78"/>
    <w:rsid w:val="00460686"/>
    <w:rsid w:val="004612A7"/>
    <w:rsid w:val="00462B6E"/>
    <w:rsid w:val="0046670B"/>
    <w:rsid w:val="00472DD5"/>
    <w:rsid w:val="004903EA"/>
    <w:rsid w:val="0049684C"/>
    <w:rsid w:val="004A0618"/>
    <w:rsid w:val="004A0C64"/>
    <w:rsid w:val="004A41F3"/>
    <w:rsid w:val="004A45A5"/>
    <w:rsid w:val="004A6EAD"/>
    <w:rsid w:val="004B08D8"/>
    <w:rsid w:val="004B56B0"/>
    <w:rsid w:val="004B6D62"/>
    <w:rsid w:val="004B6F29"/>
    <w:rsid w:val="004C149F"/>
    <w:rsid w:val="004D3612"/>
    <w:rsid w:val="004E1B4D"/>
    <w:rsid w:val="004F13D8"/>
    <w:rsid w:val="004F1C41"/>
    <w:rsid w:val="004F419A"/>
    <w:rsid w:val="004F51A6"/>
    <w:rsid w:val="004F7B68"/>
    <w:rsid w:val="00500699"/>
    <w:rsid w:val="0050085B"/>
    <w:rsid w:val="00500E16"/>
    <w:rsid w:val="005029EF"/>
    <w:rsid w:val="005035B7"/>
    <w:rsid w:val="0050410D"/>
    <w:rsid w:val="005048A6"/>
    <w:rsid w:val="00506471"/>
    <w:rsid w:val="00510619"/>
    <w:rsid w:val="005146CD"/>
    <w:rsid w:val="00525602"/>
    <w:rsid w:val="005260BF"/>
    <w:rsid w:val="0053321A"/>
    <w:rsid w:val="005351E0"/>
    <w:rsid w:val="005358AF"/>
    <w:rsid w:val="00536A70"/>
    <w:rsid w:val="005371C0"/>
    <w:rsid w:val="005443CF"/>
    <w:rsid w:val="00544DAA"/>
    <w:rsid w:val="00545DC2"/>
    <w:rsid w:val="00550ECA"/>
    <w:rsid w:val="00556B74"/>
    <w:rsid w:val="00557BF0"/>
    <w:rsid w:val="005602C8"/>
    <w:rsid w:val="00562F00"/>
    <w:rsid w:val="005639E9"/>
    <w:rsid w:val="00565261"/>
    <w:rsid w:val="005710A5"/>
    <w:rsid w:val="0057170E"/>
    <w:rsid w:val="00574EE7"/>
    <w:rsid w:val="00583157"/>
    <w:rsid w:val="005917DF"/>
    <w:rsid w:val="00593993"/>
    <w:rsid w:val="005A1161"/>
    <w:rsid w:val="005A13A6"/>
    <w:rsid w:val="005A440A"/>
    <w:rsid w:val="005B157B"/>
    <w:rsid w:val="005B1DA6"/>
    <w:rsid w:val="005C255C"/>
    <w:rsid w:val="005C325F"/>
    <w:rsid w:val="005C6B9B"/>
    <w:rsid w:val="005C7FD3"/>
    <w:rsid w:val="005D1187"/>
    <w:rsid w:val="005D3A49"/>
    <w:rsid w:val="005D42A6"/>
    <w:rsid w:val="005E48E1"/>
    <w:rsid w:val="005E542E"/>
    <w:rsid w:val="005E7085"/>
    <w:rsid w:val="005E7BFA"/>
    <w:rsid w:val="005F3CE3"/>
    <w:rsid w:val="005F659B"/>
    <w:rsid w:val="005F7D49"/>
    <w:rsid w:val="0060242E"/>
    <w:rsid w:val="006064B5"/>
    <w:rsid w:val="00607894"/>
    <w:rsid w:val="00607E75"/>
    <w:rsid w:val="00610749"/>
    <w:rsid w:val="006132F7"/>
    <w:rsid w:val="00613C68"/>
    <w:rsid w:val="006154A0"/>
    <w:rsid w:val="00622596"/>
    <w:rsid w:val="00623374"/>
    <w:rsid w:val="00624BE5"/>
    <w:rsid w:val="006261A4"/>
    <w:rsid w:val="006354CD"/>
    <w:rsid w:val="0064003A"/>
    <w:rsid w:val="00641C8F"/>
    <w:rsid w:val="006440D4"/>
    <w:rsid w:val="0065217C"/>
    <w:rsid w:val="00652218"/>
    <w:rsid w:val="00653519"/>
    <w:rsid w:val="00653B2C"/>
    <w:rsid w:val="00655800"/>
    <w:rsid w:val="00671321"/>
    <w:rsid w:val="006746DA"/>
    <w:rsid w:val="00676457"/>
    <w:rsid w:val="0067784A"/>
    <w:rsid w:val="00681C32"/>
    <w:rsid w:val="00682A81"/>
    <w:rsid w:val="00683D2B"/>
    <w:rsid w:val="00690052"/>
    <w:rsid w:val="00695302"/>
    <w:rsid w:val="006A05D2"/>
    <w:rsid w:val="006A5F98"/>
    <w:rsid w:val="006A68B9"/>
    <w:rsid w:val="006A75A4"/>
    <w:rsid w:val="006C0DCC"/>
    <w:rsid w:val="006C2D9A"/>
    <w:rsid w:val="006D1D5A"/>
    <w:rsid w:val="006D4086"/>
    <w:rsid w:val="006D5980"/>
    <w:rsid w:val="006E175C"/>
    <w:rsid w:val="006E1D62"/>
    <w:rsid w:val="006F432E"/>
    <w:rsid w:val="006F54FF"/>
    <w:rsid w:val="006F6F4D"/>
    <w:rsid w:val="00703794"/>
    <w:rsid w:val="00704659"/>
    <w:rsid w:val="00706FBB"/>
    <w:rsid w:val="007162A0"/>
    <w:rsid w:val="0072146F"/>
    <w:rsid w:val="00722C89"/>
    <w:rsid w:val="00727749"/>
    <w:rsid w:val="00731028"/>
    <w:rsid w:val="007322F8"/>
    <w:rsid w:val="007332E8"/>
    <w:rsid w:val="007369E4"/>
    <w:rsid w:val="007376BC"/>
    <w:rsid w:val="0074081D"/>
    <w:rsid w:val="00741D99"/>
    <w:rsid w:val="00742293"/>
    <w:rsid w:val="0074347F"/>
    <w:rsid w:val="00746E4F"/>
    <w:rsid w:val="0075376C"/>
    <w:rsid w:val="00753D8C"/>
    <w:rsid w:val="007575FB"/>
    <w:rsid w:val="00757D3E"/>
    <w:rsid w:val="00761AC3"/>
    <w:rsid w:val="00762B01"/>
    <w:rsid w:val="007729BE"/>
    <w:rsid w:val="007800BB"/>
    <w:rsid w:val="007816F8"/>
    <w:rsid w:val="007818CE"/>
    <w:rsid w:val="00790B67"/>
    <w:rsid w:val="00791569"/>
    <w:rsid w:val="0079556D"/>
    <w:rsid w:val="00797652"/>
    <w:rsid w:val="007A26C3"/>
    <w:rsid w:val="007A55A8"/>
    <w:rsid w:val="007A6A63"/>
    <w:rsid w:val="007B54BF"/>
    <w:rsid w:val="007B71E7"/>
    <w:rsid w:val="007C27A7"/>
    <w:rsid w:val="007D0C27"/>
    <w:rsid w:val="007D2C7E"/>
    <w:rsid w:val="007D2D53"/>
    <w:rsid w:val="007D75E8"/>
    <w:rsid w:val="007E1FE7"/>
    <w:rsid w:val="007E5DC1"/>
    <w:rsid w:val="007F35E1"/>
    <w:rsid w:val="007F7D82"/>
    <w:rsid w:val="008002C8"/>
    <w:rsid w:val="00802763"/>
    <w:rsid w:val="008038FD"/>
    <w:rsid w:val="0081499F"/>
    <w:rsid w:val="00816135"/>
    <w:rsid w:val="008163ED"/>
    <w:rsid w:val="008171E3"/>
    <w:rsid w:val="00817919"/>
    <w:rsid w:val="00822C3A"/>
    <w:rsid w:val="00822F87"/>
    <w:rsid w:val="008245A0"/>
    <w:rsid w:val="00830A53"/>
    <w:rsid w:val="0083214D"/>
    <w:rsid w:val="00837963"/>
    <w:rsid w:val="008407DE"/>
    <w:rsid w:val="00843E7F"/>
    <w:rsid w:val="00853B20"/>
    <w:rsid w:val="0086328C"/>
    <w:rsid w:val="008635E5"/>
    <w:rsid w:val="00865F90"/>
    <w:rsid w:val="00870618"/>
    <w:rsid w:val="00870A9B"/>
    <w:rsid w:val="00871DAA"/>
    <w:rsid w:val="00872DDE"/>
    <w:rsid w:val="0087435C"/>
    <w:rsid w:val="00874605"/>
    <w:rsid w:val="00875140"/>
    <w:rsid w:val="00881215"/>
    <w:rsid w:val="008818FD"/>
    <w:rsid w:val="0088201B"/>
    <w:rsid w:val="00884AD4"/>
    <w:rsid w:val="00885963"/>
    <w:rsid w:val="00891FE8"/>
    <w:rsid w:val="00894F25"/>
    <w:rsid w:val="008A1CBD"/>
    <w:rsid w:val="008A2237"/>
    <w:rsid w:val="008A22EC"/>
    <w:rsid w:val="008A549C"/>
    <w:rsid w:val="008B0B21"/>
    <w:rsid w:val="008B7B8E"/>
    <w:rsid w:val="008B7D82"/>
    <w:rsid w:val="008C16DB"/>
    <w:rsid w:val="008D04E6"/>
    <w:rsid w:val="008D34F6"/>
    <w:rsid w:val="008E1555"/>
    <w:rsid w:val="008E1D86"/>
    <w:rsid w:val="008E200C"/>
    <w:rsid w:val="008E4C80"/>
    <w:rsid w:val="008E72A0"/>
    <w:rsid w:val="008F1A75"/>
    <w:rsid w:val="00903DA9"/>
    <w:rsid w:val="00906847"/>
    <w:rsid w:val="00911F1B"/>
    <w:rsid w:val="009134DE"/>
    <w:rsid w:val="00915327"/>
    <w:rsid w:val="00915B1A"/>
    <w:rsid w:val="00916541"/>
    <w:rsid w:val="0093366F"/>
    <w:rsid w:val="00936896"/>
    <w:rsid w:val="0093744A"/>
    <w:rsid w:val="00940D54"/>
    <w:rsid w:val="00940D9A"/>
    <w:rsid w:val="009421DB"/>
    <w:rsid w:val="009460CB"/>
    <w:rsid w:val="00951366"/>
    <w:rsid w:val="0095525D"/>
    <w:rsid w:val="00956139"/>
    <w:rsid w:val="00960470"/>
    <w:rsid w:val="00961E90"/>
    <w:rsid w:val="00962E16"/>
    <w:rsid w:val="00964311"/>
    <w:rsid w:val="00970655"/>
    <w:rsid w:val="00970C82"/>
    <w:rsid w:val="0097316B"/>
    <w:rsid w:val="009773D2"/>
    <w:rsid w:val="00977849"/>
    <w:rsid w:val="00981A3D"/>
    <w:rsid w:val="00993A5A"/>
    <w:rsid w:val="009A26EF"/>
    <w:rsid w:val="009A4A32"/>
    <w:rsid w:val="009A4D4F"/>
    <w:rsid w:val="009A51D9"/>
    <w:rsid w:val="009A615A"/>
    <w:rsid w:val="009B4852"/>
    <w:rsid w:val="009B6E6A"/>
    <w:rsid w:val="009B73D5"/>
    <w:rsid w:val="009C2C4A"/>
    <w:rsid w:val="009C4379"/>
    <w:rsid w:val="009D18A1"/>
    <w:rsid w:val="009D2922"/>
    <w:rsid w:val="009D6A0B"/>
    <w:rsid w:val="009E09BF"/>
    <w:rsid w:val="009F5954"/>
    <w:rsid w:val="00A010B9"/>
    <w:rsid w:val="00A15E2B"/>
    <w:rsid w:val="00A209B3"/>
    <w:rsid w:val="00A24CBC"/>
    <w:rsid w:val="00A25DFA"/>
    <w:rsid w:val="00A31E17"/>
    <w:rsid w:val="00A31F31"/>
    <w:rsid w:val="00A320F9"/>
    <w:rsid w:val="00A3506F"/>
    <w:rsid w:val="00A36E7E"/>
    <w:rsid w:val="00A43142"/>
    <w:rsid w:val="00A4330F"/>
    <w:rsid w:val="00A46C46"/>
    <w:rsid w:val="00A51CBA"/>
    <w:rsid w:val="00A5200F"/>
    <w:rsid w:val="00A527C7"/>
    <w:rsid w:val="00A55079"/>
    <w:rsid w:val="00A55DDD"/>
    <w:rsid w:val="00A567B0"/>
    <w:rsid w:val="00A60038"/>
    <w:rsid w:val="00A64846"/>
    <w:rsid w:val="00A724E2"/>
    <w:rsid w:val="00A73F74"/>
    <w:rsid w:val="00A77518"/>
    <w:rsid w:val="00A80300"/>
    <w:rsid w:val="00A82D3F"/>
    <w:rsid w:val="00A94239"/>
    <w:rsid w:val="00A969F1"/>
    <w:rsid w:val="00AA3B7D"/>
    <w:rsid w:val="00AA535E"/>
    <w:rsid w:val="00AB0398"/>
    <w:rsid w:val="00AB2778"/>
    <w:rsid w:val="00AC7CBD"/>
    <w:rsid w:val="00AD413E"/>
    <w:rsid w:val="00AD78A1"/>
    <w:rsid w:val="00AE2AD0"/>
    <w:rsid w:val="00AE52DC"/>
    <w:rsid w:val="00AF447C"/>
    <w:rsid w:val="00B01A75"/>
    <w:rsid w:val="00B021B3"/>
    <w:rsid w:val="00B02515"/>
    <w:rsid w:val="00B1366D"/>
    <w:rsid w:val="00B302FC"/>
    <w:rsid w:val="00B3180C"/>
    <w:rsid w:val="00B4226C"/>
    <w:rsid w:val="00B46B0B"/>
    <w:rsid w:val="00B46F78"/>
    <w:rsid w:val="00B5351F"/>
    <w:rsid w:val="00B64CAC"/>
    <w:rsid w:val="00B67D55"/>
    <w:rsid w:val="00B708DC"/>
    <w:rsid w:val="00B709F0"/>
    <w:rsid w:val="00B73D17"/>
    <w:rsid w:val="00B77855"/>
    <w:rsid w:val="00B8031F"/>
    <w:rsid w:val="00B81482"/>
    <w:rsid w:val="00B83470"/>
    <w:rsid w:val="00B850FC"/>
    <w:rsid w:val="00B9361E"/>
    <w:rsid w:val="00B93938"/>
    <w:rsid w:val="00B93F78"/>
    <w:rsid w:val="00B945BA"/>
    <w:rsid w:val="00BA0C1C"/>
    <w:rsid w:val="00BA214B"/>
    <w:rsid w:val="00BA42AE"/>
    <w:rsid w:val="00BA6A89"/>
    <w:rsid w:val="00BB1C56"/>
    <w:rsid w:val="00BC10A6"/>
    <w:rsid w:val="00BC3436"/>
    <w:rsid w:val="00BD3D37"/>
    <w:rsid w:val="00BD637E"/>
    <w:rsid w:val="00BE3837"/>
    <w:rsid w:val="00BF2F52"/>
    <w:rsid w:val="00BF35F3"/>
    <w:rsid w:val="00BF5D8B"/>
    <w:rsid w:val="00C015D6"/>
    <w:rsid w:val="00C06150"/>
    <w:rsid w:val="00C07E9D"/>
    <w:rsid w:val="00C10225"/>
    <w:rsid w:val="00C1178D"/>
    <w:rsid w:val="00C12EC2"/>
    <w:rsid w:val="00C16D94"/>
    <w:rsid w:val="00C16F75"/>
    <w:rsid w:val="00C20D8A"/>
    <w:rsid w:val="00C21EF4"/>
    <w:rsid w:val="00C22BC8"/>
    <w:rsid w:val="00C231F1"/>
    <w:rsid w:val="00C23564"/>
    <w:rsid w:val="00C25A26"/>
    <w:rsid w:val="00C27E59"/>
    <w:rsid w:val="00C32B5E"/>
    <w:rsid w:val="00C333EA"/>
    <w:rsid w:val="00C3423A"/>
    <w:rsid w:val="00C356D2"/>
    <w:rsid w:val="00C40ECF"/>
    <w:rsid w:val="00C72731"/>
    <w:rsid w:val="00C83F8A"/>
    <w:rsid w:val="00C83FD6"/>
    <w:rsid w:val="00CA1AB7"/>
    <w:rsid w:val="00CA21A9"/>
    <w:rsid w:val="00CB3FB2"/>
    <w:rsid w:val="00CC27F1"/>
    <w:rsid w:val="00CC2B06"/>
    <w:rsid w:val="00CC3230"/>
    <w:rsid w:val="00CC66EB"/>
    <w:rsid w:val="00CC7007"/>
    <w:rsid w:val="00CD0DC4"/>
    <w:rsid w:val="00CD4691"/>
    <w:rsid w:val="00CD5371"/>
    <w:rsid w:val="00CD5A25"/>
    <w:rsid w:val="00CE1B19"/>
    <w:rsid w:val="00CE271F"/>
    <w:rsid w:val="00CE29FF"/>
    <w:rsid w:val="00CE5F3D"/>
    <w:rsid w:val="00CF4D69"/>
    <w:rsid w:val="00CF5AF5"/>
    <w:rsid w:val="00CF5FDB"/>
    <w:rsid w:val="00D16241"/>
    <w:rsid w:val="00D24259"/>
    <w:rsid w:val="00D30BE5"/>
    <w:rsid w:val="00D37860"/>
    <w:rsid w:val="00D37A2C"/>
    <w:rsid w:val="00D4434C"/>
    <w:rsid w:val="00D46E76"/>
    <w:rsid w:val="00D52262"/>
    <w:rsid w:val="00D651FD"/>
    <w:rsid w:val="00D66810"/>
    <w:rsid w:val="00D711B6"/>
    <w:rsid w:val="00D72698"/>
    <w:rsid w:val="00D7329A"/>
    <w:rsid w:val="00D74AAD"/>
    <w:rsid w:val="00D74C86"/>
    <w:rsid w:val="00D91810"/>
    <w:rsid w:val="00D91AF1"/>
    <w:rsid w:val="00D91E88"/>
    <w:rsid w:val="00DA6445"/>
    <w:rsid w:val="00DB1957"/>
    <w:rsid w:val="00DB4971"/>
    <w:rsid w:val="00DC0161"/>
    <w:rsid w:val="00DC7476"/>
    <w:rsid w:val="00DC755A"/>
    <w:rsid w:val="00DD045C"/>
    <w:rsid w:val="00DD0EB2"/>
    <w:rsid w:val="00DD27EC"/>
    <w:rsid w:val="00DD57CF"/>
    <w:rsid w:val="00DD6394"/>
    <w:rsid w:val="00DE0B28"/>
    <w:rsid w:val="00DE3236"/>
    <w:rsid w:val="00DF7A49"/>
    <w:rsid w:val="00E01CA8"/>
    <w:rsid w:val="00E025BD"/>
    <w:rsid w:val="00E03A88"/>
    <w:rsid w:val="00E06E99"/>
    <w:rsid w:val="00E16CE5"/>
    <w:rsid w:val="00E2613A"/>
    <w:rsid w:val="00E32CD7"/>
    <w:rsid w:val="00E359FF"/>
    <w:rsid w:val="00E36DF8"/>
    <w:rsid w:val="00E41197"/>
    <w:rsid w:val="00E469F2"/>
    <w:rsid w:val="00E473BB"/>
    <w:rsid w:val="00E53310"/>
    <w:rsid w:val="00E55243"/>
    <w:rsid w:val="00E5692E"/>
    <w:rsid w:val="00E61A47"/>
    <w:rsid w:val="00E63BE1"/>
    <w:rsid w:val="00E64F16"/>
    <w:rsid w:val="00E67871"/>
    <w:rsid w:val="00E711D7"/>
    <w:rsid w:val="00E73344"/>
    <w:rsid w:val="00E8019F"/>
    <w:rsid w:val="00E84E25"/>
    <w:rsid w:val="00E867D7"/>
    <w:rsid w:val="00E95BF7"/>
    <w:rsid w:val="00E96014"/>
    <w:rsid w:val="00EA2A0A"/>
    <w:rsid w:val="00EA4238"/>
    <w:rsid w:val="00EA7192"/>
    <w:rsid w:val="00EA73B2"/>
    <w:rsid w:val="00EB0353"/>
    <w:rsid w:val="00EC0761"/>
    <w:rsid w:val="00EC2785"/>
    <w:rsid w:val="00EC39CE"/>
    <w:rsid w:val="00EC3D20"/>
    <w:rsid w:val="00ED22EE"/>
    <w:rsid w:val="00ED3869"/>
    <w:rsid w:val="00ED3C8C"/>
    <w:rsid w:val="00EE3A3D"/>
    <w:rsid w:val="00EF207D"/>
    <w:rsid w:val="00EF2D3B"/>
    <w:rsid w:val="00EF70E6"/>
    <w:rsid w:val="00F04348"/>
    <w:rsid w:val="00F078D0"/>
    <w:rsid w:val="00F079B7"/>
    <w:rsid w:val="00F161BD"/>
    <w:rsid w:val="00F2312B"/>
    <w:rsid w:val="00F27DA2"/>
    <w:rsid w:val="00F32338"/>
    <w:rsid w:val="00F335B3"/>
    <w:rsid w:val="00F3585C"/>
    <w:rsid w:val="00F36411"/>
    <w:rsid w:val="00F3795C"/>
    <w:rsid w:val="00F516D9"/>
    <w:rsid w:val="00F55C18"/>
    <w:rsid w:val="00F57BF6"/>
    <w:rsid w:val="00F63BFB"/>
    <w:rsid w:val="00F7075D"/>
    <w:rsid w:val="00F70F60"/>
    <w:rsid w:val="00F752BA"/>
    <w:rsid w:val="00F8030F"/>
    <w:rsid w:val="00F823E1"/>
    <w:rsid w:val="00F82A1E"/>
    <w:rsid w:val="00F841DA"/>
    <w:rsid w:val="00F84C8E"/>
    <w:rsid w:val="00F913F0"/>
    <w:rsid w:val="00F914CD"/>
    <w:rsid w:val="00F932E7"/>
    <w:rsid w:val="00F946B4"/>
    <w:rsid w:val="00F96F39"/>
    <w:rsid w:val="00FA2F11"/>
    <w:rsid w:val="00FA3E1E"/>
    <w:rsid w:val="00FA5E2C"/>
    <w:rsid w:val="00FB0A41"/>
    <w:rsid w:val="00FB1AEB"/>
    <w:rsid w:val="00FB2D76"/>
    <w:rsid w:val="00FC0F6F"/>
    <w:rsid w:val="00FC4737"/>
    <w:rsid w:val="00FC56C5"/>
    <w:rsid w:val="00FC61AD"/>
    <w:rsid w:val="00FC7102"/>
    <w:rsid w:val="00FD1D10"/>
    <w:rsid w:val="00FE1343"/>
    <w:rsid w:val="00FE56D5"/>
    <w:rsid w:val="00FF0CB2"/>
    <w:rsid w:val="00FF1870"/>
    <w:rsid w:val="00FF391D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D6F"/>
  <w15:docId w15:val="{21CD42AE-C3D2-43A2-9636-9A0404C8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78D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F078D0"/>
    <w:pPr>
      <w:suppressAutoHyphens/>
      <w:spacing w:after="0" w:line="240" w:lineRule="auto"/>
      <w:ind w:firstLine="567"/>
    </w:pPr>
    <w:rPr>
      <w:rFonts w:eastAsia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78D0"/>
    <w:rPr>
      <w:rFonts w:eastAsia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0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48A6"/>
  </w:style>
  <w:style w:type="paragraph" w:styleId="Stopka">
    <w:name w:val="footer"/>
    <w:basedOn w:val="Normalny"/>
    <w:link w:val="StopkaZnak"/>
    <w:uiPriority w:val="99"/>
    <w:unhideWhenUsed/>
    <w:rsid w:val="0050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Wypadki w latach 2008-20</a:t>
            </a: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24</a:t>
            </a:r>
            <a:endParaRPr lang="en-US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396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Wypadki w latach 2008-2012</c:v>
                </c:pt>
              </c:strCache>
            </c:strRef>
          </c:tx>
          <c:invertIfNegative val="0"/>
          <c:dLbls>
            <c:spPr>
              <a:noFill/>
              <a:ln w="2539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poly"/>
            <c:order val="2"/>
            <c:dispRSqr val="0"/>
            <c:dispEq val="0"/>
          </c:trendline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276</c:v>
                </c:pt>
                <c:pt idx="1">
                  <c:v>171</c:v>
                </c:pt>
                <c:pt idx="2">
                  <c:v>163</c:v>
                </c:pt>
                <c:pt idx="3">
                  <c:v>177</c:v>
                </c:pt>
                <c:pt idx="4">
                  <c:v>198</c:v>
                </c:pt>
                <c:pt idx="5">
                  <c:v>232</c:v>
                </c:pt>
                <c:pt idx="6">
                  <c:v>270</c:v>
                </c:pt>
                <c:pt idx="7">
                  <c:v>243</c:v>
                </c:pt>
                <c:pt idx="8">
                  <c:v>295</c:v>
                </c:pt>
                <c:pt idx="9">
                  <c:v>257</c:v>
                </c:pt>
                <c:pt idx="10">
                  <c:v>257</c:v>
                </c:pt>
                <c:pt idx="11">
                  <c:v>225</c:v>
                </c:pt>
                <c:pt idx="12">
                  <c:v>162</c:v>
                </c:pt>
                <c:pt idx="13">
                  <c:v>130</c:v>
                </c:pt>
                <c:pt idx="14">
                  <c:v>109</c:v>
                </c:pt>
                <c:pt idx="15">
                  <c:v>90</c:v>
                </c:pt>
                <c:pt idx="16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8C-4F6B-833C-3D53F1F1E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02872"/>
        <c:axId val="52403264"/>
      </c:barChart>
      <c:catAx>
        <c:axId val="52402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403264"/>
        <c:crosses val="autoZero"/>
        <c:auto val="1"/>
        <c:lblAlgn val="ctr"/>
        <c:lblOffset val="100"/>
        <c:noMultiLvlLbl val="0"/>
      </c:catAx>
      <c:valAx>
        <c:axId val="5240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02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125885714797446E-2"/>
          <c:y val="7.1092802141454178E-2"/>
          <c:w val="0.90446910859691287"/>
          <c:h val="0.84037892614416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spPr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poly"/>
            <c:order val="2"/>
            <c:dispRSqr val="0"/>
            <c:dispEq val="0"/>
          </c:trendline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319</c:v>
                </c:pt>
                <c:pt idx="1">
                  <c:v>197</c:v>
                </c:pt>
                <c:pt idx="2">
                  <c:v>189</c:v>
                </c:pt>
                <c:pt idx="3">
                  <c:v>189</c:v>
                </c:pt>
                <c:pt idx="4">
                  <c:v>229</c:v>
                </c:pt>
                <c:pt idx="5">
                  <c:v>270</c:v>
                </c:pt>
                <c:pt idx="6">
                  <c:v>298</c:v>
                </c:pt>
                <c:pt idx="7">
                  <c:v>278</c:v>
                </c:pt>
                <c:pt idx="8">
                  <c:v>357</c:v>
                </c:pt>
                <c:pt idx="9">
                  <c:v>283</c:v>
                </c:pt>
                <c:pt idx="10">
                  <c:v>286</c:v>
                </c:pt>
                <c:pt idx="11">
                  <c:v>251</c:v>
                </c:pt>
                <c:pt idx="12">
                  <c:v>184</c:v>
                </c:pt>
                <c:pt idx="13">
                  <c:v>145</c:v>
                </c:pt>
                <c:pt idx="14">
                  <c:v>118</c:v>
                </c:pt>
                <c:pt idx="15">
                  <c:v>97</c:v>
                </c:pt>
                <c:pt idx="16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B9-49D1-9F79-73B9196135F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invertIfNegative val="0"/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Arkusz1!$C$2:$C$18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9-49D1-9F79-73B9196135F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invertIfNegative val="0"/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Arkusz1!$D$2:$D$18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3B9-49D1-9F79-73B9196135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04440"/>
        <c:axId val="52404832"/>
      </c:barChart>
      <c:catAx>
        <c:axId val="52404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404832"/>
        <c:crosses val="autoZero"/>
        <c:auto val="1"/>
        <c:lblAlgn val="ctr"/>
        <c:lblOffset val="100"/>
        <c:noMultiLvlLbl val="0"/>
      </c:catAx>
      <c:valAx>
        <c:axId val="5240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04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poly"/>
            <c:order val="4"/>
            <c:dispRSqr val="0"/>
            <c:dispEq val="0"/>
          </c:trendline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13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13-45BC-9905-5701C5457F3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invertIfNegative val="0"/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Arkusz1!$C$2:$C$18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13-45BC-9905-5701C5457F3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invertIfNegative val="0"/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Arkusz1!$D$2:$D$18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313-45BC-9905-5701C5457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07576"/>
        <c:axId val="52406008"/>
      </c:barChart>
      <c:catAx>
        <c:axId val="52407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406008"/>
        <c:crosses val="autoZero"/>
        <c:auto val="1"/>
        <c:lblAlgn val="ctr"/>
        <c:lblOffset val="100"/>
        <c:noMultiLvlLbl val="0"/>
      </c:catAx>
      <c:valAx>
        <c:axId val="52406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07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287948724277796E-2"/>
          <c:y val="3.9722011492749454E-2"/>
          <c:w val="0.76421144165489951"/>
          <c:h val="0.87545349571789999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Wypadki</c:v>
                </c:pt>
              </c:strCache>
            </c:strRef>
          </c:tx>
          <c:dLbls>
            <c:spPr>
              <a:noFill/>
              <a:ln w="2538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276</c:v>
                </c:pt>
                <c:pt idx="1">
                  <c:v>171</c:v>
                </c:pt>
                <c:pt idx="2">
                  <c:v>163</c:v>
                </c:pt>
                <c:pt idx="3">
                  <c:v>177</c:v>
                </c:pt>
                <c:pt idx="4">
                  <c:v>198</c:v>
                </c:pt>
                <c:pt idx="5">
                  <c:v>232</c:v>
                </c:pt>
                <c:pt idx="6">
                  <c:v>270</c:v>
                </c:pt>
                <c:pt idx="7">
                  <c:v>243</c:v>
                </c:pt>
                <c:pt idx="8">
                  <c:v>295</c:v>
                </c:pt>
                <c:pt idx="9">
                  <c:v>267</c:v>
                </c:pt>
                <c:pt idx="10">
                  <c:v>257</c:v>
                </c:pt>
                <c:pt idx="11">
                  <c:v>225</c:v>
                </c:pt>
                <c:pt idx="12">
                  <c:v>162</c:v>
                </c:pt>
                <c:pt idx="13">
                  <c:v>130</c:v>
                </c:pt>
                <c:pt idx="14">
                  <c:v>109</c:v>
                </c:pt>
                <c:pt idx="15">
                  <c:v>90</c:v>
                </c:pt>
                <c:pt idx="16">
                  <c:v>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0C-4635-8602-3B27A6F5334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Ranni</c:v>
                </c:pt>
              </c:strCache>
            </c:strRef>
          </c:tx>
          <c:dLbls>
            <c:spPr>
              <a:noFill/>
              <a:ln w="2538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Arkusz1!$C$2:$C$18</c:f>
              <c:numCache>
                <c:formatCode>General</c:formatCode>
                <c:ptCount val="17"/>
                <c:pt idx="0">
                  <c:v>319</c:v>
                </c:pt>
                <c:pt idx="1">
                  <c:v>197</c:v>
                </c:pt>
                <c:pt idx="2">
                  <c:v>189</c:v>
                </c:pt>
                <c:pt idx="3">
                  <c:v>189</c:v>
                </c:pt>
                <c:pt idx="4">
                  <c:v>229</c:v>
                </c:pt>
                <c:pt idx="5">
                  <c:v>270</c:v>
                </c:pt>
                <c:pt idx="6">
                  <c:v>298</c:v>
                </c:pt>
                <c:pt idx="7">
                  <c:v>278</c:v>
                </c:pt>
                <c:pt idx="8">
                  <c:v>357</c:v>
                </c:pt>
                <c:pt idx="9">
                  <c:v>283</c:v>
                </c:pt>
                <c:pt idx="10">
                  <c:v>286</c:v>
                </c:pt>
                <c:pt idx="11">
                  <c:v>251</c:v>
                </c:pt>
                <c:pt idx="12">
                  <c:v>184</c:v>
                </c:pt>
                <c:pt idx="13">
                  <c:v>145</c:v>
                </c:pt>
                <c:pt idx="14">
                  <c:v>118</c:v>
                </c:pt>
                <c:pt idx="15">
                  <c:v>97</c:v>
                </c:pt>
                <c:pt idx="16">
                  <c:v>121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80C-4635-8602-3B27A6F5334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Ofiary śmiertelne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Arkusz1!$D$2:$D$18</c:f>
              <c:numCache>
                <c:formatCode>General</c:formatCode>
                <c:ptCount val="17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13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80C-4635-8602-3B27A6F533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409144"/>
        <c:axId val="52413456"/>
      </c:lineChart>
      <c:catAx>
        <c:axId val="52409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413456"/>
        <c:crosses val="autoZero"/>
        <c:auto val="1"/>
        <c:lblAlgn val="ctr"/>
        <c:lblOffset val="100"/>
        <c:noMultiLvlLbl val="0"/>
      </c:catAx>
      <c:valAx>
        <c:axId val="5241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09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607647448324279"/>
          <c:y val="2.8762987466803339E-2"/>
          <c:w val="0.21451111111111476"/>
          <c:h val="0.24030449682162186"/>
        </c:manualLayout>
      </c:layout>
      <c:overlay val="0"/>
      <c:spPr>
        <a:ln>
          <a:solidFill>
            <a:schemeClr val="tx1"/>
          </a:solidFill>
        </a:ln>
      </c:spPr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accent3">
              <a:lumMod val="50000"/>
            </a:schemeClr>
          </a:solidFill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92191601049863E-2"/>
          <c:y val="0.15903793275841407"/>
          <c:w val="0.89107447506561677"/>
          <c:h val="0.73361423572053563"/>
        </c:manualLayout>
      </c:layout>
      <c:lineChart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kolizje rejestrowane przez policję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3557046979865786E-2"/>
                  <c:y val="4.9019607843138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691275167785227E-2"/>
                  <c:y val="-4.9019993824302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505592841163432E-2"/>
                  <c:y val="-4.90196078431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505592841163432E-2"/>
                  <c:y val="6.8627450980392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13422818791967E-2"/>
                  <c:y val="-4.4117647058824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319910514541492E-2"/>
                  <c:y val="5.8823529411764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897091722594995E-2"/>
                  <c:y val="3.9215686274509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031319910514817E-2"/>
                  <c:y val="-6.3725490196078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94183445190239E-2"/>
                  <c:y val="4.90196078431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8031319910514901E-2"/>
                  <c:y val="-6.3725490196078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718-4E8D-B1C6-A19E88A6108D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4608501118568233E-2"/>
                  <c:y val="7.8431372549019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718-4E8D-B1C6-A19E88A610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</c:numCache>
            </c:num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2963</c:v>
                </c:pt>
                <c:pt idx="1">
                  <c:v>3314</c:v>
                </c:pt>
                <c:pt idx="2">
                  <c:v>3429</c:v>
                </c:pt>
                <c:pt idx="3">
                  <c:v>3157</c:v>
                </c:pt>
                <c:pt idx="4">
                  <c:v>2963</c:v>
                </c:pt>
                <c:pt idx="5">
                  <c:v>2805</c:v>
                </c:pt>
                <c:pt idx="6">
                  <c:v>3098</c:v>
                </c:pt>
                <c:pt idx="7">
                  <c:v>3230</c:v>
                </c:pt>
                <c:pt idx="8">
                  <c:v>2981</c:v>
                </c:pt>
                <c:pt idx="9">
                  <c:v>3283</c:v>
                </c:pt>
                <c:pt idx="10">
                  <c:v>3133</c:v>
                </c:pt>
                <c:pt idx="11">
                  <c:v>3118</c:v>
                </c:pt>
                <c:pt idx="12">
                  <c:v>2626</c:v>
                </c:pt>
                <c:pt idx="13">
                  <c:v>2841</c:v>
                </c:pt>
                <c:pt idx="14">
                  <c:v>2575</c:v>
                </c:pt>
                <c:pt idx="15">
                  <c:v>2685</c:v>
                </c:pt>
                <c:pt idx="16">
                  <c:v>2706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C718-4E8D-B1C6-A19E88A61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412672"/>
        <c:axId val="52413064"/>
      </c:lineChart>
      <c:catAx>
        <c:axId val="5241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413064"/>
        <c:crosses val="autoZero"/>
        <c:auto val="1"/>
        <c:lblAlgn val="ctr"/>
        <c:lblOffset val="100"/>
        <c:noMultiLvlLbl val="0"/>
      </c:catAx>
      <c:valAx>
        <c:axId val="52413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1267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761E3-2CBB-41D7-B5D0-FEE9C706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Michał Koronowski</cp:lastModifiedBy>
  <cp:revision>7</cp:revision>
  <cp:lastPrinted>2025-03-12T10:30:00Z</cp:lastPrinted>
  <dcterms:created xsi:type="dcterms:W3CDTF">2025-03-12T09:20:00Z</dcterms:created>
  <dcterms:modified xsi:type="dcterms:W3CDTF">2025-03-12T12:44:00Z</dcterms:modified>
</cp:coreProperties>
</file>