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D72F1" w14:textId="146B0E7F" w:rsidR="00DE7B0A" w:rsidRDefault="00DE7B0A" w:rsidP="00C24928">
      <w:pPr>
        <w:ind w:left="7655"/>
        <w:rPr>
          <w:rFonts w:eastAsia="Calibri"/>
          <w:color w:val="000000"/>
          <w:sz w:val="22"/>
          <w:szCs w:val="22"/>
          <w:lang w:eastAsia="en-US"/>
        </w:rPr>
      </w:pPr>
      <w:r>
        <w:rPr>
          <w:rFonts w:eastAsia="Calibri"/>
          <w:color w:val="000000"/>
          <w:sz w:val="22"/>
          <w:szCs w:val="22"/>
          <w:lang w:eastAsia="en-US"/>
        </w:rPr>
        <w:t xml:space="preserve">Załącznik Nr 1 </w:t>
      </w:r>
    </w:p>
    <w:p w14:paraId="089F62BE" w14:textId="77777777" w:rsidR="00DE7B0A" w:rsidRDefault="00DE7B0A" w:rsidP="00C24928">
      <w:pPr>
        <w:ind w:left="7655"/>
        <w:rPr>
          <w:color w:val="000000"/>
          <w:sz w:val="22"/>
          <w:szCs w:val="22"/>
        </w:rPr>
      </w:pPr>
      <w:r>
        <w:rPr>
          <w:rFonts w:eastAsia="Calibri"/>
          <w:color w:val="000000"/>
          <w:sz w:val="22"/>
          <w:szCs w:val="22"/>
          <w:lang w:eastAsia="en-US"/>
        </w:rPr>
        <w:t>do Uchwały Nr …..</w:t>
      </w:r>
    </w:p>
    <w:p w14:paraId="659BC8AC" w14:textId="77777777" w:rsidR="00DE7B0A" w:rsidRDefault="00DE7B0A" w:rsidP="00C24928">
      <w:pPr>
        <w:ind w:left="7655"/>
        <w:rPr>
          <w:color w:val="000000"/>
          <w:sz w:val="22"/>
          <w:szCs w:val="22"/>
        </w:rPr>
      </w:pPr>
      <w:r>
        <w:rPr>
          <w:rFonts w:eastAsia="Calibri"/>
          <w:color w:val="000000"/>
          <w:sz w:val="22"/>
          <w:szCs w:val="22"/>
          <w:lang w:eastAsia="en-US"/>
        </w:rPr>
        <w:t xml:space="preserve">Rady Miasta Olsztyna </w:t>
      </w:r>
    </w:p>
    <w:p w14:paraId="246E4A6C" w14:textId="77777777" w:rsidR="00DE7B0A" w:rsidRDefault="00DE7B0A" w:rsidP="00C24928">
      <w:pPr>
        <w:ind w:left="7655"/>
        <w:rPr>
          <w:color w:val="000000"/>
          <w:sz w:val="22"/>
          <w:szCs w:val="22"/>
        </w:rPr>
      </w:pPr>
      <w:r>
        <w:rPr>
          <w:rFonts w:eastAsia="Calibri"/>
          <w:color w:val="000000"/>
          <w:sz w:val="22"/>
          <w:szCs w:val="22"/>
          <w:lang w:eastAsia="en-US"/>
        </w:rPr>
        <w:t xml:space="preserve">z dnia ………………. </w:t>
      </w:r>
    </w:p>
    <w:p w14:paraId="164A96EC" w14:textId="3629E634" w:rsidR="004E00DA" w:rsidRDefault="004E00DA" w:rsidP="00C24928">
      <w:pPr>
        <w:ind w:left="6521"/>
        <w:rPr>
          <w:rFonts w:eastAsia="Calibri"/>
          <w:sz w:val="22"/>
          <w:szCs w:val="22"/>
          <w:lang w:eastAsia="en-US"/>
        </w:rPr>
      </w:pPr>
    </w:p>
    <w:p w14:paraId="468C9D5F" w14:textId="77777777" w:rsidR="004E00DA" w:rsidRDefault="003145EB" w:rsidP="00C24928">
      <w:pPr>
        <w:spacing w:after="160"/>
        <w:jc w:val="center"/>
        <w:rPr>
          <w:rFonts w:eastAsia="Calibri"/>
          <w:b/>
          <w:sz w:val="22"/>
          <w:szCs w:val="22"/>
          <w:lang w:eastAsia="en-US"/>
        </w:rPr>
      </w:pPr>
      <w:r>
        <w:rPr>
          <w:rFonts w:eastAsia="Calibri"/>
          <w:b/>
          <w:sz w:val="22"/>
          <w:szCs w:val="22"/>
          <w:lang w:eastAsia="en-US"/>
        </w:rPr>
        <w:t>O</w:t>
      </w:r>
      <w:r>
        <w:rPr>
          <w:rFonts w:eastAsia="Calibri"/>
          <w:b/>
          <w:sz w:val="22"/>
          <w:szCs w:val="22"/>
          <w:lang w:eastAsia="en-US"/>
        </w:rPr>
        <w:t xml:space="preserve">cena sytuacji ekonomiczno-finansowej </w:t>
      </w:r>
    </w:p>
    <w:p w14:paraId="1B7E23D9" w14:textId="77777777" w:rsidR="004E00DA" w:rsidRDefault="003145EB" w:rsidP="00C24928">
      <w:pPr>
        <w:spacing w:after="160"/>
        <w:jc w:val="center"/>
        <w:rPr>
          <w:rFonts w:eastAsia="Calibri"/>
          <w:b/>
          <w:sz w:val="22"/>
          <w:szCs w:val="22"/>
          <w:lang w:eastAsia="en-US"/>
        </w:rPr>
      </w:pPr>
      <w:r>
        <w:rPr>
          <w:rFonts w:eastAsia="Calibri"/>
          <w:b/>
          <w:sz w:val="22"/>
          <w:szCs w:val="22"/>
          <w:lang w:eastAsia="en-US"/>
        </w:rPr>
        <w:t>Przychodni Specjalistycznej w Olsztynie za rok 2023</w:t>
      </w:r>
    </w:p>
    <w:p w14:paraId="5132099B" w14:textId="77777777" w:rsidR="004E00DA" w:rsidRDefault="004E00DA" w:rsidP="00C24928">
      <w:pPr>
        <w:spacing w:after="160"/>
        <w:jc w:val="center"/>
        <w:rPr>
          <w:rFonts w:eastAsia="Calibri"/>
          <w:b/>
          <w:sz w:val="22"/>
          <w:szCs w:val="22"/>
          <w:lang w:eastAsia="en-US"/>
        </w:rPr>
      </w:pPr>
    </w:p>
    <w:p w14:paraId="07A76DFB" w14:textId="50802229" w:rsidR="004E00DA" w:rsidRPr="00DE7B0A" w:rsidRDefault="003145EB" w:rsidP="00C24928">
      <w:pPr>
        <w:pStyle w:val="Akapitzlist"/>
        <w:numPr>
          <w:ilvl w:val="0"/>
          <w:numId w:val="3"/>
        </w:numPr>
        <w:jc w:val="both"/>
        <w:rPr>
          <w:b/>
          <w:bCs/>
          <w:sz w:val="22"/>
          <w:szCs w:val="22"/>
          <w:lang w:eastAsia="zh-CN"/>
        </w:rPr>
      </w:pPr>
      <w:r w:rsidRPr="00DE7B0A">
        <w:rPr>
          <w:b/>
          <w:bCs/>
          <w:sz w:val="22"/>
          <w:szCs w:val="22"/>
          <w:lang w:eastAsia="zh-CN"/>
        </w:rPr>
        <w:t>Wprowadzenie</w:t>
      </w:r>
    </w:p>
    <w:p w14:paraId="30BFFE00" w14:textId="77777777" w:rsidR="00DE7B0A" w:rsidRPr="00DE7B0A" w:rsidRDefault="00DE7B0A" w:rsidP="00C24928">
      <w:pPr>
        <w:pStyle w:val="Akapitzlist"/>
        <w:ind w:left="1080"/>
        <w:jc w:val="both"/>
        <w:rPr>
          <w:sz w:val="22"/>
          <w:szCs w:val="22"/>
          <w:lang w:eastAsia="zh-CN"/>
        </w:rPr>
      </w:pPr>
    </w:p>
    <w:p w14:paraId="3D32F486" w14:textId="7E6B1DE2" w:rsidR="004E00DA" w:rsidRDefault="003145EB" w:rsidP="00C24928">
      <w:pPr>
        <w:jc w:val="both"/>
        <w:rPr>
          <w:sz w:val="22"/>
          <w:szCs w:val="22"/>
          <w:lang w:eastAsia="zh-CN"/>
        </w:rPr>
      </w:pPr>
      <w:r>
        <w:rPr>
          <w:sz w:val="22"/>
          <w:szCs w:val="22"/>
          <w:lang w:eastAsia="zh-CN"/>
        </w:rPr>
        <w:t>P</w:t>
      </w:r>
      <w:r>
        <w:rPr>
          <w:sz w:val="22"/>
          <w:szCs w:val="22"/>
          <w:lang w:eastAsia="zh-CN"/>
        </w:rPr>
        <w:t xml:space="preserve">odstawą oceny sytuacji </w:t>
      </w:r>
      <w:r>
        <w:rPr>
          <w:sz w:val="22"/>
          <w:szCs w:val="22"/>
          <w:lang w:eastAsia="zh-CN"/>
        </w:rPr>
        <w:t>ekonomiczno-finansowej Przychodni Specjalistycznej w Olsztynie jest raport</w:t>
      </w:r>
      <w:r w:rsidR="00C24928">
        <w:rPr>
          <w:sz w:val="22"/>
          <w:szCs w:val="22"/>
          <w:lang w:eastAsia="zh-CN"/>
        </w:rPr>
        <w:t xml:space="preserve"> </w:t>
      </w:r>
      <w:r>
        <w:rPr>
          <w:sz w:val="22"/>
          <w:szCs w:val="22"/>
          <w:lang w:eastAsia="zh-CN"/>
        </w:rPr>
        <w:t>o sytuacji ekonomiczno-finansowej, przedłożony przez Dyrektora jednostki w sposób i w terminie określonym</w:t>
      </w:r>
      <w:r w:rsidR="00C24928">
        <w:rPr>
          <w:sz w:val="22"/>
          <w:szCs w:val="22"/>
          <w:lang w:eastAsia="zh-CN"/>
        </w:rPr>
        <w:t xml:space="preserve"> </w:t>
      </w:r>
      <w:r>
        <w:rPr>
          <w:sz w:val="22"/>
          <w:szCs w:val="22"/>
          <w:lang w:eastAsia="zh-CN"/>
        </w:rPr>
        <w:t xml:space="preserve">w art. 53a ust. 1 ustawy z dnia 15 kwietnia 2011 roku o działalności leczniczej (Dz. U. </w:t>
      </w:r>
      <w:r w:rsidR="00DE7B0A">
        <w:rPr>
          <w:sz w:val="22"/>
          <w:szCs w:val="22"/>
          <w:lang w:eastAsia="zh-CN"/>
        </w:rPr>
        <w:t xml:space="preserve">z </w:t>
      </w:r>
      <w:r>
        <w:rPr>
          <w:sz w:val="22"/>
          <w:szCs w:val="22"/>
          <w:lang w:eastAsia="zh-CN"/>
        </w:rPr>
        <w:t>2024 r.</w:t>
      </w:r>
      <w:r w:rsidR="00DE7B0A">
        <w:rPr>
          <w:sz w:val="22"/>
          <w:szCs w:val="22"/>
          <w:lang w:eastAsia="zh-CN"/>
        </w:rPr>
        <w:t>,</w:t>
      </w:r>
      <w:r>
        <w:rPr>
          <w:sz w:val="22"/>
          <w:szCs w:val="22"/>
          <w:lang w:eastAsia="zh-CN"/>
        </w:rPr>
        <w:t xml:space="preserve"> poz. 799).</w:t>
      </w:r>
      <w:r w:rsidR="00C24928">
        <w:rPr>
          <w:sz w:val="22"/>
          <w:szCs w:val="22"/>
          <w:lang w:eastAsia="zh-CN"/>
        </w:rPr>
        <w:t xml:space="preserve"> </w:t>
      </w:r>
      <w:r>
        <w:rPr>
          <w:sz w:val="22"/>
          <w:szCs w:val="22"/>
          <w:lang w:eastAsia="zh-CN"/>
        </w:rPr>
        <w:t xml:space="preserve">Raport został przygotowany na podstawie sprawozdania finansowego za 2023 rok </w:t>
      </w:r>
      <w:r>
        <w:rPr>
          <w:rFonts w:eastAsia="Calibri"/>
          <w:sz w:val="22"/>
          <w:szCs w:val="22"/>
          <w:lang w:eastAsia="en-US"/>
        </w:rPr>
        <w:t>oraz w oparciu o dane</w:t>
      </w:r>
      <w:r w:rsidR="00C24928">
        <w:rPr>
          <w:rFonts w:eastAsia="Calibri"/>
          <w:sz w:val="22"/>
          <w:szCs w:val="22"/>
          <w:lang w:eastAsia="en-US"/>
        </w:rPr>
        <w:t xml:space="preserve"> </w:t>
      </w:r>
      <w:r>
        <w:rPr>
          <w:rFonts w:eastAsia="Calibri"/>
          <w:sz w:val="22"/>
          <w:szCs w:val="22"/>
          <w:lang w:eastAsia="en-US"/>
        </w:rPr>
        <w:t>historyczne, zawarte w sprawozdaniach finansowych, obrazujące tendencje i kształtowanie się wskaźników</w:t>
      </w:r>
      <w:r w:rsidR="00C24928">
        <w:rPr>
          <w:rFonts w:eastAsia="Calibri"/>
          <w:sz w:val="22"/>
          <w:szCs w:val="22"/>
          <w:lang w:eastAsia="en-US"/>
        </w:rPr>
        <w:t xml:space="preserve"> </w:t>
      </w:r>
      <w:r>
        <w:rPr>
          <w:rFonts w:eastAsia="Calibri"/>
          <w:sz w:val="22"/>
          <w:szCs w:val="22"/>
          <w:lang w:eastAsia="en-US"/>
        </w:rPr>
        <w:t xml:space="preserve">w latach 2019-2023 umożliwiające przyjęcie prognozy na lata 2024-2026. </w:t>
      </w:r>
      <w:r>
        <w:rPr>
          <w:sz w:val="22"/>
          <w:szCs w:val="22"/>
          <w:lang w:eastAsia="zh-CN"/>
        </w:rPr>
        <w:t>Przedstawiony raport zawiera:</w:t>
      </w:r>
    </w:p>
    <w:p w14:paraId="66DB9750" w14:textId="5AA41B78" w:rsidR="004E00DA" w:rsidRDefault="003145EB" w:rsidP="00C24928">
      <w:pPr>
        <w:pStyle w:val="Akapitzlist"/>
        <w:numPr>
          <w:ilvl w:val="0"/>
          <w:numId w:val="4"/>
        </w:numPr>
        <w:jc w:val="both"/>
        <w:rPr>
          <w:sz w:val="22"/>
          <w:szCs w:val="22"/>
          <w:lang w:eastAsia="zh-CN"/>
        </w:rPr>
      </w:pPr>
      <w:r>
        <w:rPr>
          <w:sz w:val="22"/>
          <w:szCs w:val="22"/>
          <w:lang w:eastAsia="zh-CN"/>
        </w:rPr>
        <w:t>analizę sytuacji ekonomiczno</w:t>
      </w:r>
      <w:r w:rsidR="00DE7B0A">
        <w:rPr>
          <w:sz w:val="22"/>
          <w:szCs w:val="22"/>
          <w:lang w:eastAsia="zh-CN"/>
        </w:rPr>
        <w:t>-</w:t>
      </w:r>
      <w:r>
        <w:rPr>
          <w:sz w:val="22"/>
          <w:szCs w:val="22"/>
          <w:lang w:eastAsia="zh-CN"/>
        </w:rPr>
        <w:t>finansowej za 2023 rok,</w:t>
      </w:r>
    </w:p>
    <w:p w14:paraId="1148C1B7" w14:textId="037D080E" w:rsidR="004E00DA" w:rsidRDefault="003145EB" w:rsidP="00C24928">
      <w:pPr>
        <w:pStyle w:val="Akapitzlist"/>
        <w:numPr>
          <w:ilvl w:val="0"/>
          <w:numId w:val="4"/>
        </w:numPr>
        <w:jc w:val="both"/>
        <w:rPr>
          <w:sz w:val="22"/>
          <w:szCs w:val="22"/>
          <w:lang w:eastAsia="zh-CN"/>
        </w:rPr>
      </w:pPr>
      <w:r>
        <w:rPr>
          <w:sz w:val="22"/>
          <w:szCs w:val="22"/>
          <w:lang w:eastAsia="zh-CN"/>
        </w:rPr>
        <w:t>prognozę sytuacji ekonomiczno</w:t>
      </w:r>
      <w:r w:rsidR="00DE7B0A">
        <w:rPr>
          <w:sz w:val="22"/>
          <w:szCs w:val="22"/>
          <w:lang w:eastAsia="zh-CN"/>
        </w:rPr>
        <w:t>-</w:t>
      </w:r>
      <w:r>
        <w:rPr>
          <w:sz w:val="22"/>
          <w:szCs w:val="22"/>
          <w:lang w:eastAsia="zh-CN"/>
        </w:rPr>
        <w:t>finansowej na kolejne trzy lata obrotowe wraz z opisem przyjętych założeń,</w:t>
      </w:r>
    </w:p>
    <w:p w14:paraId="2F3C414E" w14:textId="77777777" w:rsidR="004E00DA" w:rsidRDefault="003145EB" w:rsidP="00C24928">
      <w:pPr>
        <w:pStyle w:val="Akapitzlist"/>
        <w:numPr>
          <w:ilvl w:val="0"/>
          <w:numId w:val="4"/>
        </w:numPr>
        <w:jc w:val="both"/>
        <w:rPr>
          <w:sz w:val="22"/>
          <w:szCs w:val="22"/>
          <w:lang w:eastAsia="zh-CN"/>
        </w:rPr>
      </w:pPr>
      <w:r>
        <w:rPr>
          <w:sz w:val="22"/>
          <w:szCs w:val="22"/>
          <w:lang w:eastAsia="zh-CN"/>
        </w:rPr>
        <w:t>informację o istotnych zdarzeniach mających wpływ na sytuację Przychodni.</w:t>
      </w:r>
    </w:p>
    <w:p w14:paraId="35A20D2D" w14:textId="77777777" w:rsidR="004E00DA" w:rsidRDefault="004E00DA" w:rsidP="00C24928">
      <w:pPr>
        <w:jc w:val="both"/>
        <w:rPr>
          <w:sz w:val="22"/>
          <w:szCs w:val="22"/>
          <w:lang w:eastAsia="zh-CN"/>
        </w:rPr>
      </w:pPr>
    </w:p>
    <w:p w14:paraId="24E047E6" w14:textId="300D40E2" w:rsidR="004E00DA" w:rsidRDefault="003145EB" w:rsidP="00C24928">
      <w:pPr>
        <w:jc w:val="both"/>
        <w:rPr>
          <w:sz w:val="22"/>
          <w:szCs w:val="22"/>
          <w:lang w:eastAsia="zh-CN"/>
        </w:rPr>
      </w:pPr>
      <w:r>
        <w:rPr>
          <w:sz w:val="22"/>
          <w:szCs w:val="22"/>
          <w:lang w:eastAsia="zh-CN"/>
        </w:rPr>
        <w:t>Analiza oraz prognoza sytuacji ekonomiczno</w:t>
      </w:r>
      <w:r w:rsidR="00DE7B0A">
        <w:rPr>
          <w:sz w:val="22"/>
          <w:szCs w:val="22"/>
          <w:lang w:eastAsia="zh-CN"/>
        </w:rPr>
        <w:t>-</w:t>
      </w:r>
      <w:r>
        <w:rPr>
          <w:sz w:val="22"/>
          <w:szCs w:val="22"/>
          <w:lang w:eastAsia="zh-CN"/>
        </w:rPr>
        <w:t>finansowej zawarta w raporcie została przygotowana</w:t>
      </w:r>
      <w:r w:rsidR="00C24928">
        <w:rPr>
          <w:sz w:val="22"/>
          <w:szCs w:val="22"/>
          <w:lang w:eastAsia="zh-CN"/>
        </w:rPr>
        <w:t xml:space="preserve"> </w:t>
      </w:r>
      <w:r>
        <w:rPr>
          <w:sz w:val="22"/>
          <w:szCs w:val="22"/>
          <w:lang w:eastAsia="zh-CN"/>
        </w:rPr>
        <w:t>w oparciu o</w:t>
      </w:r>
      <w:r w:rsidR="00C24928">
        <w:rPr>
          <w:sz w:val="22"/>
          <w:szCs w:val="22"/>
          <w:lang w:eastAsia="zh-CN"/>
        </w:rPr>
        <w:t> </w:t>
      </w:r>
      <w:r>
        <w:rPr>
          <w:sz w:val="22"/>
          <w:szCs w:val="22"/>
          <w:lang w:eastAsia="zh-CN"/>
        </w:rPr>
        <w:t xml:space="preserve">wskaźniki określone w Rozporządzeniu Ministra Zdrowia z dnia </w:t>
      </w:r>
      <w:r>
        <w:rPr>
          <w:sz w:val="22"/>
          <w:szCs w:val="22"/>
          <w:lang w:eastAsia="zh-CN"/>
        </w:rPr>
        <w:t>12 kwietnia 2017 roku w sprawie wskaźników ekonomiczno</w:t>
      </w:r>
      <w:r w:rsidR="00DE7B0A">
        <w:rPr>
          <w:sz w:val="22"/>
          <w:szCs w:val="22"/>
          <w:lang w:eastAsia="zh-CN"/>
        </w:rPr>
        <w:t>-</w:t>
      </w:r>
      <w:r>
        <w:rPr>
          <w:sz w:val="22"/>
          <w:szCs w:val="22"/>
          <w:lang w:eastAsia="zh-CN"/>
        </w:rPr>
        <w:t>finansowych niezbędnych do sporządzenia analizy oraz prognozy sytuacji ekonomiczno</w:t>
      </w:r>
      <w:r w:rsidR="00DE7B0A">
        <w:rPr>
          <w:sz w:val="22"/>
          <w:szCs w:val="22"/>
          <w:lang w:eastAsia="zh-CN"/>
        </w:rPr>
        <w:t>-</w:t>
      </w:r>
      <w:r>
        <w:rPr>
          <w:sz w:val="22"/>
          <w:szCs w:val="22"/>
          <w:lang w:eastAsia="zh-CN"/>
        </w:rPr>
        <w:t>finansowej samodzielnych publicznych zakładów opieki zdrowotnej (Dz. U. z 2017 r.</w:t>
      </w:r>
      <w:r w:rsidR="00DE7B0A">
        <w:rPr>
          <w:sz w:val="22"/>
          <w:szCs w:val="22"/>
          <w:lang w:eastAsia="zh-CN"/>
        </w:rPr>
        <w:t>,</w:t>
      </w:r>
      <w:r>
        <w:rPr>
          <w:sz w:val="22"/>
          <w:szCs w:val="22"/>
          <w:lang w:eastAsia="zh-CN"/>
        </w:rPr>
        <w:t xml:space="preserve"> poz. 832). Zgodnie z</w:t>
      </w:r>
      <w:r w:rsidR="00C24928">
        <w:rPr>
          <w:sz w:val="22"/>
          <w:szCs w:val="22"/>
          <w:lang w:eastAsia="zh-CN"/>
        </w:rPr>
        <w:t> </w:t>
      </w:r>
      <w:r>
        <w:rPr>
          <w:sz w:val="22"/>
          <w:szCs w:val="22"/>
          <w:lang w:eastAsia="zh-CN"/>
        </w:rPr>
        <w:t>powyższym Rozporządzeniem przyjęto cztery obszary analizy: zyskowność, płynność, efektywność</w:t>
      </w:r>
      <w:r w:rsidR="00C24928">
        <w:rPr>
          <w:sz w:val="22"/>
          <w:szCs w:val="22"/>
          <w:lang w:eastAsia="zh-CN"/>
        </w:rPr>
        <w:t xml:space="preserve"> </w:t>
      </w:r>
      <w:r>
        <w:rPr>
          <w:sz w:val="22"/>
          <w:szCs w:val="22"/>
          <w:lang w:eastAsia="zh-CN"/>
        </w:rPr>
        <w:t>i</w:t>
      </w:r>
      <w:r w:rsidR="00C24928">
        <w:rPr>
          <w:sz w:val="22"/>
          <w:szCs w:val="22"/>
          <w:lang w:eastAsia="zh-CN"/>
        </w:rPr>
        <w:t> </w:t>
      </w:r>
      <w:r>
        <w:rPr>
          <w:sz w:val="22"/>
          <w:szCs w:val="22"/>
          <w:lang w:eastAsia="zh-CN"/>
        </w:rPr>
        <w:t>zadłużenie:</w:t>
      </w:r>
    </w:p>
    <w:p w14:paraId="4B330025" w14:textId="03B25BC1" w:rsidR="004E00DA" w:rsidRPr="00DE7B0A" w:rsidRDefault="003145EB" w:rsidP="00C24928">
      <w:pPr>
        <w:pStyle w:val="Akapitzlist"/>
        <w:numPr>
          <w:ilvl w:val="0"/>
          <w:numId w:val="5"/>
        </w:numPr>
        <w:jc w:val="both"/>
        <w:rPr>
          <w:sz w:val="22"/>
          <w:szCs w:val="22"/>
          <w:lang w:eastAsia="zh-CN"/>
        </w:rPr>
      </w:pPr>
      <w:r w:rsidRPr="00DE7B0A">
        <w:rPr>
          <w:sz w:val="22"/>
          <w:szCs w:val="22"/>
          <w:lang w:eastAsia="zh-CN"/>
        </w:rPr>
        <w:t>wskaźniki zyskowności (służą do oceny rentowności działania podmiotu) są to wskaźniki: zyskowność netto, zyskowność działalności operacyjnej, zyskowność aktywów;</w:t>
      </w:r>
    </w:p>
    <w:p w14:paraId="7E99711E" w14:textId="29E18DBF" w:rsidR="004E00DA" w:rsidRPr="00DE7B0A" w:rsidRDefault="003145EB" w:rsidP="00C24928">
      <w:pPr>
        <w:pStyle w:val="Akapitzlist"/>
        <w:numPr>
          <w:ilvl w:val="0"/>
          <w:numId w:val="5"/>
        </w:numPr>
        <w:jc w:val="both"/>
        <w:rPr>
          <w:sz w:val="22"/>
          <w:szCs w:val="22"/>
          <w:lang w:eastAsia="zh-CN"/>
        </w:rPr>
      </w:pPr>
      <w:r w:rsidRPr="00DE7B0A">
        <w:rPr>
          <w:sz w:val="22"/>
          <w:szCs w:val="22"/>
          <w:lang w:eastAsia="zh-CN"/>
        </w:rPr>
        <w:t>wskaźniki płynności (mierzą zdolność do wywiązywania się z krótkoterminowych zobowiązań) są</w:t>
      </w:r>
      <w:r w:rsidR="00C24928">
        <w:rPr>
          <w:sz w:val="22"/>
          <w:szCs w:val="22"/>
          <w:lang w:eastAsia="zh-CN"/>
        </w:rPr>
        <w:t> </w:t>
      </w:r>
      <w:r w:rsidRPr="00DE7B0A">
        <w:rPr>
          <w:sz w:val="22"/>
          <w:szCs w:val="22"/>
          <w:lang w:eastAsia="zh-CN"/>
        </w:rPr>
        <w:t>to</w:t>
      </w:r>
      <w:r w:rsidR="00C24928">
        <w:rPr>
          <w:sz w:val="22"/>
          <w:szCs w:val="22"/>
          <w:lang w:eastAsia="zh-CN"/>
        </w:rPr>
        <w:t> </w:t>
      </w:r>
      <w:r w:rsidRPr="00DE7B0A">
        <w:rPr>
          <w:sz w:val="22"/>
          <w:szCs w:val="22"/>
          <w:lang w:eastAsia="zh-CN"/>
        </w:rPr>
        <w:t>wskaźniki bieżącej płynności i szybkiej płynności;</w:t>
      </w:r>
    </w:p>
    <w:p w14:paraId="5F957865" w14:textId="61AE1A6F" w:rsidR="004E00DA" w:rsidRPr="00DE7B0A" w:rsidRDefault="003145EB" w:rsidP="00C24928">
      <w:pPr>
        <w:pStyle w:val="Akapitzlist"/>
        <w:numPr>
          <w:ilvl w:val="0"/>
          <w:numId w:val="5"/>
        </w:numPr>
        <w:jc w:val="both"/>
        <w:rPr>
          <w:sz w:val="22"/>
          <w:szCs w:val="22"/>
          <w:lang w:eastAsia="zh-CN"/>
        </w:rPr>
      </w:pPr>
      <w:r w:rsidRPr="00DE7B0A">
        <w:rPr>
          <w:sz w:val="22"/>
          <w:szCs w:val="22"/>
          <w:lang w:eastAsia="zh-CN"/>
        </w:rPr>
        <w:t>wskaźniki efektywności (informują w jakich cyklach podmiot spłaca zobowiązania oraz otrzymuje należności) są to wskaźniki rotacji należności i rotacji zobowiązań;</w:t>
      </w:r>
    </w:p>
    <w:p w14:paraId="04389522" w14:textId="19E2E238" w:rsidR="004E00DA" w:rsidRPr="00DE7B0A" w:rsidRDefault="003145EB" w:rsidP="00C24928">
      <w:pPr>
        <w:pStyle w:val="Akapitzlist"/>
        <w:numPr>
          <w:ilvl w:val="0"/>
          <w:numId w:val="5"/>
        </w:numPr>
        <w:jc w:val="both"/>
        <w:rPr>
          <w:sz w:val="22"/>
          <w:szCs w:val="22"/>
          <w:lang w:eastAsia="zh-CN"/>
        </w:rPr>
      </w:pPr>
      <w:r w:rsidRPr="00DE7B0A">
        <w:rPr>
          <w:sz w:val="22"/>
          <w:szCs w:val="22"/>
          <w:lang w:eastAsia="zh-CN"/>
        </w:rPr>
        <w:t xml:space="preserve">wskaźniki zadłużenia tj. </w:t>
      </w:r>
      <w:r w:rsidRPr="00DE7B0A">
        <w:rPr>
          <w:sz w:val="22"/>
          <w:szCs w:val="22"/>
          <w:lang w:eastAsia="zh-CN"/>
        </w:rPr>
        <w:t>zadłużenia aktywów i wypłacalności.</w:t>
      </w:r>
    </w:p>
    <w:p w14:paraId="09BDF60C" w14:textId="77777777" w:rsidR="004E00DA" w:rsidRDefault="004E00DA" w:rsidP="00C24928">
      <w:pPr>
        <w:jc w:val="both"/>
        <w:rPr>
          <w:sz w:val="22"/>
          <w:szCs w:val="22"/>
          <w:lang w:eastAsia="zh-CN"/>
        </w:rPr>
      </w:pPr>
    </w:p>
    <w:p w14:paraId="5794E2C7" w14:textId="733C65DC" w:rsidR="004E00DA" w:rsidRPr="00DE7B0A" w:rsidRDefault="003145EB" w:rsidP="00C24928">
      <w:pPr>
        <w:pStyle w:val="Akapitzlist"/>
        <w:numPr>
          <w:ilvl w:val="0"/>
          <w:numId w:val="3"/>
        </w:numPr>
        <w:jc w:val="both"/>
        <w:rPr>
          <w:b/>
          <w:bCs/>
          <w:sz w:val="22"/>
          <w:szCs w:val="22"/>
          <w:lang w:eastAsia="zh-CN"/>
        </w:rPr>
      </w:pPr>
      <w:r w:rsidRPr="00DE7B0A">
        <w:rPr>
          <w:b/>
          <w:bCs/>
          <w:sz w:val="22"/>
          <w:szCs w:val="22"/>
          <w:lang w:eastAsia="zh-CN"/>
        </w:rPr>
        <w:t>Ocena</w:t>
      </w:r>
    </w:p>
    <w:p w14:paraId="28E84F71" w14:textId="77777777" w:rsidR="00DE7B0A" w:rsidRPr="00DE7B0A" w:rsidRDefault="00DE7B0A" w:rsidP="00C24928">
      <w:pPr>
        <w:pStyle w:val="Akapitzlist"/>
        <w:ind w:left="1080"/>
        <w:jc w:val="both"/>
        <w:rPr>
          <w:sz w:val="22"/>
          <w:szCs w:val="22"/>
          <w:lang w:eastAsia="zh-CN"/>
        </w:rPr>
      </w:pPr>
    </w:p>
    <w:p w14:paraId="05CCE3E2" w14:textId="5D100D0C" w:rsidR="004E00DA" w:rsidRDefault="003145EB" w:rsidP="00C24928">
      <w:pPr>
        <w:jc w:val="both"/>
        <w:rPr>
          <w:sz w:val="22"/>
          <w:szCs w:val="22"/>
          <w:lang w:eastAsia="zh-CN"/>
        </w:rPr>
      </w:pPr>
      <w:r>
        <w:rPr>
          <w:sz w:val="22"/>
          <w:szCs w:val="22"/>
          <w:lang w:eastAsia="zh-CN"/>
        </w:rPr>
        <w:t>O</w:t>
      </w:r>
      <w:r>
        <w:rPr>
          <w:sz w:val="22"/>
          <w:szCs w:val="22"/>
          <w:lang w:eastAsia="zh-CN"/>
        </w:rPr>
        <w:t>cena sytuacji ekonomiczno</w:t>
      </w:r>
      <w:r w:rsidR="00DE7B0A">
        <w:rPr>
          <w:sz w:val="22"/>
          <w:szCs w:val="22"/>
          <w:lang w:eastAsia="zh-CN"/>
        </w:rPr>
        <w:t>-</w:t>
      </w:r>
      <w:r>
        <w:rPr>
          <w:sz w:val="22"/>
          <w:szCs w:val="22"/>
          <w:lang w:eastAsia="zh-CN"/>
        </w:rPr>
        <w:t>finansowej Przychodni Specjalistycznej w Olsztynie została przeprowadzona</w:t>
      </w:r>
      <w:r w:rsidR="00C24928">
        <w:rPr>
          <w:sz w:val="22"/>
          <w:szCs w:val="22"/>
          <w:lang w:eastAsia="zh-CN"/>
        </w:rPr>
        <w:t xml:space="preserve"> </w:t>
      </w:r>
      <w:r>
        <w:rPr>
          <w:sz w:val="22"/>
          <w:szCs w:val="22"/>
          <w:lang w:eastAsia="zh-CN"/>
        </w:rPr>
        <w:t>w</w:t>
      </w:r>
      <w:r w:rsidR="00C24928">
        <w:rPr>
          <w:sz w:val="22"/>
          <w:szCs w:val="22"/>
          <w:lang w:eastAsia="zh-CN"/>
        </w:rPr>
        <w:t> </w:t>
      </w:r>
      <w:r>
        <w:rPr>
          <w:sz w:val="22"/>
          <w:szCs w:val="22"/>
          <w:lang w:eastAsia="zh-CN"/>
        </w:rPr>
        <w:t>oparciu o przedłożony przez Dyrektora raport o sytuacji ekonomiczno</w:t>
      </w:r>
      <w:r w:rsidR="00DE7B0A">
        <w:rPr>
          <w:sz w:val="22"/>
          <w:szCs w:val="22"/>
          <w:lang w:eastAsia="zh-CN"/>
        </w:rPr>
        <w:t>-</w:t>
      </w:r>
      <w:r>
        <w:rPr>
          <w:sz w:val="22"/>
          <w:szCs w:val="22"/>
          <w:lang w:eastAsia="zh-CN"/>
        </w:rPr>
        <w:t>finansowej jednostki za 2023 rok przy uwzględnieniu analizy wskaźnikowej. Wytyczne do oceny, tzn. przedziały wartości i przepisane im oceny punktowe określa wymienione wyżej Rozporządzenie Ministra Zdrowia w sprawie wskaźników ekonomiczno</w:t>
      </w:r>
      <w:r w:rsidR="00DE7B0A">
        <w:rPr>
          <w:sz w:val="22"/>
          <w:szCs w:val="22"/>
          <w:lang w:eastAsia="zh-CN"/>
        </w:rPr>
        <w:t>-</w:t>
      </w:r>
      <w:r>
        <w:rPr>
          <w:sz w:val="22"/>
          <w:szCs w:val="22"/>
          <w:lang w:eastAsia="zh-CN"/>
        </w:rPr>
        <w:t>finansowych niezbędnych do sporządzenia analizy oraz prognozy sytuacji ekonomiczno</w:t>
      </w:r>
      <w:r w:rsidR="00DE7B0A">
        <w:rPr>
          <w:sz w:val="22"/>
          <w:szCs w:val="22"/>
          <w:lang w:eastAsia="zh-CN"/>
        </w:rPr>
        <w:t>-</w:t>
      </w:r>
      <w:r>
        <w:rPr>
          <w:sz w:val="22"/>
          <w:szCs w:val="22"/>
          <w:lang w:eastAsia="zh-CN"/>
        </w:rPr>
        <w:t xml:space="preserve">finansowej samodzielnych publicznych zakładów opieki zdrowotnej. Analiza wskaźnikowa jest powszechnie znanym narzędziem oceny kondycji finansowej samodzielnych publicznych zakładów opieki zdrowotnej jako specyficznego, samobilansującego się przedsiębiorstwa. Pozwala uzyskać syntetyczne informacje świadczące przede wszystkim o efektywności prowadzonej działalności. </w:t>
      </w:r>
      <w:r>
        <w:rPr>
          <w:rFonts w:eastAsia="Calibri"/>
          <w:sz w:val="22"/>
          <w:szCs w:val="22"/>
          <w:lang w:eastAsia="en-US"/>
        </w:rPr>
        <w:t>Wyniki takiej analizy mają wartość poznawczą</w:t>
      </w:r>
      <w:r w:rsidR="00C24928">
        <w:rPr>
          <w:rFonts w:eastAsia="Calibri"/>
          <w:sz w:val="22"/>
          <w:szCs w:val="22"/>
          <w:lang w:eastAsia="en-US"/>
        </w:rPr>
        <w:t xml:space="preserve"> </w:t>
      </w:r>
      <w:r>
        <w:rPr>
          <w:rFonts w:eastAsia="Calibri"/>
          <w:sz w:val="22"/>
          <w:szCs w:val="22"/>
          <w:lang w:eastAsia="en-US"/>
        </w:rPr>
        <w:t>i</w:t>
      </w:r>
      <w:r w:rsidR="00C24928">
        <w:rPr>
          <w:rFonts w:eastAsia="Calibri"/>
          <w:sz w:val="22"/>
          <w:szCs w:val="22"/>
          <w:lang w:eastAsia="en-US"/>
        </w:rPr>
        <w:t> </w:t>
      </w:r>
      <w:r>
        <w:rPr>
          <w:rFonts w:eastAsia="Calibri"/>
          <w:sz w:val="22"/>
          <w:szCs w:val="22"/>
          <w:lang w:eastAsia="en-US"/>
        </w:rPr>
        <w:t>między innymi służącą podmiotowi tworzącemu samodzielny publiczny zakład opieki zdrowotnej do</w:t>
      </w:r>
      <w:r w:rsidR="00C24928">
        <w:rPr>
          <w:rFonts w:eastAsia="Calibri"/>
          <w:sz w:val="22"/>
          <w:szCs w:val="22"/>
          <w:lang w:eastAsia="en-US"/>
        </w:rPr>
        <w:t> </w:t>
      </w:r>
      <w:r>
        <w:rPr>
          <w:rFonts w:eastAsia="Calibri"/>
          <w:sz w:val="22"/>
          <w:szCs w:val="22"/>
          <w:lang w:eastAsia="en-US"/>
        </w:rPr>
        <w:t>prawidłowej realizacji zadań w zakresie nadzoru, tj. oceny zgodności działań podmiotu leczniczego niebędącego przedsiębiorcą z przepisami prawa, statutem i regulaminem organizacyjnym, a także oceny dysponowania środkami publicznymi pod względem celowości, gospodarności i rzetelności.</w:t>
      </w:r>
      <w:r>
        <w:rPr>
          <w:sz w:val="22"/>
          <w:szCs w:val="22"/>
          <w:lang w:eastAsia="zh-CN"/>
        </w:rPr>
        <w:tab/>
      </w:r>
    </w:p>
    <w:p w14:paraId="204F04AF" w14:textId="77777777" w:rsidR="004E00DA" w:rsidRDefault="004E00DA" w:rsidP="00C24928">
      <w:pPr>
        <w:jc w:val="both"/>
        <w:rPr>
          <w:sz w:val="22"/>
          <w:szCs w:val="22"/>
          <w:lang w:eastAsia="zh-CN"/>
        </w:rPr>
      </w:pPr>
    </w:p>
    <w:p w14:paraId="69E6A1D1" w14:textId="77777777" w:rsidR="00DE7B0A" w:rsidRDefault="00DE7B0A" w:rsidP="00C24928">
      <w:pPr>
        <w:jc w:val="both"/>
        <w:rPr>
          <w:sz w:val="22"/>
          <w:szCs w:val="22"/>
          <w:lang w:eastAsia="zh-CN"/>
        </w:rPr>
      </w:pPr>
    </w:p>
    <w:p w14:paraId="1862D580" w14:textId="77777777" w:rsidR="00DE7B0A" w:rsidRDefault="00DE7B0A" w:rsidP="00C24928">
      <w:pPr>
        <w:jc w:val="both"/>
        <w:rPr>
          <w:sz w:val="22"/>
          <w:szCs w:val="22"/>
          <w:lang w:eastAsia="zh-CN"/>
        </w:rPr>
      </w:pPr>
    </w:p>
    <w:p w14:paraId="12736E2A" w14:textId="15139749" w:rsidR="004E00DA" w:rsidRPr="00DE7B0A" w:rsidRDefault="003145EB" w:rsidP="00C24928">
      <w:pPr>
        <w:pStyle w:val="Akapitzlist"/>
        <w:numPr>
          <w:ilvl w:val="3"/>
          <w:numId w:val="4"/>
        </w:numPr>
        <w:ind w:left="567"/>
        <w:jc w:val="both"/>
        <w:rPr>
          <w:b/>
          <w:bCs/>
          <w:sz w:val="22"/>
          <w:szCs w:val="22"/>
          <w:lang w:eastAsia="zh-CN"/>
        </w:rPr>
      </w:pPr>
      <w:r w:rsidRPr="00DE7B0A">
        <w:rPr>
          <w:b/>
          <w:bCs/>
          <w:sz w:val="22"/>
          <w:szCs w:val="22"/>
          <w:lang w:eastAsia="zh-CN"/>
        </w:rPr>
        <w:lastRenderedPageBreak/>
        <w:t>Wskaźnik</w:t>
      </w:r>
      <w:r w:rsidR="00E431D2">
        <w:rPr>
          <w:b/>
          <w:bCs/>
          <w:sz w:val="22"/>
          <w:szCs w:val="22"/>
          <w:lang w:eastAsia="zh-CN"/>
        </w:rPr>
        <w:t>i</w:t>
      </w:r>
      <w:r w:rsidRPr="00DE7B0A">
        <w:rPr>
          <w:b/>
          <w:bCs/>
          <w:sz w:val="22"/>
          <w:szCs w:val="22"/>
          <w:lang w:eastAsia="zh-CN"/>
        </w:rPr>
        <w:t xml:space="preserve"> zyskowności</w:t>
      </w:r>
    </w:p>
    <w:p w14:paraId="3926E112" w14:textId="77777777" w:rsidR="00DE7B0A" w:rsidRPr="00DE7B0A" w:rsidRDefault="00DE7B0A" w:rsidP="00C24928">
      <w:pPr>
        <w:jc w:val="both"/>
        <w:rPr>
          <w:sz w:val="22"/>
          <w:szCs w:val="22"/>
          <w:lang w:eastAsia="zh-CN"/>
        </w:rPr>
      </w:pPr>
    </w:p>
    <w:p w14:paraId="71560AC3" w14:textId="4EDD0448" w:rsidR="004E00DA" w:rsidRDefault="003145EB" w:rsidP="00C24928">
      <w:pPr>
        <w:jc w:val="both"/>
        <w:rPr>
          <w:sz w:val="22"/>
          <w:szCs w:val="22"/>
          <w:lang w:eastAsia="zh-CN"/>
        </w:rPr>
      </w:pPr>
      <w:r>
        <w:rPr>
          <w:sz w:val="22"/>
          <w:szCs w:val="22"/>
          <w:lang w:eastAsia="zh-CN"/>
        </w:rPr>
        <w:t>P</w:t>
      </w:r>
      <w:r>
        <w:rPr>
          <w:sz w:val="22"/>
          <w:szCs w:val="22"/>
          <w:lang w:eastAsia="zh-CN"/>
        </w:rPr>
        <w:t xml:space="preserve">odstawą oceny zyskowności działalności gospodarczej jest wynik finansowy, który może być dodatni (zysk) lub </w:t>
      </w:r>
      <w:r>
        <w:rPr>
          <w:sz w:val="22"/>
          <w:szCs w:val="22"/>
          <w:lang w:eastAsia="zh-CN"/>
        </w:rPr>
        <w:t>ujemny (strata). Wskaźniki zyskowności są najbardziej syntetycznymi wskaźnikami efektywności</w:t>
      </w:r>
      <w:r w:rsidR="00C24928">
        <w:rPr>
          <w:sz w:val="22"/>
          <w:szCs w:val="22"/>
          <w:lang w:eastAsia="zh-CN"/>
        </w:rPr>
        <w:t xml:space="preserve"> </w:t>
      </w:r>
      <w:r>
        <w:rPr>
          <w:sz w:val="22"/>
          <w:szCs w:val="22"/>
          <w:lang w:eastAsia="zh-CN"/>
        </w:rPr>
        <w:t>i</w:t>
      </w:r>
      <w:r w:rsidR="00C24928">
        <w:rPr>
          <w:sz w:val="22"/>
          <w:szCs w:val="22"/>
          <w:lang w:eastAsia="zh-CN"/>
        </w:rPr>
        <w:t> </w:t>
      </w:r>
      <w:r>
        <w:rPr>
          <w:sz w:val="22"/>
          <w:szCs w:val="22"/>
          <w:lang w:eastAsia="zh-CN"/>
        </w:rPr>
        <w:t>opłacalności działalności jednostki. Odzwierciedlają zdolność jednostki do wypracowania zysków</w:t>
      </w:r>
      <w:r w:rsidR="00C24928">
        <w:rPr>
          <w:sz w:val="22"/>
          <w:szCs w:val="22"/>
          <w:lang w:eastAsia="zh-CN"/>
        </w:rPr>
        <w:t xml:space="preserve"> </w:t>
      </w:r>
      <w:r>
        <w:rPr>
          <w:sz w:val="22"/>
          <w:szCs w:val="22"/>
          <w:lang w:eastAsia="zh-CN"/>
        </w:rPr>
        <w:t>z</w:t>
      </w:r>
      <w:r w:rsidR="00C24928">
        <w:rPr>
          <w:sz w:val="22"/>
          <w:szCs w:val="22"/>
          <w:lang w:eastAsia="zh-CN"/>
        </w:rPr>
        <w:t> </w:t>
      </w:r>
      <w:r>
        <w:rPr>
          <w:sz w:val="22"/>
          <w:szCs w:val="22"/>
          <w:lang w:eastAsia="zh-CN"/>
        </w:rPr>
        <w:t>zaangażowanych kapitałów, a zatem określają ekonomiczną efektywność działalności. Dodatnie wartości wskaźników informują o racjonalnym gospodarowaniu, gdzie przychody podmiotu przewyższają koszty. Ogólnie można powiedzieć, że im większe wartości przyjmuje wskaźnik zyskowności, tym bardziej efektywna jest działalność podmiotu. Należy jednak zauważyć, że w przypadku Przychodni jako instytucji, której celem nie jest maksymalizacja zysku, istotniejszym jest fakt bilansowania się prowadzonej działalności. Przych</w:t>
      </w:r>
      <w:r>
        <w:rPr>
          <w:sz w:val="22"/>
          <w:szCs w:val="22"/>
          <w:lang w:eastAsia="zh-CN"/>
        </w:rPr>
        <w:t>odnie publiczne są organizacjami „non profit” i najistotniejszym celem ich działalności jest zwiększenie użyteczności świadczeń medycznych. Rozumie się przez to maksymalizację rozmiarów i jakości realizowanych usług.</w:t>
      </w:r>
    </w:p>
    <w:p w14:paraId="0CE7BBF3" w14:textId="77777777" w:rsidR="004E00DA" w:rsidRDefault="004E00DA" w:rsidP="00C24928">
      <w:pPr>
        <w:jc w:val="both"/>
        <w:rPr>
          <w:sz w:val="22"/>
          <w:szCs w:val="22"/>
          <w:lang w:eastAsia="zh-CN"/>
        </w:rPr>
      </w:pPr>
    </w:p>
    <w:p w14:paraId="31221C57" w14:textId="0B79C0A7" w:rsidR="004E00DA" w:rsidRDefault="003145EB" w:rsidP="00C24928">
      <w:pPr>
        <w:jc w:val="both"/>
        <w:rPr>
          <w:sz w:val="22"/>
          <w:szCs w:val="22"/>
          <w:lang w:eastAsia="zh-CN"/>
        </w:rPr>
      </w:pPr>
      <w:r>
        <w:rPr>
          <w:sz w:val="22"/>
          <w:szCs w:val="22"/>
          <w:lang w:eastAsia="zh-CN"/>
        </w:rPr>
        <w:t xml:space="preserve">W przypadku Przychodni Specjalistycznej w Olsztynie wskaźniki zyskowności </w:t>
      </w:r>
      <w:r>
        <w:rPr>
          <w:sz w:val="22"/>
          <w:szCs w:val="22"/>
          <w:lang w:eastAsia="zh-CN"/>
        </w:rPr>
        <w:t>osiągają wartości dodatnie,</w:t>
      </w:r>
      <w:r w:rsidR="00C24928">
        <w:rPr>
          <w:sz w:val="22"/>
          <w:szCs w:val="22"/>
          <w:lang w:eastAsia="zh-CN"/>
        </w:rPr>
        <w:t xml:space="preserve"> </w:t>
      </w:r>
      <w:r>
        <w:rPr>
          <w:sz w:val="22"/>
          <w:szCs w:val="22"/>
          <w:lang w:eastAsia="zh-CN"/>
        </w:rPr>
        <w:t>co</w:t>
      </w:r>
      <w:r w:rsidR="00C24928">
        <w:rPr>
          <w:sz w:val="22"/>
          <w:szCs w:val="22"/>
          <w:lang w:eastAsia="zh-CN"/>
        </w:rPr>
        <w:t> </w:t>
      </w:r>
      <w:r>
        <w:rPr>
          <w:sz w:val="22"/>
          <w:szCs w:val="22"/>
          <w:lang w:eastAsia="zh-CN"/>
        </w:rPr>
        <w:t>jest wynikiem uzyskania dodatniego wyniku finansowego za rok 2023. W rozbiciu na poszczególne rodzaje interpretacja wskaźników zyskowności wygląda następująco:</w:t>
      </w:r>
    </w:p>
    <w:p w14:paraId="04A5FEE4" w14:textId="77777777" w:rsidR="004E00DA" w:rsidRDefault="004E00DA" w:rsidP="00C24928">
      <w:pPr>
        <w:jc w:val="both"/>
        <w:rPr>
          <w:sz w:val="22"/>
          <w:szCs w:val="22"/>
          <w:lang w:eastAsia="zh-CN"/>
        </w:rPr>
      </w:pPr>
    </w:p>
    <w:p w14:paraId="6F3016AA" w14:textId="581285DC" w:rsidR="004E00DA" w:rsidRDefault="003145EB" w:rsidP="00C24928">
      <w:pPr>
        <w:jc w:val="both"/>
        <w:rPr>
          <w:sz w:val="22"/>
          <w:szCs w:val="22"/>
          <w:lang w:eastAsia="zh-CN"/>
        </w:rPr>
      </w:pPr>
      <w:r>
        <w:rPr>
          <w:b/>
          <w:bCs/>
          <w:sz w:val="22"/>
          <w:szCs w:val="22"/>
          <w:lang w:eastAsia="zh-CN"/>
        </w:rPr>
        <w:t>1</w:t>
      </w:r>
      <w:r w:rsidR="00DB77BF">
        <w:rPr>
          <w:b/>
          <w:bCs/>
          <w:sz w:val="22"/>
          <w:szCs w:val="22"/>
          <w:lang w:eastAsia="zh-CN"/>
        </w:rPr>
        <w:t>.1</w:t>
      </w:r>
      <w:r>
        <w:rPr>
          <w:b/>
          <w:bCs/>
          <w:sz w:val="22"/>
          <w:szCs w:val="22"/>
          <w:lang w:eastAsia="zh-CN"/>
        </w:rPr>
        <w:t xml:space="preserve">) wskaźnik zyskowności netto(%) - </w:t>
      </w:r>
      <w:r>
        <w:rPr>
          <w:sz w:val="22"/>
          <w:szCs w:val="22"/>
          <w:lang w:eastAsia="zh-CN"/>
        </w:rPr>
        <w:t>wyraża się wzorem:</w:t>
      </w:r>
    </w:p>
    <w:p w14:paraId="22E26D8C" w14:textId="77777777" w:rsidR="004E00DA" w:rsidRDefault="004E00DA" w:rsidP="00C24928">
      <w:pPr>
        <w:jc w:val="both"/>
        <w:rPr>
          <w:b/>
          <w:bCs/>
          <w:sz w:val="22"/>
          <w:szCs w:val="22"/>
          <w:lang w:eastAsia="zh-CN"/>
        </w:rPr>
      </w:pPr>
    </w:p>
    <w:p w14:paraId="63915C03" w14:textId="77777777" w:rsidR="004E00DA" w:rsidRDefault="003145EB" w:rsidP="00C24928">
      <w:pPr>
        <w:pBdr>
          <w:bottom w:val="single" w:sz="8" w:space="2" w:color="000000"/>
        </w:pBdr>
        <w:jc w:val="center"/>
        <w:rPr>
          <w:i/>
          <w:sz w:val="22"/>
          <w:szCs w:val="22"/>
          <w:lang w:eastAsia="zh-CN"/>
        </w:rPr>
      </w:pPr>
      <w:r>
        <w:rPr>
          <w:i/>
          <w:sz w:val="22"/>
          <w:szCs w:val="22"/>
          <w:lang w:eastAsia="zh-CN"/>
        </w:rPr>
        <w:t>Wynik netto x 100%</w:t>
      </w:r>
    </w:p>
    <w:p w14:paraId="5A83DC38" w14:textId="77777777" w:rsidR="004E00DA" w:rsidRDefault="003145EB" w:rsidP="00C24928">
      <w:pPr>
        <w:jc w:val="center"/>
        <w:rPr>
          <w:i/>
          <w:sz w:val="22"/>
          <w:szCs w:val="22"/>
          <w:lang w:eastAsia="zh-CN"/>
        </w:rPr>
      </w:pPr>
      <w:r>
        <w:rPr>
          <w:i/>
          <w:sz w:val="22"/>
          <w:szCs w:val="22"/>
          <w:lang w:eastAsia="zh-CN"/>
        </w:rPr>
        <w:t xml:space="preserve">Przychody netto ze sprzedaży produktów + przychody netto ze sprzedaży towarów </w:t>
      </w:r>
      <w:r>
        <w:rPr>
          <w:i/>
          <w:sz w:val="22"/>
          <w:szCs w:val="22"/>
          <w:lang w:eastAsia="zh-CN"/>
        </w:rPr>
        <w:br/>
        <w:t>i materiałów + pozostałe przychody operacyjne+ przychody finansowe</w:t>
      </w:r>
    </w:p>
    <w:p w14:paraId="0FA43739" w14:textId="77777777" w:rsidR="004E00DA" w:rsidRDefault="004E00DA" w:rsidP="00C24928">
      <w:pPr>
        <w:jc w:val="both"/>
        <w:rPr>
          <w:sz w:val="22"/>
          <w:szCs w:val="22"/>
          <w:lang w:eastAsia="zh-CN"/>
        </w:rPr>
      </w:pPr>
    </w:p>
    <w:p w14:paraId="29E7483F" w14:textId="077EDCF8" w:rsidR="004E00DA" w:rsidRDefault="003145EB" w:rsidP="00C24928">
      <w:pPr>
        <w:jc w:val="both"/>
        <w:rPr>
          <w:sz w:val="22"/>
          <w:szCs w:val="22"/>
          <w:lang w:eastAsia="zh-CN"/>
        </w:rPr>
      </w:pPr>
      <w:r>
        <w:rPr>
          <w:sz w:val="22"/>
          <w:szCs w:val="22"/>
          <w:lang w:eastAsia="zh-CN"/>
        </w:rPr>
        <w:t>Wskaźnik zyskowności netto pokazuje jaką część przychodów stanowi odnotowany zysk lub strata.</w:t>
      </w:r>
      <w:r w:rsidR="00C24928">
        <w:rPr>
          <w:sz w:val="22"/>
          <w:szCs w:val="22"/>
          <w:lang w:eastAsia="zh-CN"/>
        </w:rPr>
        <w:t xml:space="preserve"> </w:t>
      </w:r>
      <w:r>
        <w:rPr>
          <w:sz w:val="22"/>
          <w:szCs w:val="22"/>
          <w:lang w:eastAsia="zh-CN"/>
        </w:rPr>
        <w:t>W ten sposób jest określana efektywność gospodarki finansowej w odniesieniu do relacji przychody ogółem – koszty ogółem podmiotu. W oparciu o wyżej przytoczone dane w Przychodni Specjalistycznej w Olsztynie</w:t>
      </w:r>
      <w:r>
        <w:rPr>
          <w:sz w:val="22"/>
          <w:szCs w:val="22"/>
          <w:lang w:eastAsia="zh-CN"/>
        </w:rPr>
        <w:t xml:space="preserve"> </w:t>
      </w:r>
      <w:r w:rsidR="006F7F53">
        <w:rPr>
          <w:sz w:val="22"/>
          <w:szCs w:val="22"/>
          <w:lang w:eastAsia="zh-CN"/>
        </w:rPr>
        <w:t xml:space="preserve">wskaźnik </w:t>
      </w:r>
      <w:r>
        <w:rPr>
          <w:sz w:val="22"/>
          <w:szCs w:val="22"/>
          <w:lang w:eastAsia="zh-CN"/>
        </w:rPr>
        <w:t>wynosi:</w:t>
      </w:r>
    </w:p>
    <w:p w14:paraId="28CB57C1" w14:textId="77777777" w:rsidR="004E00DA" w:rsidRDefault="004E00DA" w:rsidP="00C24928">
      <w:pPr>
        <w:jc w:val="both"/>
        <w:rPr>
          <w:sz w:val="22"/>
          <w:szCs w:val="22"/>
          <w:lang w:eastAsia="zh-CN"/>
        </w:rPr>
      </w:pPr>
    </w:p>
    <w:tbl>
      <w:tblPr>
        <w:tblW w:w="5000" w:type="pct"/>
        <w:jc w:val="center"/>
        <w:tblLayout w:type="fixed"/>
        <w:tblCellMar>
          <w:left w:w="70" w:type="dxa"/>
          <w:right w:w="70" w:type="dxa"/>
        </w:tblCellMar>
        <w:tblLook w:val="04A0" w:firstRow="1" w:lastRow="0" w:firstColumn="1" w:lastColumn="0" w:noHBand="0" w:noVBand="1"/>
      </w:tblPr>
      <w:tblGrid>
        <w:gridCol w:w="2033"/>
        <w:gridCol w:w="1564"/>
        <w:gridCol w:w="1564"/>
        <w:gridCol w:w="1564"/>
        <w:gridCol w:w="1564"/>
        <w:gridCol w:w="1565"/>
      </w:tblGrid>
      <w:tr w:rsidR="004E00DA" w14:paraId="13FCD06D" w14:textId="77777777" w:rsidTr="007568FD">
        <w:trPr>
          <w:trHeight w:val="300"/>
          <w:jc w:val="center"/>
        </w:trPr>
        <w:tc>
          <w:tcPr>
            <w:tcW w:w="2033" w:type="dxa"/>
            <w:tcBorders>
              <w:top w:val="single" w:sz="4" w:space="0" w:color="000000"/>
              <w:left w:val="single" w:sz="4" w:space="0" w:color="000000"/>
              <w:bottom w:val="single" w:sz="4" w:space="0" w:color="000000"/>
              <w:right w:val="single" w:sz="4" w:space="0" w:color="000000"/>
            </w:tcBorders>
            <w:vAlign w:val="bottom"/>
          </w:tcPr>
          <w:p w14:paraId="1BF249CD" w14:textId="77777777" w:rsidR="004E00DA" w:rsidRDefault="003145EB" w:rsidP="00C96126">
            <w:pPr>
              <w:widowControl w:val="0"/>
              <w:jc w:val="right"/>
            </w:pPr>
            <w:r>
              <w:rPr>
                <w:b/>
                <w:bCs/>
                <w:color w:val="000000"/>
                <w:sz w:val="22"/>
                <w:szCs w:val="22"/>
                <w:lang w:eastAsia="pl-PL"/>
              </w:rPr>
              <w:t>wartość wskaźnika</w:t>
            </w:r>
          </w:p>
        </w:tc>
        <w:tc>
          <w:tcPr>
            <w:tcW w:w="1564" w:type="dxa"/>
            <w:tcBorders>
              <w:top w:val="single" w:sz="4" w:space="0" w:color="000000"/>
              <w:left w:val="single" w:sz="4" w:space="0" w:color="000000"/>
              <w:bottom w:val="single" w:sz="4" w:space="0" w:color="000000"/>
              <w:right w:val="single" w:sz="4" w:space="0" w:color="000000"/>
            </w:tcBorders>
            <w:vAlign w:val="center"/>
          </w:tcPr>
          <w:p w14:paraId="39060A46" w14:textId="77777777" w:rsidR="004E00DA" w:rsidRDefault="003145EB" w:rsidP="00C24928">
            <w:pPr>
              <w:widowControl w:val="0"/>
              <w:jc w:val="center"/>
            </w:pPr>
            <w:r>
              <w:rPr>
                <w:b/>
                <w:bCs/>
                <w:color w:val="000000"/>
                <w:sz w:val="22"/>
                <w:szCs w:val="22"/>
                <w:lang w:eastAsia="pl-PL"/>
              </w:rPr>
              <w:t>1,20</w:t>
            </w:r>
          </w:p>
        </w:tc>
        <w:tc>
          <w:tcPr>
            <w:tcW w:w="1564" w:type="dxa"/>
            <w:tcBorders>
              <w:top w:val="single" w:sz="4" w:space="0" w:color="000000"/>
              <w:left w:val="single" w:sz="4" w:space="0" w:color="000000"/>
              <w:bottom w:val="single" w:sz="4" w:space="0" w:color="000000"/>
              <w:right w:val="single" w:sz="4" w:space="0" w:color="000000"/>
            </w:tcBorders>
            <w:vAlign w:val="center"/>
          </w:tcPr>
          <w:p w14:paraId="37C5003D" w14:textId="77777777" w:rsidR="004E00DA" w:rsidRDefault="003145EB" w:rsidP="00C24928">
            <w:pPr>
              <w:widowControl w:val="0"/>
              <w:jc w:val="center"/>
            </w:pPr>
            <w:r>
              <w:rPr>
                <w:b/>
                <w:bCs/>
                <w:color w:val="000000"/>
                <w:sz w:val="22"/>
                <w:szCs w:val="22"/>
                <w:lang w:eastAsia="pl-PL"/>
              </w:rPr>
              <w:t>1,77</w:t>
            </w:r>
          </w:p>
        </w:tc>
        <w:tc>
          <w:tcPr>
            <w:tcW w:w="1564" w:type="dxa"/>
            <w:tcBorders>
              <w:top w:val="single" w:sz="4" w:space="0" w:color="000000"/>
              <w:left w:val="single" w:sz="4" w:space="0" w:color="000000"/>
              <w:bottom w:val="single" w:sz="4" w:space="0" w:color="000000"/>
              <w:right w:val="single" w:sz="4" w:space="0" w:color="000000"/>
            </w:tcBorders>
            <w:vAlign w:val="center"/>
          </w:tcPr>
          <w:p w14:paraId="1BA6F1B7" w14:textId="77777777" w:rsidR="004E00DA" w:rsidRDefault="003145EB" w:rsidP="00C24928">
            <w:pPr>
              <w:widowControl w:val="0"/>
              <w:jc w:val="center"/>
            </w:pPr>
            <w:r>
              <w:rPr>
                <w:b/>
                <w:bCs/>
                <w:color w:val="000000"/>
                <w:sz w:val="22"/>
                <w:szCs w:val="22"/>
                <w:lang w:eastAsia="pl-PL"/>
              </w:rPr>
              <w:t>6,82</w:t>
            </w:r>
          </w:p>
        </w:tc>
        <w:tc>
          <w:tcPr>
            <w:tcW w:w="1564" w:type="dxa"/>
            <w:tcBorders>
              <w:top w:val="single" w:sz="4" w:space="0" w:color="000000"/>
              <w:left w:val="single" w:sz="4" w:space="0" w:color="000000"/>
              <w:bottom w:val="single" w:sz="4" w:space="0" w:color="000000"/>
            </w:tcBorders>
            <w:vAlign w:val="center"/>
          </w:tcPr>
          <w:p w14:paraId="6E93ACE1" w14:textId="77777777" w:rsidR="004E00DA" w:rsidRDefault="003145EB" w:rsidP="00C24928">
            <w:pPr>
              <w:widowControl w:val="0"/>
              <w:jc w:val="center"/>
            </w:pPr>
            <w:r>
              <w:rPr>
                <w:b/>
                <w:bCs/>
                <w:color w:val="000000"/>
                <w:sz w:val="22"/>
                <w:szCs w:val="22"/>
                <w:lang w:eastAsia="pl-PL"/>
              </w:rPr>
              <w:t>5,02</w:t>
            </w:r>
          </w:p>
        </w:tc>
        <w:tc>
          <w:tcPr>
            <w:tcW w:w="1565" w:type="dxa"/>
            <w:tcBorders>
              <w:top w:val="single" w:sz="4" w:space="0" w:color="000000"/>
              <w:left w:val="single" w:sz="4" w:space="0" w:color="000000"/>
              <w:bottom w:val="single" w:sz="4" w:space="0" w:color="000000"/>
              <w:right w:val="single" w:sz="4" w:space="0" w:color="000000"/>
            </w:tcBorders>
            <w:vAlign w:val="center"/>
          </w:tcPr>
          <w:p w14:paraId="325C24CE"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5,41</w:t>
            </w:r>
          </w:p>
        </w:tc>
      </w:tr>
      <w:tr w:rsidR="004E00DA" w14:paraId="356620C1" w14:textId="77777777" w:rsidTr="007568FD">
        <w:trPr>
          <w:trHeight w:val="300"/>
          <w:jc w:val="center"/>
        </w:trPr>
        <w:tc>
          <w:tcPr>
            <w:tcW w:w="2033" w:type="dxa"/>
            <w:tcBorders>
              <w:left w:val="single" w:sz="4" w:space="0" w:color="000000"/>
              <w:bottom w:val="single" w:sz="4" w:space="0" w:color="000000"/>
              <w:right w:val="single" w:sz="4" w:space="0" w:color="000000"/>
            </w:tcBorders>
            <w:vAlign w:val="center"/>
          </w:tcPr>
          <w:p w14:paraId="64D4940D" w14:textId="77777777" w:rsidR="004E00DA" w:rsidRDefault="003145EB" w:rsidP="00C96126">
            <w:pPr>
              <w:widowControl w:val="0"/>
              <w:jc w:val="right"/>
            </w:pPr>
            <w:r>
              <w:rPr>
                <w:color w:val="000000"/>
                <w:sz w:val="22"/>
                <w:szCs w:val="22"/>
                <w:lang w:eastAsia="pl-PL"/>
              </w:rPr>
              <w:t>rok</w:t>
            </w:r>
          </w:p>
        </w:tc>
        <w:tc>
          <w:tcPr>
            <w:tcW w:w="1564" w:type="dxa"/>
            <w:tcBorders>
              <w:left w:val="single" w:sz="4" w:space="0" w:color="000000"/>
              <w:bottom w:val="single" w:sz="4" w:space="0" w:color="000000"/>
              <w:right w:val="single" w:sz="4" w:space="0" w:color="000000"/>
            </w:tcBorders>
            <w:vAlign w:val="center"/>
          </w:tcPr>
          <w:p w14:paraId="4A40A83D" w14:textId="77777777" w:rsidR="004E00DA" w:rsidRDefault="003145EB" w:rsidP="00C24928">
            <w:pPr>
              <w:widowControl w:val="0"/>
              <w:jc w:val="center"/>
            </w:pPr>
            <w:r>
              <w:rPr>
                <w:color w:val="000000"/>
                <w:sz w:val="22"/>
                <w:szCs w:val="22"/>
                <w:lang w:eastAsia="pl-PL"/>
              </w:rPr>
              <w:t>2019</w:t>
            </w:r>
          </w:p>
        </w:tc>
        <w:tc>
          <w:tcPr>
            <w:tcW w:w="1564" w:type="dxa"/>
            <w:tcBorders>
              <w:left w:val="single" w:sz="4" w:space="0" w:color="000000"/>
              <w:bottom w:val="single" w:sz="4" w:space="0" w:color="000000"/>
              <w:right w:val="single" w:sz="4" w:space="0" w:color="000000"/>
            </w:tcBorders>
            <w:vAlign w:val="center"/>
          </w:tcPr>
          <w:p w14:paraId="2D830D1E" w14:textId="77777777" w:rsidR="004E00DA" w:rsidRDefault="003145EB" w:rsidP="00C24928">
            <w:pPr>
              <w:widowControl w:val="0"/>
              <w:jc w:val="center"/>
            </w:pPr>
            <w:r>
              <w:rPr>
                <w:color w:val="000000"/>
                <w:sz w:val="22"/>
                <w:szCs w:val="22"/>
                <w:lang w:eastAsia="pl-PL"/>
              </w:rPr>
              <w:t>2020</w:t>
            </w:r>
          </w:p>
        </w:tc>
        <w:tc>
          <w:tcPr>
            <w:tcW w:w="1564" w:type="dxa"/>
            <w:tcBorders>
              <w:left w:val="single" w:sz="4" w:space="0" w:color="000000"/>
              <w:bottom w:val="single" w:sz="4" w:space="0" w:color="000000"/>
              <w:right w:val="single" w:sz="4" w:space="0" w:color="000000"/>
            </w:tcBorders>
            <w:vAlign w:val="center"/>
          </w:tcPr>
          <w:p w14:paraId="179B1364" w14:textId="77777777" w:rsidR="004E00DA" w:rsidRDefault="003145EB" w:rsidP="00C24928">
            <w:pPr>
              <w:widowControl w:val="0"/>
              <w:jc w:val="center"/>
            </w:pPr>
            <w:r>
              <w:rPr>
                <w:color w:val="000000"/>
                <w:sz w:val="22"/>
                <w:szCs w:val="22"/>
                <w:lang w:eastAsia="pl-PL"/>
              </w:rPr>
              <w:t>2021</w:t>
            </w:r>
          </w:p>
        </w:tc>
        <w:tc>
          <w:tcPr>
            <w:tcW w:w="1564" w:type="dxa"/>
            <w:tcBorders>
              <w:left w:val="single" w:sz="4" w:space="0" w:color="000000"/>
              <w:bottom w:val="single" w:sz="4" w:space="0" w:color="000000"/>
            </w:tcBorders>
            <w:vAlign w:val="center"/>
          </w:tcPr>
          <w:p w14:paraId="33438E7D" w14:textId="77777777" w:rsidR="004E00DA" w:rsidRDefault="003145EB" w:rsidP="00C24928">
            <w:pPr>
              <w:widowControl w:val="0"/>
              <w:jc w:val="center"/>
            </w:pPr>
            <w:r>
              <w:rPr>
                <w:color w:val="000000"/>
                <w:sz w:val="22"/>
                <w:szCs w:val="22"/>
                <w:lang w:eastAsia="pl-PL"/>
              </w:rPr>
              <w:t>2022</w:t>
            </w:r>
          </w:p>
        </w:tc>
        <w:tc>
          <w:tcPr>
            <w:tcW w:w="1565" w:type="dxa"/>
            <w:tcBorders>
              <w:left w:val="single" w:sz="4" w:space="0" w:color="000000"/>
              <w:bottom w:val="single" w:sz="4" w:space="0" w:color="000000"/>
              <w:right w:val="single" w:sz="4" w:space="0" w:color="000000"/>
            </w:tcBorders>
            <w:vAlign w:val="center"/>
          </w:tcPr>
          <w:p w14:paraId="41BE1CDD" w14:textId="77777777" w:rsidR="004E00DA" w:rsidRDefault="003145EB" w:rsidP="00C24928">
            <w:pPr>
              <w:widowControl w:val="0"/>
              <w:jc w:val="center"/>
              <w:rPr>
                <w:color w:val="000000"/>
                <w:sz w:val="22"/>
                <w:szCs w:val="22"/>
                <w:lang w:eastAsia="pl-PL"/>
              </w:rPr>
            </w:pPr>
            <w:r>
              <w:rPr>
                <w:color w:val="000000"/>
                <w:sz w:val="22"/>
                <w:szCs w:val="22"/>
                <w:lang w:eastAsia="pl-PL"/>
              </w:rPr>
              <w:t>2023</w:t>
            </w:r>
          </w:p>
        </w:tc>
      </w:tr>
      <w:tr w:rsidR="004E00DA" w14:paraId="3EB59E7E" w14:textId="77777777" w:rsidTr="007568FD">
        <w:trPr>
          <w:trHeight w:val="300"/>
          <w:jc w:val="center"/>
        </w:trPr>
        <w:tc>
          <w:tcPr>
            <w:tcW w:w="2033" w:type="dxa"/>
            <w:tcBorders>
              <w:left w:val="single" w:sz="4" w:space="0" w:color="000000"/>
              <w:bottom w:val="single" w:sz="4" w:space="0" w:color="000000"/>
              <w:right w:val="single" w:sz="4" w:space="0" w:color="000000"/>
            </w:tcBorders>
            <w:vAlign w:val="center"/>
          </w:tcPr>
          <w:p w14:paraId="2A03571E" w14:textId="77777777" w:rsidR="004E00DA" w:rsidRDefault="003145EB" w:rsidP="00C96126">
            <w:pPr>
              <w:widowControl w:val="0"/>
              <w:jc w:val="right"/>
            </w:pPr>
            <w:r>
              <w:rPr>
                <w:color w:val="000000"/>
                <w:sz w:val="22"/>
                <w:szCs w:val="22"/>
                <w:lang w:eastAsia="pl-PL"/>
              </w:rPr>
              <w:t>wynik netto</w:t>
            </w:r>
          </w:p>
        </w:tc>
        <w:tc>
          <w:tcPr>
            <w:tcW w:w="1564" w:type="dxa"/>
            <w:tcBorders>
              <w:left w:val="single" w:sz="4" w:space="0" w:color="000000"/>
              <w:bottom w:val="single" w:sz="4" w:space="0" w:color="000000"/>
              <w:right w:val="single" w:sz="4" w:space="0" w:color="000000"/>
            </w:tcBorders>
            <w:vAlign w:val="center"/>
          </w:tcPr>
          <w:p w14:paraId="5D31ECEB" w14:textId="77777777" w:rsidR="004E00DA" w:rsidRDefault="003145EB" w:rsidP="00C24928">
            <w:pPr>
              <w:widowControl w:val="0"/>
              <w:jc w:val="center"/>
            </w:pPr>
            <w:r>
              <w:rPr>
                <w:color w:val="000000"/>
                <w:sz w:val="22"/>
                <w:szCs w:val="22"/>
                <w:lang w:eastAsia="pl-PL"/>
              </w:rPr>
              <w:t xml:space="preserve"> 94 318,39</w:t>
            </w:r>
          </w:p>
        </w:tc>
        <w:tc>
          <w:tcPr>
            <w:tcW w:w="1564" w:type="dxa"/>
            <w:tcBorders>
              <w:left w:val="single" w:sz="4" w:space="0" w:color="000000"/>
              <w:bottom w:val="single" w:sz="4" w:space="0" w:color="000000"/>
              <w:right w:val="single" w:sz="4" w:space="0" w:color="000000"/>
            </w:tcBorders>
            <w:vAlign w:val="center"/>
          </w:tcPr>
          <w:p w14:paraId="5F5AD719" w14:textId="77777777" w:rsidR="004E00DA" w:rsidRDefault="003145EB" w:rsidP="00C24928">
            <w:pPr>
              <w:widowControl w:val="0"/>
              <w:jc w:val="center"/>
            </w:pPr>
            <w:r>
              <w:rPr>
                <w:color w:val="000000"/>
                <w:sz w:val="22"/>
                <w:szCs w:val="22"/>
                <w:lang w:eastAsia="pl-PL"/>
              </w:rPr>
              <w:t xml:space="preserve"> 134 110,97</w:t>
            </w:r>
          </w:p>
        </w:tc>
        <w:tc>
          <w:tcPr>
            <w:tcW w:w="1564" w:type="dxa"/>
            <w:tcBorders>
              <w:left w:val="single" w:sz="4" w:space="0" w:color="000000"/>
              <w:bottom w:val="single" w:sz="4" w:space="0" w:color="000000"/>
              <w:right w:val="single" w:sz="4" w:space="0" w:color="000000"/>
            </w:tcBorders>
            <w:vAlign w:val="center"/>
          </w:tcPr>
          <w:p w14:paraId="3AFAD138" w14:textId="77777777" w:rsidR="004E00DA" w:rsidRDefault="003145EB" w:rsidP="00C24928">
            <w:pPr>
              <w:widowControl w:val="0"/>
              <w:jc w:val="center"/>
            </w:pPr>
            <w:r>
              <w:rPr>
                <w:color w:val="000000"/>
                <w:sz w:val="22"/>
                <w:szCs w:val="22"/>
                <w:lang w:eastAsia="pl-PL"/>
              </w:rPr>
              <w:t xml:space="preserve"> 679 039,28</w:t>
            </w:r>
          </w:p>
        </w:tc>
        <w:tc>
          <w:tcPr>
            <w:tcW w:w="1564" w:type="dxa"/>
            <w:tcBorders>
              <w:left w:val="single" w:sz="4" w:space="0" w:color="000000"/>
              <w:bottom w:val="single" w:sz="4" w:space="0" w:color="000000"/>
            </w:tcBorders>
            <w:vAlign w:val="center"/>
          </w:tcPr>
          <w:p w14:paraId="433923D7" w14:textId="77777777" w:rsidR="004E00DA" w:rsidRDefault="003145EB" w:rsidP="00C24928">
            <w:pPr>
              <w:widowControl w:val="0"/>
              <w:jc w:val="center"/>
            </w:pPr>
            <w:r>
              <w:rPr>
                <w:color w:val="000000"/>
                <w:sz w:val="22"/>
                <w:szCs w:val="22"/>
                <w:lang w:eastAsia="pl-PL"/>
              </w:rPr>
              <w:t>553 644,05</w:t>
            </w:r>
          </w:p>
        </w:tc>
        <w:tc>
          <w:tcPr>
            <w:tcW w:w="1565" w:type="dxa"/>
            <w:tcBorders>
              <w:left w:val="single" w:sz="4" w:space="0" w:color="000000"/>
              <w:bottom w:val="single" w:sz="4" w:space="0" w:color="000000"/>
              <w:right w:val="single" w:sz="4" w:space="0" w:color="000000"/>
            </w:tcBorders>
            <w:vAlign w:val="center"/>
          </w:tcPr>
          <w:p w14:paraId="0220C86D" w14:textId="0E47FE43" w:rsidR="004E00DA" w:rsidRDefault="003145EB" w:rsidP="00C24928">
            <w:pPr>
              <w:widowControl w:val="0"/>
              <w:jc w:val="center"/>
              <w:rPr>
                <w:color w:val="000000"/>
                <w:sz w:val="22"/>
                <w:szCs w:val="22"/>
                <w:lang w:eastAsia="pl-PL"/>
              </w:rPr>
            </w:pPr>
            <w:r>
              <w:rPr>
                <w:color w:val="000000"/>
                <w:sz w:val="22"/>
                <w:szCs w:val="22"/>
                <w:lang w:eastAsia="pl-PL"/>
              </w:rPr>
              <w:t>829</w:t>
            </w:r>
            <w:r w:rsidR="00DB77BF">
              <w:rPr>
                <w:color w:val="000000"/>
                <w:sz w:val="22"/>
                <w:szCs w:val="22"/>
                <w:lang w:eastAsia="pl-PL"/>
              </w:rPr>
              <w:t> </w:t>
            </w:r>
            <w:r>
              <w:rPr>
                <w:color w:val="000000"/>
                <w:sz w:val="22"/>
                <w:szCs w:val="22"/>
                <w:lang w:eastAsia="pl-PL"/>
              </w:rPr>
              <w:t>977</w:t>
            </w:r>
            <w:r w:rsidR="00DB77BF">
              <w:rPr>
                <w:color w:val="000000"/>
                <w:sz w:val="22"/>
                <w:szCs w:val="22"/>
                <w:lang w:eastAsia="pl-PL"/>
              </w:rPr>
              <w:t>,</w:t>
            </w:r>
            <w:r>
              <w:rPr>
                <w:color w:val="000000"/>
                <w:sz w:val="22"/>
                <w:szCs w:val="22"/>
                <w:lang w:eastAsia="pl-PL"/>
              </w:rPr>
              <w:t>84</w:t>
            </w:r>
          </w:p>
        </w:tc>
      </w:tr>
      <w:tr w:rsidR="004E00DA" w14:paraId="406F4850" w14:textId="77777777" w:rsidTr="007568FD">
        <w:trPr>
          <w:trHeight w:val="345"/>
          <w:jc w:val="center"/>
        </w:trPr>
        <w:tc>
          <w:tcPr>
            <w:tcW w:w="2033" w:type="dxa"/>
            <w:tcBorders>
              <w:left w:val="single" w:sz="4" w:space="0" w:color="000000"/>
              <w:bottom w:val="single" w:sz="4" w:space="0" w:color="000000"/>
              <w:right w:val="single" w:sz="4" w:space="0" w:color="000000"/>
            </w:tcBorders>
            <w:vAlign w:val="center"/>
          </w:tcPr>
          <w:p w14:paraId="588E17A6" w14:textId="77777777" w:rsidR="004E00DA" w:rsidRDefault="003145EB" w:rsidP="00C96126">
            <w:pPr>
              <w:widowControl w:val="0"/>
              <w:jc w:val="right"/>
            </w:pPr>
            <w:r>
              <w:rPr>
                <w:color w:val="000000"/>
                <w:sz w:val="22"/>
                <w:szCs w:val="22"/>
                <w:lang w:eastAsia="pl-PL"/>
              </w:rPr>
              <w:t>przychody netto itd.</w:t>
            </w:r>
          </w:p>
        </w:tc>
        <w:tc>
          <w:tcPr>
            <w:tcW w:w="1564" w:type="dxa"/>
            <w:tcBorders>
              <w:left w:val="single" w:sz="4" w:space="0" w:color="000000"/>
              <w:bottom w:val="single" w:sz="4" w:space="0" w:color="000000"/>
              <w:right w:val="single" w:sz="4" w:space="0" w:color="000000"/>
            </w:tcBorders>
            <w:vAlign w:val="center"/>
          </w:tcPr>
          <w:p w14:paraId="5E2E1DE9" w14:textId="77777777" w:rsidR="004E00DA" w:rsidRDefault="003145EB" w:rsidP="00C24928">
            <w:pPr>
              <w:widowControl w:val="0"/>
              <w:jc w:val="center"/>
            </w:pPr>
            <w:r>
              <w:rPr>
                <w:color w:val="000000"/>
                <w:sz w:val="22"/>
                <w:szCs w:val="22"/>
                <w:lang w:eastAsia="pl-PL"/>
              </w:rPr>
              <w:t>7 861 044,92</w:t>
            </w:r>
          </w:p>
        </w:tc>
        <w:tc>
          <w:tcPr>
            <w:tcW w:w="1564" w:type="dxa"/>
            <w:tcBorders>
              <w:left w:val="single" w:sz="4" w:space="0" w:color="000000"/>
              <w:bottom w:val="single" w:sz="4" w:space="0" w:color="000000"/>
              <w:right w:val="single" w:sz="4" w:space="0" w:color="000000"/>
            </w:tcBorders>
            <w:vAlign w:val="center"/>
          </w:tcPr>
          <w:p w14:paraId="2A3E4EFC" w14:textId="77777777" w:rsidR="004E00DA" w:rsidRDefault="003145EB" w:rsidP="00C24928">
            <w:pPr>
              <w:widowControl w:val="0"/>
              <w:jc w:val="center"/>
            </w:pPr>
            <w:r>
              <w:rPr>
                <w:color w:val="000000"/>
                <w:sz w:val="22"/>
                <w:szCs w:val="22"/>
                <w:lang w:eastAsia="pl-PL"/>
              </w:rPr>
              <w:t xml:space="preserve">7 583 915,21 </w:t>
            </w:r>
          </w:p>
        </w:tc>
        <w:tc>
          <w:tcPr>
            <w:tcW w:w="1564" w:type="dxa"/>
            <w:tcBorders>
              <w:left w:val="single" w:sz="4" w:space="0" w:color="000000"/>
              <w:bottom w:val="single" w:sz="4" w:space="0" w:color="000000"/>
              <w:right w:val="single" w:sz="4" w:space="0" w:color="000000"/>
            </w:tcBorders>
            <w:vAlign w:val="center"/>
          </w:tcPr>
          <w:p w14:paraId="3368DD22" w14:textId="77777777" w:rsidR="004E00DA" w:rsidRDefault="003145EB" w:rsidP="00C24928">
            <w:pPr>
              <w:widowControl w:val="0"/>
              <w:jc w:val="center"/>
            </w:pPr>
            <w:r>
              <w:rPr>
                <w:color w:val="000000"/>
                <w:sz w:val="22"/>
                <w:szCs w:val="22"/>
                <w:lang w:eastAsia="pl-PL"/>
              </w:rPr>
              <w:t xml:space="preserve">9 955 287,14       </w:t>
            </w:r>
          </w:p>
        </w:tc>
        <w:tc>
          <w:tcPr>
            <w:tcW w:w="1564" w:type="dxa"/>
            <w:tcBorders>
              <w:left w:val="single" w:sz="4" w:space="0" w:color="000000"/>
              <w:bottom w:val="single" w:sz="4" w:space="0" w:color="000000"/>
            </w:tcBorders>
            <w:vAlign w:val="center"/>
          </w:tcPr>
          <w:p w14:paraId="58F8350C" w14:textId="77777777" w:rsidR="004E00DA" w:rsidRDefault="003145EB" w:rsidP="00C24928">
            <w:pPr>
              <w:widowControl w:val="0"/>
              <w:jc w:val="center"/>
            </w:pPr>
            <w:r>
              <w:rPr>
                <w:color w:val="000000"/>
                <w:sz w:val="22"/>
                <w:szCs w:val="22"/>
                <w:lang w:eastAsia="pl-PL"/>
              </w:rPr>
              <w:t>11 037 358,36</w:t>
            </w:r>
          </w:p>
        </w:tc>
        <w:tc>
          <w:tcPr>
            <w:tcW w:w="1565" w:type="dxa"/>
            <w:tcBorders>
              <w:left w:val="single" w:sz="4" w:space="0" w:color="000000"/>
              <w:bottom w:val="single" w:sz="4" w:space="0" w:color="000000"/>
              <w:right w:val="single" w:sz="4" w:space="0" w:color="000000"/>
            </w:tcBorders>
            <w:vAlign w:val="center"/>
          </w:tcPr>
          <w:p w14:paraId="4517E314" w14:textId="77777777" w:rsidR="004E00DA" w:rsidRDefault="003145EB" w:rsidP="00C24928">
            <w:pPr>
              <w:widowControl w:val="0"/>
              <w:jc w:val="center"/>
              <w:rPr>
                <w:color w:val="000000"/>
                <w:sz w:val="22"/>
                <w:szCs w:val="22"/>
                <w:lang w:eastAsia="pl-PL"/>
              </w:rPr>
            </w:pPr>
            <w:r>
              <w:rPr>
                <w:color w:val="000000"/>
                <w:sz w:val="22"/>
                <w:szCs w:val="22"/>
                <w:lang w:eastAsia="pl-PL"/>
              </w:rPr>
              <w:t>15 345 235,73</w:t>
            </w:r>
          </w:p>
        </w:tc>
      </w:tr>
    </w:tbl>
    <w:p w14:paraId="0835FAEF" w14:textId="77777777" w:rsidR="004E00DA" w:rsidRDefault="004E00DA" w:rsidP="00C24928">
      <w:pPr>
        <w:jc w:val="both"/>
        <w:rPr>
          <w:sz w:val="22"/>
          <w:szCs w:val="22"/>
          <w:lang w:eastAsia="zh-CN"/>
        </w:rPr>
      </w:pPr>
    </w:p>
    <w:p w14:paraId="19E85C72" w14:textId="7AF1FDBE" w:rsidR="004E00DA" w:rsidRDefault="003145EB" w:rsidP="00C24928">
      <w:pPr>
        <w:jc w:val="both"/>
        <w:rPr>
          <w:sz w:val="22"/>
          <w:szCs w:val="22"/>
          <w:lang w:eastAsia="zh-CN"/>
        </w:rPr>
      </w:pPr>
      <w:r>
        <w:rPr>
          <w:sz w:val="22"/>
          <w:szCs w:val="22"/>
          <w:lang w:eastAsia="zh-CN"/>
        </w:rPr>
        <w:t xml:space="preserve">Tabela 1: Wytyczne do oceny – wskaźnik zyskowności netto </w:t>
      </w:r>
      <w:r>
        <w:rPr>
          <w:sz w:val="22"/>
          <w:szCs w:val="22"/>
          <w:lang w:eastAsia="zh-CN"/>
        </w:rPr>
        <w:t>(%) na podstawie rozporządzenia Ministra Zdrowia z dnia 12 kwietnia 2017</w:t>
      </w:r>
      <w:r w:rsidR="00DB77BF">
        <w:rPr>
          <w:sz w:val="22"/>
          <w:szCs w:val="22"/>
          <w:lang w:eastAsia="zh-CN"/>
        </w:rPr>
        <w:t> </w:t>
      </w:r>
      <w:r>
        <w:rPr>
          <w:sz w:val="22"/>
          <w:szCs w:val="22"/>
          <w:lang w:eastAsia="zh-CN"/>
        </w:rPr>
        <w:t>r.</w:t>
      </w:r>
    </w:p>
    <w:p w14:paraId="022F4F0B" w14:textId="77777777" w:rsidR="004E00DA" w:rsidRDefault="004E00DA" w:rsidP="00C24928">
      <w:pPr>
        <w:jc w:val="both"/>
        <w:rPr>
          <w:sz w:val="22"/>
          <w:szCs w:val="22"/>
          <w:lang w:eastAsia="zh-CN"/>
        </w:rPr>
      </w:pPr>
    </w:p>
    <w:tbl>
      <w:tblPr>
        <w:tblW w:w="7713" w:type="dxa"/>
        <w:jc w:val="center"/>
        <w:tblLayout w:type="fixed"/>
        <w:tblCellMar>
          <w:top w:w="55" w:type="dxa"/>
          <w:left w:w="55" w:type="dxa"/>
          <w:bottom w:w="55" w:type="dxa"/>
          <w:right w:w="55" w:type="dxa"/>
        </w:tblCellMar>
        <w:tblLook w:val="04A0" w:firstRow="1" w:lastRow="0" w:firstColumn="1" w:lastColumn="0" w:noHBand="0" w:noVBand="1"/>
      </w:tblPr>
      <w:tblGrid>
        <w:gridCol w:w="1362"/>
        <w:gridCol w:w="4681"/>
        <w:gridCol w:w="1670"/>
      </w:tblGrid>
      <w:tr w:rsidR="004E00DA" w14:paraId="62612CC9" w14:textId="77777777">
        <w:trPr>
          <w:jc w:val="center"/>
        </w:trPr>
        <w:tc>
          <w:tcPr>
            <w:tcW w:w="1362" w:type="dxa"/>
            <w:tcBorders>
              <w:top w:val="single" w:sz="4" w:space="0" w:color="000000"/>
              <w:left w:val="single" w:sz="4" w:space="0" w:color="000000"/>
              <w:bottom w:val="single" w:sz="4" w:space="0" w:color="000000"/>
            </w:tcBorders>
          </w:tcPr>
          <w:p w14:paraId="6BF8135D"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681" w:type="dxa"/>
            <w:tcBorders>
              <w:top w:val="single" w:sz="4" w:space="0" w:color="000000"/>
              <w:left w:val="single" w:sz="4" w:space="0" w:color="000000"/>
              <w:bottom w:val="single" w:sz="4" w:space="0" w:color="000000"/>
            </w:tcBorders>
          </w:tcPr>
          <w:p w14:paraId="270BC3BC"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670" w:type="dxa"/>
            <w:tcBorders>
              <w:top w:val="single" w:sz="4" w:space="0" w:color="000000"/>
              <w:left w:val="single" w:sz="4" w:space="0" w:color="000000"/>
              <w:bottom w:val="single" w:sz="4" w:space="0" w:color="000000"/>
              <w:right w:val="single" w:sz="4" w:space="0" w:color="000000"/>
            </w:tcBorders>
          </w:tcPr>
          <w:p w14:paraId="0960D1E6"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734D2E70" w14:textId="77777777">
        <w:trPr>
          <w:jc w:val="center"/>
        </w:trPr>
        <w:tc>
          <w:tcPr>
            <w:tcW w:w="1362" w:type="dxa"/>
            <w:tcBorders>
              <w:left w:val="single" w:sz="4" w:space="0" w:color="000000"/>
              <w:bottom w:val="single" w:sz="4" w:space="0" w:color="000000"/>
            </w:tcBorders>
          </w:tcPr>
          <w:p w14:paraId="44FFF8C1"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681" w:type="dxa"/>
            <w:tcBorders>
              <w:left w:val="single" w:sz="4" w:space="0" w:color="000000"/>
              <w:bottom w:val="single" w:sz="4" w:space="0" w:color="000000"/>
            </w:tcBorders>
          </w:tcPr>
          <w:p w14:paraId="2AF6E6DF" w14:textId="77777777" w:rsidR="004E00DA" w:rsidRDefault="003145EB" w:rsidP="00C24928">
            <w:pPr>
              <w:widowControl w:val="0"/>
              <w:suppressLineNumbers/>
              <w:jc w:val="center"/>
              <w:rPr>
                <w:sz w:val="22"/>
                <w:szCs w:val="22"/>
                <w:lang w:eastAsia="zh-CN"/>
              </w:rPr>
            </w:pPr>
            <w:r>
              <w:rPr>
                <w:color w:val="000000"/>
                <w:sz w:val="22"/>
                <w:szCs w:val="22"/>
                <w:lang w:eastAsia="zh-CN"/>
              </w:rPr>
              <w:t>poniżej 0,0%</w:t>
            </w:r>
          </w:p>
        </w:tc>
        <w:tc>
          <w:tcPr>
            <w:tcW w:w="1670" w:type="dxa"/>
            <w:tcBorders>
              <w:left w:val="single" w:sz="4" w:space="0" w:color="000000"/>
              <w:bottom w:val="single" w:sz="4" w:space="0" w:color="000000"/>
              <w:right w:val="single" w:sz="4" w:space="0" w:color="000000"/>
            </w:tcBorders>
          </w:tcPr>
          <w:p w14:paraId="5D03BBEC"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r w:rsidR="004E00DA" w14:paraId="56F79137" w14:textId="77777777">
        <w:trPr>
          <w:jc w:val="center"/>
        </w:trPr>
        <w:tc>
          <w:tcPr>
            <w:tcW w:w="1362" w:type="dxa"/>
            <w:tcBorders>
              <w:left w:val="single" w:sz="4" w:space="0" w:color="000000"/>
              <w:bottom w:val="single" w:sz="4" w:space="0" w:color="000000"/>
            </w:tcBorders>
          </w:tcPr>
          <w:p w14:paraId="72FB797E"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681" w:type="dxa"/>
            <w:tcBorders>
              <w:left w:val="single" w:sz="4" w:space="0" w:color="000000"/>
              <w:bottom w:val="single" w:sz="4" w:space="0" w:color="000000"/>
            </w:tcBorders>
          </w:tcPr>
          <w:p w14:paraId="3470CBE3" w14:textId="77777777" w:rsidR="004E00DA" w:rsidRDefault="003145EB" w:rsidP="00C24928">
            <w:pPr>
              <w:widowControl w:val="0"/>
              <w:suppressLineNumbers/>
              <w:jc w:val="center"/>
              <w:rPr>
                <w:sz w:val="22"/>
                <w:szCs w:val="22"/>
                <w:lang w:eastAsia="zh-CN"/>
              </w:rPr>
            </w:pPr>
            <w:r>
              <w:rPr>
                <w:color w:val="000000"/>
                <w:sz w:val="22"/>
                <w:szCs w:val="22"/>
                <w:lang w:eastAsia="zh-CN"/>
              </w:rPr>
              <w:t>od 0,0% do 2,0%</w:t>
            </w:r>
          </w:p>
        </w:tc>
        <w:tc>
          <w:tcPr>
            <w:tcW w:w="1670" w:type="dxa"/>
            <w:tcBorders>
              <w:left w:val="single" w:sz="4" w:space="0" w:color="000000"/>
              <w:bottom w:val="single" w:sz="4" w:space="0" w:color="000000"/>
              <w:right w:val="single" w:sz="4" w:space="0" w:color="000000"/>
            </w:tcBorders>
          </w:tcPr>
          <w:p w14:paraId="664A99B5" w14:textId="77777777" w:rsidR="004E00DA" w:rsidRDefault="003145EB" w:rsidP="00C24928">
            <w:pPr>
              <w:widowControl w:val="0"/>
              <w:suppressLineNumbers/>
              <w:jc w:val="center"/>
              <w:rPr>
                <w:sz w:val="22"/>
                <w:szCs w:val="22"/>
                <w:lang w:eastAsia="zh-CN"/>
              </w:rPr>
            </w:pPr>
            <w:r>
              <w:rPr>
                <w:color w:val="000000"/>
                <w:sz w:val="22"/>
                <w:szCs w:val="22"/>
                <w:lang w:eastAsia="zh-CN"/>
              </w:rPr>
              <w:t>3</w:t>
            </w:r>
          </w:p>
        </w:tc>
      </w:tr>
      <w:tr w:rsidR="004E00DA" w14:paraId="01CC52B6" w14:textId="77777777">
        <w:trPr>
          <w:jc w:val="center"/>
        </w:trPr>
        <w:tc>
          <w:tcPr>
            <w:tcW w:w="1362" w:type="dxa"/>
            <w:tcBorders>
              <w:left w:val="single" w:sz="4" w:space="0" w:color="000000"/>
              <w:bottom w:val="single" w:sz="4" w:space="0" w:color="000000"/>
            </w:tcBorders>
          </w:tcPr>
          <w:p w14:paraId="728ACA5D"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681" w:type="dxa"/>
            <w:tcBorders>
              <w:left w:val="single" w:sz="4" w:space="0" w:color="000000"/>
              <w:bottom w:val="single" w:sz="4" w:space="0" w:color="000000"/>
            </w:tcBorders>
          </w:tcPr>
          <w:p w14:paraId="51823464" w14:textId="77777777" w:rsidR="004E00DA" w:rsidRDefault="003145EB" w:rsidP="00C24928">
            <w:pPr>
              <w:widowControl w:val="0"/>
              <w:suppressLineNumbers/>
              <w:jc w:val="center"/>
              <w:rPr>
                <w:sz w:val="22"/>
                <w:szCs w:val="22"/>
                <w:lang w:eastAsia="zh-CN"/>
              </w:rPr>
            </w:pPr>
            <w:r>
              <w:rPr>
                <w:color w:val="000000"/>
                <w:sz w:val="22"/>
                <w:szCs w:val="22"/>
                <w:lang w:eastAsia="zh-CN"/>
              </w:rPr>
              <w:t>powyżej 2,0% do 4,0%</w:t>
            </w:r>
          </w:p>
        </w:tc>
        <w:tc>
          <w:tcPr>
            <w:tcW w:w="1670" w:type="dxa"/>
            <w:tcBorders>
              <w:left w:val="single" w:sz="4" w:space="0" w:color="000000"/>
              <w:bottom w:val="single" w:sz="4" w:space="0" w:color="000000"/>
              <w:right w:val="single" w:sz="4" w:space="0" w:color="000000"/>
            </w:tcBorders>
          </w:tcPr>
          <w:p w14:paraId="0B20BBAB" w14:textId="77777777" w:rsidR="004E00DA" w:rsidRDefault="003145EB" w:rsidP="00C24928">
            <w:pPr>
              <w:widowControl w:val="0"/>
              <w:suppressLineNumbers/>
              <w:jc w:val="center"/>
              <w:rPr>
                <w:sz w:val="22"/>
                <w:szCs w:val="22"/>
                <w:lang w:eastAsia="zh-CN"/>
              </w:rPr>
            </w:pPr>
            <w:r>
              <w:rPr>
                <w:color w:val="000000"/>
                <w:sz w:val="22"/>
                <w:szCs w:val="22"/>
                <w:lang w:eastAsia="zh-CN"/>
              </w:rPr>
              <w:t>4</w:t>
            </w:r>
          </w:p>
        </w:tc>
      </w:tr>
      <w:tr w:rsidR="004E00DA" w14:paraId="5309953D" w14:textId="77777777">
        <w:trPr>
          <w:jc w:val="center"/>
        </w:trPr>
        <w:tc>
          <w:tcPr>
            <w:tcW w:w="1362" w:type="dxa"/>
            <w:tcBorders>
              <w:left w:val="single" w:sz="4" w:space="0" w:color="000000"/>
              <w:bottom w:val="single" w:sz="4" w:space="0" w:color="000000"/>
            </w:tcBorders>
          </w:tcPr>
          <w:p w14:paraId="168DBD74"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681" w:type="dxa"/>
            <w:tcBorders>
              <w:left w:val="single" w:sz="4" w:space="0" w:color="000000"/>
              <w:bottom w:val="single" w:sz="4" w:space="0" w:color="000000"/>
            </w:tcBorders>
          </w:tcPr>
          <w:p w14:paraId="56A9BA7F" w14:textId="54DDC8BB" w:rsidR="004E00DA" w:rsidRDefault="003145EB" w:rsidP="00C24928">
            <w:pPr>
              <w:widowControl w:val="0"/>
              <w:suppressLineNumbers/>
              <w:jc w:val="center"/>
              <w:rPr>
                <w:sz w:val="22"/>
                <w:szCs w:val="22"/>
                <w:lang w:eastAsia="zh-CN"/>
              </w:rPr>
            </w:pPr>
            <w:r>
              <w:rPr>
                <w:color w:val="000000"/>
                <w:sz w:val="22"/>
                <w:szCs w:val="22"/>
                <w:lang w:eastAsia="zh-CN"/>
              </w:rPr>
              <w:t xml:space="preserve">powyżej </w:t>
            </w:r>
            <w:r>
              <w:rPr>
                <w:color w:val="000000"/>
                <w:sz w:val="22"/>
                <w:szCs w:val="22"/>
                <w:lang w:eastAsia="zh-CN"/>
              </w:rPr>
              <w:t>4,0%</w:t>
            </w:r>
          </w:p>
        </w:tc>
        <w:tc>
          <w:tcPr>
            <w:tcW w:w="1670" w:type="dxa"/>
            <w:tcBorders>
              <w:left w:val="single" w:sz="4" w:space="0" w:color="000000"/>
              <w:bottom w:val="single" w:sz="4" w:space="0" w:color="000000"/>
              <w:right w:val="single" w:sz="4" w:space="0" w:color="000000"/>
            </w:tcBorders>
          </w:tcPr>
          <w:p w14:paraId="48648330" w14:textId="77777777" w:rsidR="004E00DA" w:rsidRDefault="003145EB" w:rsidP="00C24928">
            <w:pPr>
              <w:widowControl w:val="0"/>
              <w:suppressLineNumbers/>
              <w:jc w:val="center"/>
              <w:rPr>
                <w:sz w:val="22"/>
                <w:szCs w:val="22"/>
                <w:lang w:eastAsia="zh-CN"/>
              </w:rPr>
            </w:pPr>
            <w:r>
              <w:rPr>
                <w:color w:val="000000"/>
                <w:sz w:val="22"/>
                <w:szCs w:val="22"/>
                <w:lang w:eastAsia="zh-CN"/>
              </w:rPr>
              <w:t>5</w:t>
            </w:r>
          </w:p>
        </w:tc>
      </w:tr>
    </w:tbl>
    <w:p w14:paraId="31AF25F8" w14:textId="77777777" w:rsidR="004E00DA" w:rsidRDefault="004E00DA" w:rsidP="00C24928">
      <w:pPr>
        <w:jc w:val="both"/>
        <w:rPr>
          <w:sz w:val="22"/>
          <w:szCs w:val="22"/>
          <w:lang w:eastAsia="zh-CN"/>
        </w:rPr>
      </w:pPr>
    </w:p>
    <w:p w14:paraId="275068A5" w14:textId="3A62BA6A" w:rsidR="004E00DA" w:rsidRDefault="003145EB" w:rsidP="00C24928">
      <w:pPr>
        <w:jc w:val="both"/>
        <w:rPr>
          <w:sz w:val="22"/>
          <w:szCs w:val="22"/>
          <w:lang w:eastAsia="zh-CN"/>
        </w:rPr>
      </w:pPr>
      <w:r>
        <w:rPr>
          <w:sz w:val="22"/>
          <w:szCs w:val="22"/>
          <w:lang w:eastAsia="zh-CN"/>
        </w:rPr>
        <w:t xml:space="preserve">Wskaźnik zyskowności netto Przychodni Specjalistycznej wynosi </w:t>
      </w:r>
      <w:r>
        <w:rPr>
          <w:b/>
          <w:bCs/>
          <w:sz w:val="22"/>
          <w:szCs w:val="22"/>
          <w:lang w:eastAsia="zh-CN"/>
        </w:rPr>
        <w:t>5,41</w:t>
      </w:r>
      <w:r>
        <w:rPr>
          <w:sz w:val="22"/>
          <w:szCs w:val="22"/>
          <w:lang w:eastAsia="zh-CN"/>
        </w:rPr>
        <w:t xml:space="preserve"> co oznacza, że mieści się</w:t>
      </w:r>
      <w:r w:rsidR="00C96126">
        <w:rPr>
          <w:sz w:val="22"/>
          <w:szCs w:val="22"/>
          <w:lang w:eastAsia="zh-CN"/>
        </w:rPr>
        <w:t xml:space="preserve"> </w:t>
      </w:r>
      <w:r>
        <w:rPr>
          <w:sz w:val="22"/>
          <w:szCs w:val="22"/>
          <w:lang w:eastAsia="zh-CN"/>
        </w:rPr>
        <w:t>w przedziale 4</w:t>
      </w:r>
      <w:r w:rsidR="00C96126">
        <w:rPr>
          <w:sz w:val="22"/>
          <w:szCs w:val="22"/>
          <w:lang w:eastAsia="zh-CN"/>
        </w:rPr>
        <w:t> </w:t>
      </w:r>
      <w:r>
        <w:rPr>
          <w:sz w:val="22"/>
          <w:szCs w:val="22"/>
          <w:lang w:eastAsia="zh-CN"/>
        </w:rPr>
        <w:t xml:space="preserve">tabeli uzyskując tym samym najwyższą </w:t>
      </w:r>
      <w:r>
        <w:rPr>
          <w:b/>
          <w:bCs/>
          <w:sz w:val="22"/>
          <w:szCs w:val="22"/>
          <w:lang w:eastAsia="zh-CN"/>
        </w:rPr>
        <w:t xml:space="preserve">ocenę 5 pkt. </w:t>
      </w:r>
      <w:r>
        <w:rPr>
          <w:sz w:val="22"/>
          <w:szCs w:val="22"/>
          <w:lang w:eastAsia="zh-CN"/>
        </w:rPr>
        <w:t>Należy jednak zauważyć, że z założenia maksymalizacja zysku nie jest celem samym w sobie dla samodzielnego publicznego zakładu opieki zdrowotnej,</w:t>
      </w:r>
      <w:r>
        <w:rPr>
          <w:sz w:val="22"/>
          <w:szCs w:val="22"/>
          <w:lang w:eastAsia="zh-CN"/>
        </w:rPr>
        <w:t xml:space="preserve"> ale jedynie warunkiem umożliwiającym realizację pozostałych medycznych i społecznych funkcji Przychodni.</w:t>
      </w:r>
    </w:p>
    <w:p w14:paraId="52CB5BB4" w14:textId="77777777" w:rsidR="004E00DA" w:rsidRDefault="004E00DA" w:rsidP="00C24928">
      <w:pPr>
        <w:jc w:val="both"/>
        <w:rPr>
          <w:sz w:val="22"/>
          <w:szCs w:val="22"/>
          <w:lang w:eastAsia="zh-CN"/>
        </w:rPr>
      </w:pPr>
    </w:p>
    <w:p w14:paraId="2F74C854" w14:textId="77777777" w:rsidR="00DB77BF" w:rsidRDefault="00DB77BF" w:rsidP="00C24928">
      <w:pPr>
        <w:jc w:val="both"/>
        <w:rPr>
          <w:sz w:val="22"/>
          <w:szCs w:val="22"/>
          <w:lang w:eastAsia="zh-CN"/>
        </w:rPr>
      </w:pPr>
    </w:p>
    <w:p w14:paraId="6D344283" w14:textId="77777777" w:rsidR="00DB77BF" w:rsidRDefault="00DB77BF" w:rsidP="00C24928">
      <w:pPr>
        <w:jc w:val="both"/>
        <w:rPr>
          <w:sz w:val="22"/>
          <w:szCs w:val="22"/>
          <w:lang w:eastAsia="zh-CN"/>
        </w:rPr>
      </w:pPr>
    </w:p>
    <w:p w14:paraId="5BD08D65" w14:textId="77777777" w:rsidR="00DB77BF" w:rsidRDefault="00DB77BF" w:rsidP="00C24928">
      <w:pPr>
        <w:jc w:val="both"/>
        <w:rPr>
          <w:sz w:val="22"/>
          <w:szCs w:val="22"/>
          <w:lang w:eastAsia="zh-CN"/>
        </w:rPr>
      </w:pPr>
    </w:p>
    <w:p w14:paraId="39D277CC" w14:textId="77777777" w:rsidR="00C96126" w:rsidRDefault="00C96126" w:rsidP="00C24928">
      <w:pPr>
        <w:jc w:val="both"/>
        <w:rPr>
          <w:sz w:val="22"/>
          <w:szCs w:val="22"/>
          <w:lang w:eastAsia="zh-CN"/>
        </w:rPr>
      </w:pPr>
    </w:p>
    <w:p w14:paraId="5FBBFADC" w14:textId="77777777" w:rsidR="00DB77BF" w:rsidRDefault="00DB77BF" w:rsidP="00C24928">
      <w:pPr>
        <w:jc w:val="both"/>
        <w:rPr>
          <w:sz w:val="22"/>
          <w:szCs w:val="22"/>
          <w:lang w:eastAsia="zh-CN"/>
        </w:rPr>
      </w:pPr>
    </w:p>
    <w:p w14:paraId="5E89F975" w14:textId="145257E8" w:rsidR="004E00DA" w:rsidRDefault="00DB77BF" w:rsidP="00C24928">
      <w:pPr>
        <w:jc w:val="both"/>
        <w:rPr>
          <w:sz w:val="22"/>
          <w:szCs w:val="22"/>
          <w:lang w:eastAsia="zh-CN"/>
        </w:rPr>
      </w:pPr>
      <w:r>
        <w:rPr>
          <w:b/>
          <w:bCs/>
          <w:sz w:val="22"/>
          <w:szCs w:val="22"/>
          <w:lang w:eastAsia="zh-CN"/>
        </w:rPr>
        <w:lastRenderedPageBreak/>
        <w:t>1.</w:t>
      </w:r>
      <w:r w:rsidR="003145EB">
        <w:rPr>
          <w:b/>
          <w:bCs/>
          <w:sz w:val="22"/>
          <w:szCs w:val="22"/>
          <w:lang w:eastAsia="zh-CN"/>
        </w:rPr>
        <w:t xml:space="preserve">2) wskaźnik zyskowności działalności operacyjnej (%) - </w:t>
      </w:r>
      <w:r w:rsidR="003145EB">
        <w:rPr>
          <w:sz w:val="22"/>
          <w:szCs w:val="22"/>
          <w:lang w:eastAsia="zh-CN"/>
        </w:rPr>
        <w:t>wyraża się wzorem</w:t>
      </w:r>
    </w:p>
    <w:p w14:paraId="6E33DB03" w14:textId="77777777" w:rsidR="004E00DA" w:rsidRDefault="004E00DA" w:rsidP="00C24928">
      <w:pPr>
        <w:jc w:val="both"/>
        <w:rPr>
          <w:b/>
          <w:bCs/>
          <w:i/>
          <w:sz w:val="22"/>
          <w:szCs w:val="22"/>
          <w:lang w:eastAsia="zh-CN"/>
        </w:rPr>
      </w:pPr>
    </w:p>
    <w:p w14:paraId="5665F64D" w14:textId="77777777" w:rsidR="004E00DA" w:rsidRDefault="003145EB" w:rsidP="00C24928">
      <w:pPr>
        <w:pBdr>
          <w:bottom w:val="single" w:sz="2" w:space="2" w:color="000000"/>
        </w:pBdr>
        <w:jc w:val="center"/>
        <w:rPr>
          <w:i/>
          <w:sz w:val="22"/>
          <w:szCs w:val="22"/>
          <w:lang w:eastAsia="zh-CN"/>
        </w:rPr>
      </w:pPr>
      <w:r>
        <w:rPr>
          <w:i/>
          <w:sz w:val="22"/>
          <w:szCs w:val="22"/>
          <w:lang w:eastAsia="zh-CN"/>
        </w:rPr>
        <w:t xml:space="preserve">Wynik z </w:t>
      </w:r>
      <w:r>
        <w:rPr>
          <w:i/>
          <w:sz w:val="22"/>
          <w:szCs w:val="22"/>
          <w:lang w:eastAsia="zh-CN"/>
        </w:rPr>
        <w:t>działalności operacyjnej  x  100%</w:t>
      </w:r>
    </w:p>
    <w:p w14:paraId="20A6DDB0" w14:textId="77777777" w:rsidR="004E00DA" w:rsidRDefault="003145EB" w:rsidP="00C24928">
      <w:pPr>
        <w:jc w:val="center"/>
        <w:rPr>
          <w:i/>
          <w:sz w:val="22"/>
          <w:szCs w:val="22"/>
          <w:lang w:eastAsia="zh-CN"/>
        </w:rPr>
      </w:pPr>
      <w:r>
        <w:rPr>
          <w:i/>
          <w:sz w:val="22"/>
          <w:szCs w:val="22"/>
          <w:lang w:eastAsia="zh-CN"/>
        </w:rPr>
        <w:t xml:space="preserve">Przychody netto ze sprzedaży produktów + przychody netto ze sprzedaży towarów i materiałów </w:t>
      </w:r>
      <w:r>
        <w:rPr>
          <w:i/>
          <w:sz w:val="22"/>
          <w:szCs w:val="22"/>
          <w:lang w:eastAsia="zh-CN"/>
        </w:rPr>
        <w:br/>
        <w:t xml:space="preserve">+ pozostałe przychody operacyjne </w:t>
      </w:r>
    </w:p>
    <w:p w14:paraId="403D7EAB" w14:textId="77777777" w:rsidR="00DB77BF" w:rsidRDefault="00DB77BF" w:rsidP="00C24928">
      <w:pPr>
        <w:jc w:val="center"/>
        <w:rPr>
          <w:i/>
          <w:sz w:val="22"/>
          <w:szCs w:val="22"/>
          <w:lang w:eastAsia="zh-CN"/>
        </w:rPr>
      </w:pPr>
    </w:p>
    <w:p w14:paraId="3C936A20" w14:textId="28EFD8C8" w:rsidR="004E00DA" w:rsidRDefault="003145EB" w:rsidP="00C24928">
      <w:pPr>
        <w:jc w:val="both"/>
        <w:rPr>
          <w:sz w:val="22"/>
          <w:szCs w:val="22"/>
          <w:lang w:eastAsia="zh-CN"/>
        </w:rPr>
      </w:pPr>
      <w:r>
        <w:rPr>
          <w:sz w:val="22"/>
          <w:szCs w:val="22"/>
          <w:lang w:eastAsia="zh-CN"/>
        </w:rPr>
        <w:t xml:space="preserve">Wskaźnik zyskowności działalności operacyjnej określa ekonomiczną efektywność działania podmiotu, </w:t>
      </w:r>
      <w:r>
        <w:rPr>
          <w:sz w:val="22"/>
          <w:szCs w:val="22"/>
          <w:lang w:eastAsia="zh-CN"/>
        </w:rPr>
        <w:t>z</w:t>
      </w:r>
      <w:r w:rsidR="00C96126">
        <w:rPr>
          <w:sz w:val="22"/>
          <w:szCs w:val="22"/>
          <w:lang w:eastAsia="zh-CN"/>
        </w:rPr>
        <w:t> </w:t>
      </w:r>
      <w:r>
        <w:rPr>
          <w:sz w:val="22"/>
          <w:szCs w:val="22"/>
          <w:lang w:eastAsia="zh-CN"/>
        </w:rPr>
        <w:t xml:space="preserve">uwzględnieniem działalności podstawowej oraz pozostałej działalności operacyjnej. W oparciu o wyżej przytoczone dane w Przychodni Specjalistycznej w Olsztynie </w:t>
      </w:r>
      <w:r w:rsidR="00DB77BF">
        <w:rPr>
          <w:sz w:val="22"/>
          <w:szCs w:val="22"/>
          <w:lang w:eastAsia="zh-CN"/>
        </w:rPr>
        <w:t xml:space="preserve">wskaźnik </w:t>
      </w:r>
      <w:r>
        <w:rPr>
          <w:sz w:val="22"/>
          <w:szCs w:val="22"/>
          <w:lang w:eastAsia="zh-CN"/>
        </w:rPr>
        <w:t>wynosi:</w:t>
      </w:r>
    </w:p>
    <w:p w14:paraId="7E5B2882"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1985"/>
        <w:gridCol w:w="1573"/>
        <w:gridCol w:w="1574"/>
        <w:gridCol w:w="1574"/>
        <w:gridCol w:w="1574"/>
        <w:gridCol w:w="1574"/>
      </w:tblGrid>
      <w:tr w:rsidR="004E00DA" w14:paraId="3DF39817" w14:textId="77777777" w:rsidTr="007568FD">
        <w:trPr>
          <w:trHeight w:val="300"/>
        </w:trPr>
        <w:tc>
          <w:tcPr>
            <w:tcW w:w="1985" w:type="dxa"/>
            <w:tcBorders>
              <w:top w:val="single" w:sz="4" w:space="0" w:color="000000"/>
              <w:left w:val="single" w:sz="4" w:space="0" w:color="000000"/>
              <w:bottom w:val="single" w:sz="4" w:space="0" w:color="000000"/>
              <w:right w:val="single" w:sz="4" w:space="0" w:color="000000"/>
            </w:tcBorders>
            <w:vAlign w:val="bottom"/>
          </w:tcPr>
          <w:p w14:paraId="0A2E1018" w14:textId="77777777" w:rsidR="004E00DA" w:rsidRDefault="003145EB" w:rsidP="00CF3216">
            <w:pPr>
              <w:widowControl w:val="0"/>
              <w:jc w:val="right"/>
            </w:pPr>
            <w:r>
              <w:rPr>
                <w:b/>
                <w:bCs/>
                <w:color w:val="000000"/>
                <w:sz w:val="22"/>
                <w:szCs w:val="22"/>
                <w:lang w:eastAsia="pl-PL"/>
              </w:rPr>
              <w:t>wartość wskaźnika</w:t>
            </w:r>
          </w:p>
        </w:tc>
        <w:tc>
          <w:tcPr>
            <w:tcW w:w="1573" w:type="dxa"/>
            <w:tcBorders>
              <w:top w:val="single" w:sz="4" w:space="0" w:color="000000"/>
              <w:bottom w:val="single" w:sz="4" w:space="0" w:color="000000"/>
              <w:right w:val="single" w:sz="4" w:space="0" w:color="000000"/>
            </w:tcBorders>
            <w:vAlign w:val="center"/>
          </w:tcPr>
          <w:p w14:paraId="242C2EC7"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0,82</w:t>
            </w:r>
          </w:p>
        </w:tc>
        <w:tc>
          <w:tcPr>
            <w:tcW w:w="1574" w:type="dxa"/>
            <w:tcBorders>
              <w:top w:val="single" w:sz="4" w:space="0" w:color="000000"/>
              <w:bottom w:val="single" w:sz="4" w:space="0" w:color="000000"/>
              <w:right w:val="single" w:sz="4" w:space="0" w:color="000000"/>
            </w:tcBorders>
            <w:vAlign w:val="center"/>
          </w:tcPr>
          <w:p w14:paraId="4E0B5BC3"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1,58</w:t>
            </w:r>
          </w:p>
        </w:tc>
        <w:tc>
          <w:tcPr>
            <w:tcW w:w="1574" w:type="dxa"/>
            <w:tcBorders>
              <w:top w:val="single" w:sz="4" w:space="0" w:color="000000"/>
              <w:bottom w:val="single" w:sz="4" w:space="0" w:color="000000"/>
              <w:right w:val="single" w:sz="4" w:space="0" w:color="000000"/>
            </w:tcBorders>
            <w:vAlign w:val="center"/>
          </w:tcPr>
          <w:p w14:paraId="24CC2F05"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6,82</w:t>
            </w:r>
          </w:p>
        </w:tc>
        <w:tc>
          <w:tcPr>
            <w:tcW w:w="1574" w:type="dxa"/>
            <w:tcBorders>
              <w:top w:val="single" w:sz="4" w:space="0" w:color="000000"/>
              <w:bottom w:val="single" w:sz="4" w:space="0" w:color="000000"/>
            </w:tcBorders>
            <w:vAlign w:val="center"/>
          </w:tcPr>
          <w:p w14:paraId="48348ADD"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4,97</w:t>
            </w:r>
          </w:p>
        </w:tc>
        <w:tc>
          <w:tcPr>
            <w:tcW w:w="1574" w:type="dxa"/>
            <w:tcBorders>
              <w:top w:val="single" w:sz="4" w:space="0" w:color="000000"/>
              <w:left w:val="single" w:sz="4" w:space="0" w:color="000000"/>
              <w:bottom w:val="single" w:sz="4" w:space="0" w:color="000000"/>
              <w:right w:val="single" w:sz="4" w:space="0" w:color="000000"/>
            </w:tcBorders>
            <w:vAlign w:val="center"/>
          </w:tcPr>
          <w:p w14:paraId="22C01508"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5,23</w:t>
            </w:r>
          </w:p>
        </w:tc>
      </w:tr>
      <w:tr w:rsidR="004E00DA" w14:paraId="5B59284C" w14:textId="77777777" w:rsidTr="007568FD">
        <w:trPr>
          <w:trHeight w:val="300"/>
        </w:trPr>
        <w:tc>
          <w:tcPr>
            <w:tcW w:w="1985" w:type="dxa"/>
            <w:tcBorders>
              <w:left w:val="single" w:sz="4" w:space="0" w:color="000000"/>
              <w:bottom w:val="single" w:sz="4" w:space="0" w:color="000000"/>
              <w:right w:val="single" w:sz="4" w:space="0" w:color="000000"/>
            </w:tcBorders>
            <w:vAlign w:val="center"/>
          </w:tcPr>
          <w:p w14:paraId="451E8F6F" w14:textId="77777777" w:rsidR="004E00DA" w:rsidRDefault="003145EB" w:rsidP="00CF3216">
            <w:pPr>
              <w:widowControl w:val="0"/>
              <w:jc w:val="right"/>
            </w:pPr>
            <w:r>
              <w:rPr>
                <w:color w:val="000000"/>
                <w:sz w:val="22"/>
                <w:szCs w:val="22"/>
                <w:lang w:eastAsia="pl-PL"/>
              </w:rPr>
              <w:t>rok</w:t>
            </w:r>
          </w:p>
        </w:tc>
        <w:tc>
          <w:tcPr>
            <w:tcW w:w="1573" w:type="dxa"/>
            <w:tcBorders>
              <w:bottom w:val="single" w:sz="4" w:space="0" w:color="000000"/>
              <w:right w:val="single" w:sz="4" w:space="0" w:color="000000"/>
            </w:tcBorders>
            <w:vAlign w:val="center"/>
          </w:tcPr>
          <w:p w14:paraId="40717070" w14:textId="77777777" w:rsidR="004E00DA" w:rsidRDefault="003145EB" w:rsidP="00C24928">
            <w:pPr>
              <w:widowControl w:val="0"/>
              <w:jc w:val="center"/>
            </w:pPr>
            <w:r>
              <w:rPr>
                <w:color w:val="000000"/>
                <w:sz w:val="22"/>
                <w:szCs w:val="22"/>
                <w:lang w:eastAsia="pl-PL"/>
              </w:rPr>
              <w:t>2019</w:t>
            </w:r>
          </w:p>
        </w:tc>
        <w:tc>
          <w:tcPr>
            <w:tcW w:w="1574" w:type="dxa"/>
            <w:tcBorders>
              <w:bottom w:val="single" w:sz="4" w:space="0" w:color="000000"/>
              <w:right w:val="single" w:sz="4" w:space="0" w:color="000000"/>
            </w:tcBorders>
            <w:vAlign w:val="center"/>
          </w:tcPr>
          <w:p w14:paraId="5AF34DBB" w14:textId="77777777" w:rsidR="004E00DA" w:rsidRDefault="003145EB" w:rsidP="00C24928">
            <w:pPr>
              <w:widowControl w:val="0"/>
              <w:jc w:val="center"/>
            </w:pPr>
            <w:r>
              <w:rPr>
                <w:color w:val="000000"/>
                <w:sz w:val="22"/>
                <w:szCs w:val="22"/>
                <w:lang w:eastAsia="pl-PL"/>
              </w:rPr>
              <w:t>2020</w:t>
            </w:r>
          </w:p>
        </w:tc>
        <w:tc>
          <w:tcPr>
            <w:tcW w:w="1574" w:type="dxa"/>
            <w:tcBorders>
              <w:bottom w:val="single" w:sz="4" w:space="0" w:color="000000"/>
              <w:right w:val="single" w:sz="4" w:space="0" w:color="000000"/>
            </w:tcBorders>
            <w:vAlign w:val="center"/>
          </w:tcPr>
          <w:p w14:paraId="42F9DEFE" w14:textId="77777777" w:rsidR="004E00DA" w:rsidRDefault="003145EB" w:rsidP="00C24928">
            <w:pPr>
              <w:widowControl w:val="0"/>
              <w:jc w:val="center"/>
            </w:pPr>
            <w:r>
              <w:rPr>
                <w:color w:val="000000"/>
                <w:sz w:val="22"/>
                <w:szCs w:val="22"/>
                <w:lang w:eastAsia="pl-PL"/>
              </w:rPr>
              <w:t>2021</w:t>
            </w:r>
          </w:p>
        </w:tc>
        <w:tc>
          <w:tcPr>
            <w:tcW w:w="1574" w:type="dxa"/>
            <w:tcBorders>
              <w:bottom w:val="single" w:sz="4" w:space="0" w:color="000000"/>
            </w:tcBorders>
            <w:vAlign w:val="center"/>
          </w:tcPr>
          <w:p w14:paraId="06EC8ADF" w14:textId="77777777" w:rsidR="004E00DA" w:rsidRDefault="003145EB" w:rsidP="00C24928">
            <w:pPr>
              <w:widowControl w:val="0"/>
              <w:jc w:val="center"/>
            </w:pPr>
            <w:r>
              <w:rPr>
                <w:color w:val="000000"/>
                <w:sz w:val="22"/>
                <w:szCs w:val="22"/>
                <w:lang w:eastAsia="pl-PL"/>
              </w:rPr>
              <w:t>2022</w:t>
            </w:r>
          </w:p>
        </w:tc>
        <w:tc>
          <w:tcPr>
            <w:tcW w:w="1574" w:type="dxa"/>
            <w:tcBorders>
              <w:left w:val="single" w:sz="4" w:space="0" w:color="000000"/>
              <w:bottom w:val="single" w:sz="4" w:space="0" w:color="000000"/>
              <w:right w:val="single" w:sz="4" w:space="0" w:color="000000"/>
            </w:tcBorders>
            <w:vAlign w:val="center"/>
          </w:tcPr>
          <w:p w14:paraId="3B984343" w14:textId="77777777" w:rsidR="004E00DA" w:rsidRDefault="003145EB" w:rsidP="00C24928">
            <w:pPr>
              <w:widowControl w:val="0"/>
              <w:jc w:val="center"/>
              <w:rPr>
                <w:color w:val="000000"/>
                <w:sz w:val="22"/>
                <w:szCs w:val="22"/>
                <w:lang w:eastAsia="pl-PL"/>
              </w:rPr>
            </w:pPr>
            <w:r>
              <w:rPr>
                <w:color w:val="000000"/>
                <w:sz w:val="22"/>
                <w:szCs w:val="22"/>
                <w:lang w:eastAsia="pl-PL"/>
              </w:rPr>
              <w:t>2023</w:t>
            </w:r>
          </w:p>
        </w:tc>
      </w:tr>
      <w:tr w:rsidR="004E00DA" w14:paraId="7317018E" w14:textId="77777777" w:rsidTr="007568FD">
        <w:trPr>
          <w:trHeight w:val="300"/>
        </w:trPr>
        <w:tc>
          <w:tcPr>
            <w:tcW w:w="1985" w:type="dxa"/>
            <w:tcBorders>
              <w:left w:val="single" w:sz="4" w:space="0" w:color="000000"/>
              <w:bottom w:val="single" w:sz="4" w:space="0" w:color="000000"/>
              <w:right w:val="single" w:sz="4" w:space="0" w:color="000000"/>
            </w:tcBorders>
            <w:vAlign w:val="center"/>
          </w:tcPr>
          <w:p w14:paraId="066BC5FA" w14:textId="77777777" w:rsidR="004E00DA" w:rsidRDefault="003145EB" w:rsidP="00CF3216">
            <w:pPr>
              <w:widowControl w:val="0"/>
              <w:jc w:val="right"/>
            </w:pPr>
            <w:r>
              <w:rPr>
                <w:color w:val="000000"/>
                <w:sz w:val="22"/>
                <w:szCs w:val="22"/>
                <w:lang w:eastAsia="pl-PL"/>
              </w:rPr>
              <w:t>wynik z dz. oprac.</w:t>
            </w:r>
          </w:p>
        </w:tc>
        <w:tc>
          <w:tcPr>
            <w:tcW w:w="1573" w:type="dxa"/>
            <w:tcBorders>
              <w:bottom w:val="single" w:sz="4" w:space="0" w:color="000000"/>
              <w:right w:val="single" w:sz="4" w:space="0" w:color="000000"/>
            </w:tcBorders>
            <w:vAlign w:val="center"/>
          </w:tcPr>
          <w:p w14:paraId="6F96BD8B" w14:textId="77777777" w:rsidR="004E00DA" w:rsidRDefault="003145EB" w:rsidP="00C24928">
            <w:pPr>
              <w:widowControl w:val="0"/>
              <w:jc w:val="center"/>
              <w:rPr>
                <w:color w:val="000000"/>
                <w:sz w:val="22"/>
                <w:szCs w:val="22"/>
                <w:lang w:eastAsia="pl-PL"/>
              </w:rPr>
            </w:pPr>
            <w:r>
              <w:rPr>
                <w:color w:val="000000"/>
                <w:sz w:val="22"/>
                <w:szCs w:val="22"/>
                <w:lang w:eastAsia="pl-PL"/>
              </w:rPr>
              <w:t>64 566,26</w:t>
            </w:r>
          </w:p>
        </w:tc>
        <w:tc>
          <w:tcPr>
            <w:tcW w:w="1574" w:type="dxa"/>
            <w:tcBorders>
              <w:bottom w:val="single" w:sz="4" w:space="0" w:color="000000"/>
              <w:right w:val="single" w:sz="4" w:space="0" w:color="000000"/>
            </w:tcBorders>
            <w:vAlign w:val="center"/>
          </w:tcPr>
          <w:p w14:paraId="04F26068" w14:textId="77777777" w:rsidR="004E00DA" w:rsidRDefault="003145EB" w:rsidP="00C24928">
            <w:pPr>
              <w:widowControl w:val="0"/>
              <w:jc w:val="center"/>
              <w:rPr>
                <w:color w:val="000000"/>
                <w:sz w:val="22"/>
                <w:szCs w:val="22"/>
                <w:lang w:eastAsia="pl-PL"/>
              </w:rPr>
            </w:pPr>
            <w:r>
              <w:rPr>
                <w:color w:val="000000"/>
                <w:sz w:val="22"/>
                <w:szCs w:val="22"/>
                <w:lang w:eastAsia="pl-PL"/>
              </w:rPr>
              <w:t>119 963,37</w:t>
            </w:r>
          </w:p>
        </w:tc>
        <w:tc>
          <w:tcPr>
            <w:tcW w:w="1574" w:type="dxa"/>
            <w:tcBorders>
              <w:bottom w:val="single" w:sz="4" w:space="0" w:color="000000"/>
              <w:right w:val="single" w:sz="4" w:space="0" w:color="000000"/>
            </w:tcBorders>
            <w:vAlign w:val="center"/>
          </w:tcPr>
          <w:p w14:paraId="61692044" w14:textId="77777777" w:rsidR="004E00DA" w:rsidRDefault="003145EB" w:rsidP="00C24928">
            <w:pPr>
              <w:widowControl w:val="0"/>
              <w:jc w:val="center"/>
              <w:rPr>
                <w:color w:val="000000"/>
                <w:sz w:val="22"/>
                <w:szCs w:val="22"/>
                <w:lang w:eastAsia="pl-PL"/>
              </w:rPr>
            </w:pPr>
            <w:r>
              <w:rPr>
                <w:color w:val="000000"/>
                <w:sz w:val="22"/>
                <w:szCs w:val="22"/>
                <w:lang w:eastAsia="pl-PL"/>
              </w:rPr>
              <w:t>679 034,77</w:t>
            </w:r>
          </w:p>
        </w:tc>
        <w:tc>
          <w:tcPr>
            <w:tcW w:w="1574" w:type="dxa"/>
            <w:tcBorders>
              <w:bottom w:val="single" w:sz="4" w:space="0" w:color="000000"/>
            </w:tcBorders>
            <w:vAlign w:val="center"/>
          </w:tcPr>
          <w:p w14:paraId="1907AA2C" w14:textId="77777777" w:rsidR="004E00DA" w:rsidRDefault="003145EB" w:rsidP="00C24928">
            <w:pPr>
              <w:widowControl w:val="0"/>
              <w:jc w:val="center"/>
              <w:rPr>
                <w:color w:val="000000"/>
                <w:sz w:val="22"/>
                <w:szCs w:val="22"/>
                <w:lang w:eastAsia="pl-PL"/>
              </w:rPr>
            </w:pPr>
            <w:r>
              <w:rPr>
                <w:color w:val="000000"/>
                <w:sz w:val="22"/>
                <w:szCs w:val="22"/>
                <w:lang w:eastAsia="pl-PL"/>
              </w:rPr>
              <w:t>548 629,80</w:t>
            </w:r>
          </w:p>
        </w:tc>
        <w:tc>
          <w:tcPr>
            <w:tcW w:w="1574" w:type="dxa"/>
            <w:tcBorders>
              <w:left w:val="single" w:sz="4" w:space="0" w:color="000000"/>
              <w:bottom w:val="single" w:sz="4" w:space="0" w:color="000000"/>
              <w:right w:val="single" w:sz="4" w:space="0" w:color="000000"/>
            </w:tcBorders>
            <w:vAlign w:val="center"/>
          </w:tcPr>
          <w:p w14:paraId="561808D0" w14:textId="77777777" w:rsidR="004E00DA" w:rsidRDefault="003145EB" w:rsidP="00C24928">
            <w:pPr>
              <w:widowControl w:val="0"/>
              <w:jc w:val="center"/>
              <w:rPr>
                <w:color w:val="000000"/>
                <w:sz w:val="22"/>
                <w:szCs w:val="22"/>
                <w:lang w:eastAsia="pl-PL"/>
              </w:rPr>
            </w:pPr>
            <w:r>
              <w:rPr>
                <w:color w:val="000000"/>
                <w:sz w:val="22"/>
                <w:szCs w:val="22"/>
                <w:lang w:eastAsia="pl-PL"/>
              </w:rPr>
              <w:t>800 237,97</w:t>
            </w:r>
          </w:p>
        </w:tc>
      </w:tr>
      <w:tr w:rsidR="004E00DA" w14:paraId="26B9D0F8" w14:textId="77777777" w:rsidTr="007568FD">
        <w:trPr>
          <w:trHeight w:val="300"/>
        </w:trPr>
        <w:tc>
          <w:tcPr>
            <w:tcW w:w="1985" w:type="dxa"/>
            <w:tcBorders>
              <w:left w:val="single" w:sz="4" w:space="0" w:color="000000"/>
              <w:bottom w:val="single" w:sz="4" w:space="0" w:color="000000"/>
              <w:right w:val="single" w:sz="4" w:space="0" w:color="000000"/>
            </w:tcBorders>
            <w:vAlign w:val="center"/>
          </w:tcPr>
          <w:p w14:paraId="54A3974D" w14:textId="77777777" w:rsidR="004E00DA" w:rsidRDefault="003145EB" w:rsidP="00CF3216">
            <w:pPr>
              <w:widowControl w:val="0"/>
              <w:jc w:val="right"/>
            </w:pPr>
            <w:r>
              <w:rPr>
                <w:color w:val="000000"/>
                <w:sz w:val="22"/>
                <w:szCs w:val="22"/>
                <w:lang w:eastAsia="pl-PL"/>
              </w:rPr>
              <w:t>przychody ... itd.</w:t>
            </w:r>
          </w:p>
        </w:tc>
        <w:tc>
          <w:tcPr>
            <w:tcW w:w="1573" w:type="dxa"/>
            <w:tcBorders>
              <w:bottom w:val="single" w:sz="4" w:space="0" w:color="000000"/>
              <w:right w:val="single" w:sz="4" w:space="0" w:color="000000"/>
            </w:tcBorders>
            <w:vAlign w:val="center"/>
          </w:tcPr>
          <w:p w14:paraId="22F04269" w14:textId="77777777" w:rsidR="004E00DA" w:rsidRDefault="003145EB" w:rsidP="00C24928">
            <w:pPr>
              <w:widowControl w:val="0"/>
              <w:jc w:val="center"/>
              <w:rPr>
                <w:color w:val="000000"/>
                <w:sz w:val="22"/>
                <w:szCs w:val="22"/>
                <w:lang w:eastAsia="pl-PL"/>
              </w:rPr>
            </w:pPr>
            <w:r>
              <w:rPr>
                <w:color w:val="000000"/>
                <w:sz w:val="22"/>
                <w:szCs w:val="22"/>
                <w:lang w:eastAsia="pl-PL"/>
              </w:rPr>
              <w:t>7 831 271,79</w:t>
            </w:r>
          </w:p>
        </w:tc>
        <w:tc>
          <w:tcPr>
            <w:tcW w:w="1574" w:type="dxa"/>
            <w:tcBorders>
              <w:bottom w:val="single" w:sz="4" w:space="0" w:color="000000"/>
              <w:right w:val="single" w:sz="4" w:space="0" w:color="000000"/>
            </w:tcBorders>
            <w:vAlign w:val="center"/>
          </w:tcPr>
          <w:p w14:paraId="76307D06" w14:textId="77777777" w:rsidR="004E00DA" w:rsidRDefault="003145EB" w:rsidP="00C24928">
            <w:pPr>
              <w:widowControl w:val="0"/>
              <w:jc w:val="center"/>
              <w:rPr>
                <w:color w:val="000000"/>
                <w:sz w:val="22"/>
                <w:szCs w:val="22"/>
                <w:lang w:eastAsia="pl-PL"/>
              </w:rPr>
            </w:pPr>
            <w:r>
              <w:rPr>
                <w:color w:val="000000"/>
                <w:sz w:val="22"/>
                <w:szCs w:val="22"/>
                <w:lang w:eastAsia="pl-PL"/>
              </w:rPr>
              <w:t>7 569 680,16</w:t>
            </w:r>
          </w:p>
        </w:tc>
        <w:tc>
          <w:tcPr>
            <w:tcW w:w="1574" w:type="dxa"/>
            <w:tcBorders>
              <w:bottom w:val="single" w:sz="4" w:space="0" w:color="000000"/>
              <w:right w:val="single" w:sz="4" w:space="0" w:color="000000"/>
            </w:tcBorders>
            <w:vAlign w:val="center"/>
          </w:tcPr>
          <w:p w14:paraId="3D3948F0" w14:textId="77777777" w:rsidR="004E00DA" w:rsidRDefault="003145EB" w:rsidP="00C24928">
            <w:pPr>
              <w:widowControl w:val="0"/>
              <w:jc w:val="center"/>
              <w:rPr>
                <w:color w:val="000000"/>
                <w:sz w:val="22"/>
                <w:szCs w:val="22"/>
                <w:lang w:eastAsia="pl-PL"/>
              </w:rPr>
            </w:pPr>
            <w:r>
              <w:rPr>
                <w:color w:val="000000"/>
                <w:sz w:val="22"/>
                <w:szCs w:val="22"/>
                <w:lang w:eastAsia="pl-PL"/>
              </w:rPr>
              <w:t>9 955 200,76</w:t>
            </w:r>
          </w:p>
        </w:tc>
        <w:tc>
          <w:tcPr>
            <w:tcW w:w="1574" w:type="dxa"/>
            <w:tcBorders>
              <w:bottom w:val="single" w:sz="4" w:space="0" w:color="000000"/>
            </w:tcBorders>
            <w:vAlign w:val="center"/>
          </w:tcPr>
          <w:p w14:paraId="59AFFF78" w14:textId="77777777" w:rsidR="004E00DA" w:rsidRDefault="003145EB" w:rsidP="00C24928">
            <w:pPr>
              <w:widowControl w:val="0"/>
              <w:jc w:val="center"/>
              <w:rPr>
                <w:color w:val="000000"/>
                <w:sz w:val="22"/>
                <w:szCs w:val="22"/>
                <w:lang w:eastAsia="pl-PL"/>
              </w:rPr>
            </w:pPr>
            <w:r>
              <w:rPr>
                <w:color w:val="000000"/>
                <w:sz w:val="22"/>
                <w:szCs w:val="22"/>
                <w:lang w:eastAsia="pl-PL"/>
              </w:rPr>
              <w:t>11 032 311,78</w:t>
            </w:r>
          </w:p>
        </w:tc>
        <w:tc>
          <w:tcPr>
            <w:tcW w:w="1574" w:type="dxa"/>
            <w:tcBorders>
              <w:left w:val="single" w:sz="4" w:space="0" w:color="000000"/>
              <w:bottom w:val="single" w:sz="4" w:space="0" w:color="000000"/>
              <w:right w:val="single" w:sz="4" w:space="0" w:color="000000"/>
            </w:tcBorders>
            <w:vAlign w:val="center"/>
          </w:tcPr>
          <w:p w14:paraId="4FE88818" w14:textId="77777777" w:rsidR="004E00DA" w:rsidRDefault="003145EB" w:rsidP="00C24928">
            <w:pPr>
              <w:widowControl w:val="0"/>
              <w:jc w:val="center"/>
              <w:rPr>
                <w:color w:val="000000"/>
                <w:sz w:val="22"/>
                <w:szCs w:val="22"/>
                <w:lang w:eastAsia="pl-PL"/>
              </w:rPr>
            </w:pPr>
            <w:r>
              <w:rPr>
                <w:color w:val="000000"/>
                <w:sz w:val="22"/>
                <w:szCs w:val="22"/>
                <w:lang w:eastAsia="pl-PL"/>
              </w:rPr>
              <w:t>15 313 372,30</w:t>
            </w:r>
          </w:p>
        </w:tc>
      </w:tr>
    </w:tbl>
    <w:p w14:paraId="4192822D" w14:textId="77777777" w:rsidR="004E00DA" w:rsidRDefault="004E00DA" w:rsidP="00C24928">
      <w:pPr>
        <w:jc w:val="both"/>
        <w:rPr>
          <w:b/>
          <w:bCs/>
          <w:sz w:val="22"/>
          <w:szCs w:val="22"/>
          <w:lang w:eastAsia="zh-CN"/>
        </w:rPr>
      </w:pPr>
    </w:p>
    <w:p w14:paraId="2C98C826" w14:textId="145C3D76" w:rsidR="004E00DA" w:rsidRDefault="003145EB" w:rsidP="00C24928">
      <w:pPr>
        <w:jc w:val="both"/>
        <w:rPr>
          <w:sz w:val="22"/>
          <w:szCs w:val="22"/>
          <w:lang w:eastAsia="zh-CN"/>
        </w:rPr>
      </w:pPr>
      <w:r>
        <w:rPr>
          <w:sz w:val="22"/>
          <w:szCs w:val="22"/>
          <w:lang w:eastAsia="zh-CN"/>
        </w:rPr>
        <w:t xml:space="preserve">Tabela 2: Wytyczne do oceny – wskaźnik zyskowności działalności operacyjnej (%) na </w:t>
      </w:r>
      <w:r>
        <w:rPr>
          <w:sz w:val="22"/>
          <w:szCs w:val="22"/>
          <w:lang w:eastAsia="zh-CN"/>
        </w:rPr>
        <w:t>podstawie rozporządzenia Ministra Zdrowia</w:t>
      </w:r>
      <w:r>
        <w:rPr>
          <w:sz w:val="22"/>
          <w:szCs w:val="22"/>
          <w:lang w:eastAsia="zh-CN"/>
        </w:rPr>
        <w:t xml:space="preserve"> z dnia 12 kwietnia 2017</w:t>
      </w:r>
      <w:r w:rsidR="00DB77BF">
        <w:rPr>
          <w:sz w:val="22"/>
          <w:szCs w:val="22"/>
          <w:lang w:eastAsia="zh-CN"/>
        </w:rPr>
        <w:t> </w:t>
      </w:r>
      <w:r>
        <w:rPr>
          <w:sz w:val="22"/>
          <w:szCs w:val="22"/>
          <w:lang w:eastAsia="zh-CN"/>
        </w:rPr>
        <w:t>r.</w:t>
      </w:r>
    </w:p>
    <w:p w14:paraId="7AD0E577" w14:textId="77777777" w:rsidR="00DB77BF" w:rsidRDefault="00DB77BF" w:rsidP="00C24928">
      <w:pPr>
        <w:jc w:val="both"/>
        <w:rPr>
          <w:sz w:val="22"/>
          <w:szCs w:val="22"/>
          <w:lang w:eastAsia="zh-CN"/>
        </w:rPr>
      </w:pPr>
    </w:p>
    <w:tbl>
      <w:tblPr>
        <w:tblW w:w="7710" w:type="dxa"/>
        <w:jc w:val="center"/>
        <w:tblLayout w:type="fixed"/>
        <w:tblCellMar>
          <w:top w:w="55" w:type="dxa"/>
          <w:left w:w="55" w:type="dxa"/>
          <w:bottom w:w="55" w:type="dxa"/>
          <w:right w:w="55" w:type="dxa"/>
        </w:tblCellMar>
        <w:tblLook w:val="04A0" w:firstRow="1" w:lastRow="0" w:firstColumn="1" w:lastColumn="0" w:noHBand="0" w:noVBand="1"/>
      </w:tblPr>
      <w:tblGrid>
        <w:gridCol w:w="1528"/>
        <w:gridCol w:w="4518"/>
        <w:gridCol w:w="1664"/>
      </w:tblGrid>
      <w:tr w:rsidR="004E00DA" w14:paraId="6B7B5C4F" w14:textId="77777777">
        <w:trPr>
          <w:jc w:val="center"/>
        </w:trPr>
        <w:tc>
          <w:tcPr>
            <w:tcW w:w="1528" w:type="dxa"/>
            <w:tcBorders>
              <w:top w:val="single" w:sz="4" w:space="0" w:color="000000"/>
              <w:left w:val="single" w:sz="4" w:space="0" w:color="000000"/>
              <w:bottom w:val="single" w:sz="4" w:space="0" w:color="000000"/>
            </w:tcBorders>
          </w:tcPr>
          <w:p w14:paraId="7C431E70"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518" w:type="dxa"/>
            <w:tcBorders>
              <w:top w:val="single" w:sz="4" w:space="0" w:color="000000"/>
              <w:left w:val="single" w:sz="4" w:space="0" w:color="000000"/>
              <w:bottom w:val="single" w:sz="4" w:space="0" w:color="000000"/>
            </w:tcBorders>
          </w:tcPr>
          <w:p w14:paraId="35F39737"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664" w:type="dxa"/>
            <w:tcBorders>
              <w:top w:val="single" w:sz="4" w:space="0" w:color="000000"/>
              <w:left w:val="single" w:sz="4" w:space="0" w:color="000000"/>
              <w:bottom w:val="single" w:sz="4" w:space="0" w:color="000000"/>
              <w:right w:val="single" w:sz="4" w:space="0" w:color="000000"/>
            </w:tcBorders>
          </w:tcPr>
          <w:p w14:paraId="5CFCDB71"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443EB85F" w14:textId="77777777">
        <w:trPr>
          <w:jc w:val="center"/>
        </w:trPr>
        <w:tc>
          <w:tcPr>
            <w:tcW w:w="1528" w:type="dxa"/>
            <w:tcBorders>
              <w:left w:val="single" w:sz="4" w:space="0" w:color="000000"/>
              <w:bottom w:val="single" w:sz="4" w:space="0" w:color="000000"/>
            </w:tcBorders>
          </w:tcPr>
          <w:p w14:paraId="76912FDE"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518" w:type="dxa"/>
            <w:tcBorders>
              <w:left w:val="single" w:sz="4" w:space="0" w:color="000000"/>
              <w:bottom w:val="single" w:sz="4" w:space="0" w:color="000000"/>
            </w:tcBorders>
          </w:tcPr>
          <w:p w14:paraId="3AE64A84" w14:textId="77777777" w:rsidR="004E00DA" w:rsidRDefault="003145EB" w:rsidP="00C24928">
            <w:pPr>
              <w:widowControl w:val="0"/>
              <w:suppressLineNumbers/>
              <w:jc w:val="center"/>
              <w:rPr>
                <w:sz w:val="22"/>
                <w:szCs w:val="22"/>
                <w:lang w:eastAsia="zh-CN"/>
              </w:rPr>
            </w:pPr>
            <w:r>
              <w:rPr>
                <w:color w:val="000000"/>
                <w:sz w:val="22"/>
                <w:szCs w:val="22"/>
                <w:lang w:eastAsia="zh-CN"/>
              </w:rPr>
              <w:t>poniżej 0,0%</w:t>
            </w:r>
          </w:p>
        </w:tc>
        <w:tc>
          <w:tcPr>
            <w:tcW w:w="1664" w:type="dxa"/>
            <w:tcBorders>
              <w:left w:val="single" w:sz="4" w:space="0" w:color="000000"/>
              <w:bottom w:val="single" w:sz="4" w:space="0" w:color="000000"/>
              <w:right w:val="single" w:sz="4" w:space="0" w:color="000000"/>
            </w:tcBorders>
          </w:tcPr>
          <w:p w14:paraId="2FC56EF7"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r w:rsidR="004E00DA" w14:paraId="23ED63F3" w14:textId="77777777">
        <w:trPr>
          <w:jc w:val="center"/>
        </w:trPr>
        <w:tc>
          <w:tcPr>
            <w:tcW w:w="1528" w:type="dxa"/>
            <w:tcBorders>
              <w:left w:val="single" w:sz="4" w:space="0" w:color="000000"/>
              <w:bottom w:val="single" w:sz="4" w:space="0" w:color="000000"/>
            </w:tcBorders>
          </w:tcPr>
          <w:p w14:paraId="3533E8A8"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518" w:type="dxa"/>
            <w:tcBorders>
              <w:left w:val="single" w:sz="4" w:space="0" w:color="000000"/>
              <w:bottom w:val="single" w:sz="4" w:space="0" w:color="000000"/>
            </w:tcBorders>
          </w:tcPr>
          <w:p w14:paraId="23714E33" w14:textId="77777777" w:rsidR="004E00DA" w:rsidRDefault="003145EB" w:rsidP="00C24928">
            <w:pPr>
              <w:widowControl w:val="0"/>
              <w:suppressLineNumbers/>
              <w:jc w:val="center"/>
              <w:rPr>
                <w:sz w:val="22"/>
                <w:szCs w:val="22"/>
                <w:lang w:eastAsia="zh-CN"/>
              </w:rPr>
            </w:pPr>
            <w:r>
              <w:rPr>
                <w:color w:val="000000"/>
                <w:sz w:val="22"/>
                <w:szCs w:val="22"/>
                <w:lang w:eastAsia="zh-CN"/>
              </w:rPr>
              <w:t>od 0,0% do 3,0%</w:t>
            </w:r>
          </w:p>
        </w:tc>
        <w:tc>
          <w:tcPr>
            <w:tcW w:w="1664" w:type="dxa"/>
            <w:tcBorders>
              <w:left w:val="single" w:sz="4" w:space="0" w:color="000000"/>
              <w:bottom w:val="single" w:sz="4" w:space="0" w:color="000000"/>
              <w:right w:val="single" w:sz="4" w:space="0" w:color="000000"/>
            </w:tcBorders>
          </w:tcPr>
          <w:p w14:paraId="4CD1B3D9" w14:textId="77777777" w:rsidR="004E00DA" w:rsidRDefault="003145EB" w:rsidP="00C24928">
            <w:pPr>
              <w:widowControl w:val="0"/>
              <w:suppressLineNumbers/>
              <w:jc w:val="center"/>
              <w:rPr>
                <w:sz w:val="22"/>
                <w:szCs w:val="22"/>
                <w:lang w:eastAsia="zh-CN"/>
              </w:rPr>
            </w:pPr>
            <w:r>
              <w:rPr>
                <w:color w:val="000000"/>
                <w:sz w:val="22"/>
                <w:szCs w:val="22"/>
                <w:lang w:eastAsia="zh-CN"/>
              </w:rPr>
              <w:t>3</w:t>
            </w:r>
          </w:p>
        </w:tc>
      </w:tr>
      <w:tr w:rsidR="004E00DA" w14:paraId="0C192AA3" w14:textId="77777777">
        <w:trPr>
          <w:jc w:val="center"/>
        </w:trPr>
        <w:tc>
          <w:tcPr>
            <w:tcW w:w="1528" w:type="dxa"/>
            <w:tcBorders>
              <w:left w:val="single" w:sz="4" w:space="0" w:color="000000"/>
              <w:bottom w:val="single" w:sz="4" w:space="0" w:color="000000"/>
            </w:tcBorders>
          </w:tcPr>
          <w:p w14:paraId="65202C21"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518" w:type="dxa"/>
            <w:tcBorders>
              <w:left w:val="single" w:sz="4" w:space="0" w:color="000000"/>
              <w:bottom w:val="single" w:sz="4" w:space="0" w:color="000000"/>
            </w:tcBorders>
          </w:tcPr>
          <w:p w14:paraId="1E49D970" w14:textId="77777777" w:rsidR="004E00DA" w:rsidRDefault="003145EB" w:rsidP="00C24928">
            <w:pPr>
              <w:widowControl w:val="0"/>
              <w:suppressLineNumbers/>
              <w:jc w:val="center"/>
              <w:rPr>
                <w:sz w:val="22"/>
                <w:szCs w:val="22"/>
                <w:lang w:eastAsia="zh-CN"/>
              </w:rPr>
            </w:pPr>
            <w:r>
              <w:rPr>
                <w:color w:val="000000"/>
                <w:sz w:val="22"/>
                <w:szCs w:val="22"/>
                <w:lang w:eastAsia="zh-CN"/>
              </w:rPr>
              <w:t>powyżej 3,0% do 5,0%</w:t>
            </w:r>
          </w:p>
        </w:tc>
        <w:tc>
          <w:tcPr>
            <w:tcW w:w="1664" w:type="dxa"/>
            <w:tcBorders>
              <w:left w:val="single" w:sz="4" w:space="0" w:color="000000"/>
              <w:bottom w:val="single" w:sz="4" w:space="0" w:color="000000"/>
              <w:right w:val="single" w:sz="4" w:space="0" w:color="000000"/>
            </w:tcBorders>
          </w:tcPr>
          <w:p w14:paraId="1227634D" w14:textId="77777777" w:rsidR="004E00DA" w:rsidRDefault="003145EB" w:rsidP="00C24928">
            <w:pPr>
              <w:widowControl w:val="0"/>
              <w:suppressLineNumbers/>
              <w:jc w:val="center"/>
              <w:rPr>
                <w:sz w:val="22"/>
                <w:szCs w:val="22"/>
                <w:lang w:eastAsia="zh-CN"/>
              </w:rPr>
            </w:pPr>
            <w:r>
              <w:rPr>
                <w:color w:val="000000"/>
                <w:sz w:val="22"/>
                <w:szCs w:val="22"/>
                <w:lang w:eastAsia="zh-CN"/>
              </w:rPr>
              <w:t>4</w:t>
            </w:r>
          </w:p>
        </w:tc>
      </w:tr>
      <w:tr w:rsidR="004E00DA" w14:paraId="5094303F" w14:textId="77777777">
        <w:trPr>
          <w:jc w:val="center"/>
        </w:trPr>
        <w:tc>
          <w:tcPr>
            <w:tcW w:w="1528" w:type="dxa"/>
            <w:tcBorders>
              <w:left w:val="single" w:sz="4" w:space="0" w:color="000000"/>
              <w:bottom w:val="single" w:sz="4" w:space="0" w:color="000000"/>
            </w:tcBorders>
          </w:tcPr>
          <w:p w14:paraId="3C856264"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518" w:type="dxa"/>
            <w:tcBorders>
              <w:left w:val="single" w:sz="4" w:space="0" w:color="000000"/>
              <w:bottom w:val="single" w:sz="4" w:space="0" w:color="000000"/>
            </w:tcBorders>
          </w:tcPr>
          <w:p w14:paraId="641C727D" w14:textId="77777777" w:rsidR="004E00DA" w:rsidRDefault="003145EB" w:rsidP="00C24928">
            <w:pPr>
              <w:widowControl w:val="0"/>
              <w:suppressLineNumbers/>
              <w:jc w:val="center"/>
              <w:rPr>
                <w:sz w:val="22"/>
                <w:szCs w:val="22"/>
                <w:lang w:eastAsia="zh-CN"/>
              </w:rPr>
            </w:pPr>
            <w:r>
              <w:rPr>
                <w:color w:val="000000"/>
                <w:sz w:val="22"/>
                <w:szCs w:val="22"/>
                <w:lang w:eastAsia="zh-CN"/>
              </w:rPr>
              <w:t>powyżej 5,0%</w:t>
            </w:r>
          </w:p>
        </w:tc>
        <w:tc>
          <w:tcPr>
            <w:tcW w:w="1664" w:type="dxa"/>
            <w:tcBorders>
              <w:left w:val="single" w:sz="4" w:space="0" w:color="000000"/>
              <w:bottom w:val="single" w:sz="4" w:space="0" w:color="000000"/>
              <w:right w:val="single" w:sz="4" w:space="0" w:color="000000"/>
            </w:tcBorders>
          </w:tcPr>
          <w:p w14:paraId="32610F49" w14:textId="77777777" w:rsidR="004E00DA" w:rsidRDefault="003145EB" w:rsidP="00C24928">
            <w:pPr>
              <w:widowControl w:val="0"/>
              <w:suppressLineNumbers/>
              <w:jc w:val="center"/>
              <w:rPr>
                <w:sz w:val="22"/>
                <w:szCs w:val="22"/>
                <w:lang w:eastAsia="zh-CN"/>
              </w:rPr>
            </w:pPr>
            <w:r>
              <w:rPr>
                <w:color w:val="000000"/>
                <w:sz w:val="22"/>
                <w:szCs w:val="22"/>
                <w:lang w:eastAsia="zh-CN"/>
              </w:rPr>
              <w:t>5</w:t>
            </w:r>
          </w:p>
        </w:tc>
      </w:tr>
    </w:tbl>
    <w:p w14:paraId="600BBAB9" w14:textId="77777777" w:rsidR="004E00DA" w:rsidRDefault="004E00DA" w:rsidP="00C24928">
      <w:pPr>
        <w:jc w:val="both"/>
        <w:rPr>
          <w:b/>
          <w:bCs/>
          <w:sz w:val="22"/>
          <w:szCs w:val="22"/>
          <w:lang w:eastAsia="zh-CN"/>
        </w:rPr>
      </w:pPr>
    </w:p>
    <w:p w14:paraId="3D07433E" w14:textId="3FD5EC29" w:rsidR="004E00DA" w:rsidRDefault="003145EB" w:rsidP="00C24928">
      <w:pPr>
        <w:jc w:val="both"/>
        <w:rPr>
          <w:b/>
          <w:bCs/>
          <w:sz w:val="22"/>
          <w:szCs w:val="22"/>
          <w:lang w:eastAsia="zh-CN"/>
        </w:rPr>
      </w:pPr>
      <w:r>
        <w:rPr>
          <w:sz w:val="22"/>
          <w:szCs w:val="22"/>
          <w:lang w:eastAsia="zh-CN"/>
        </w:rPr>
        <w:t xml:space="preserve">Wskaźnik zyskowności działalności operacyjnej Przychodni Specjalistycznej w Olsztynie za rok 2023 wynosi </w:t>
      </w:r>
      <w:r>
        <w:rPr>
          <w:b/>
          <w:bCs/>
          <w:sz w:val="22"/>
          <w:szCs w:val="22"/>
          <w:lang w:eastAsia="zh-CN"/>
        </w:rPr>
        <w:t>5,23</w:t>
      </w:r>
      <w:r>
        <w:rPr>
          <w:sz w:val="22"/>
          <w:szCs w:val="22"/>
          <w:lang w:eastAsia="zh-CN"/>
        </w:rPr>
        <w:t xml:space="preserve"> co oznacza, że mieści się w przedziale 4 tabeli (powyżej 5,0%) </w:t>
      </w:r>
      <w:r>
        <w:rPr>
          <w:b/>
          <w:bCs/>
          <w:sz w:val="22"/>
          <w:szCs w:val="22"/>
          <w:lang w:eastAsia="zh-CN"/>
        </w:rPr>
        <w:t>uzyskując ocenę 5 pkt.</w:t>
      </w:r>
    </w:p>
    <w:p w14:paraId="5AAB7AE9" w14:textId="77777777" w:rsidR="004E00DA" w:rsidRDefault="004E00DA" w:rsidP="00C24928">
      <w:pPr>
        <w:jc w:val="both"/>
        <w:rPr>
          <w:sz w:val="22"/>
          <w:szCs w:val="22"/>
          <w:lang w:eastAsia="zh-CN"/>
        </w:rPr>
      </w:pPr>
    </w:p>
    <w:p w14:paraId="7F97313B" w14:textId="0AAA8602" w:rsidR="004E00DA" w:rsidRDefault="00DB77BF" w:rsidP="00C24928">
      <w:pPr>
        <w:jc w:val="both"/>
        <w:rPr>
          <w:sz w:val="22"/>
          <w:szCs w:val="22"/>
          <w:lang w:eastAsia="zh-CN"/>
        </w:rPr>
      </w:pPr>
      <w:r>
        <w:rPr>
          <w:b/>
          <w:bCs/>
          <w:sz w:val="22"/>
          <w:szCs w:val="22"/>
          <w:lang w:eastAsia="zh-CN"/>
        </w:rPr>
        <w:t>1.</w:t>
      </w:r>
      <w:r w:rsidR="003145EB">
        <w:rPr>
          <w:b/>
          <w:bCs/>
          <w:sz w:val="22"/>
          <w:szCs w:val="22"/>
          <w:lang w:eastAsia="zh-CN"/>
        </w:rPr>
        <w:t xml:space="preserve">3) wskaźnik zyskowności aktywów (%) - </w:t>
      </w:r>
      <w:r w:rsidR="003145EB">
        <w:rPr>
          <w:sz w:val="22"/>
          <w:szCs w:val="22"/>
          <w:lang w:eastAsia="zh-CN"/>
        </w:rPr>
        <w:t>wyraża się wzorem :</w:t>
      </w:r>
    </w:p>
    <w:p w14:paraId="6648968C" w14:textId="77777777" w:rsidR="004E00DA" w:rsidRDefault="004E00DA" w:rsidP="00C24928">
      <w:pPr>
        <w:jc w:val="both"/>
        <w:rPr>
          <w:b/>
          <w:bCs/>
          <w:i/>
          <w:sz w:val="22"/>
          <w:szCs w:val="22"/>
          <w:lang w:eastAsia="zh-CN"/>
        </w:rPr>
      </w:pPr>
    </w:p>
    <w:p w14:paraId="09C46B47" w14:textId="77777777" w:rsidR="004E00DA" w:rsidRDefault="003145EB" w:rsidP="00C24928">
      <w:pPr>
        <w:pBdr>
          <w:bottom w:val="single" w:sz="2" w:space="2" w:color="000000"/>
        </w:pBdr>
        <w:jc w:val="center"/>
        <w:rPr>
          <w:i/>
          <w:sz w:val="22"/>
          <w:szCs w:val="22"/>
          <w:lang w:eastAsia="zh-CN"/>
        </w:rPr>
      </w:pPr>
      <w:r>
        <w:rPr>
          <w:i/>
          <w:sz w:val="22"/>
          <w:szCs w:val="22"/>
          <w:lang w:eastAsia="zh-CN"/>
        </w:rPr>
        <w:t>Wynik netto  x  100%</w:t>
      </w:r>
    </w:p>
    <w:p w14:paraId="4F544448" w14:textId="77777777" w:rsidR="004E00DA" w:rsidRDefault="003145EB" w:rsidP="00C24928">
      <w:pPr>
        <w:jc w:val="center"/>
        <w:rPr>
          <w:i/>
          <w:sz w:val="22"/>
          <w:szCs w:val="22"/>
          <w:lang w:eastAsia="zh-CN"/>
        </w:rPr>
      </w:pPr>
      <w:r>
        <w:rPr>
          <w:i/>
          <w:sz w:val="22"/>
          <w:szCs w:val="22"/>
          <w:lang w:eastAsia="zh-CN"/>
        </w:rPr>
        <w:t xml:space="preserve">Średni stan aktywów (to suma aktywów razem na koniec poprzedniego roku obrotowego </w:t>
      </w:r>
      <w:r>
        <w:rPr>
          <w:i/>
          <w:sz w:val="22"/>
          <w:szCs w:val="22"/>
          <w:lang w:eastAsia="zh-CN"/>
        </w:rPr>
        <w:br/>
        <w:t>i aktywów razem na koniec bieżącego roku obrotowego podzielona przez 2</w:t>
      </w:r>
    </w:p>
    <w:p w14:paraId="6ECC4E8D" w14:textId="77777777" w:rsidR="004E00DA" w:rsidRDefault="004E00DA" w:rsidP="00C24928">
      <w:pPr>
        <w:jc w:val="center"/>
        <w:rPr>
          <w:b/>
          <w:bCs/>
          <w:sz w:val="22"/>
          <w:szCs w:val="22"/>
          <w:lang w:eastAsia="zh-CN"/>
        </w:rPr>
      </w:pPr>
    </w:p>
    <w:p w14:paraId="2EEE739B" w14:textId="08125B8C" w:rsidR="004E00DA" w:rsidRDefault="003145EB" w:rsidP="00C24928">
      <w:pPr>
        <w:jc w:val="both"/>
        <w:rPr>
          <w:sz w:val="22"/>
          <w:szCs w:val="22"/>
          <w:lang w:eastAsia="zh-CN"/>
        </w:rPr>
      </w:pPr>
      <w:r>
        <w:rPr>
          <w:sz w:val="22"/>
          <w:szCs w:val="22"/>
          <w:lang w:eastAsia="zh-CN"/>
        </w:rPr>
        <w:t xml:space="preserve">Wskaźnik zyskowności aktywów informuje o wielkości zysku lub straty </w:t>
      </w:r>
      <w:r>
        <w:rPr>
          <w:sz w:val="22"/>
          <w:szCs w:val="22"/>
          <w:lang w:eastAsia="zh-CN"/>
        </w:rPr>
        <w:t xml:space="preserve">przypadającej na jednostkę wartości zaangażowanych w podmiocie aktywów, czyli wyznacza on ogólną zdolność aktywów podmiotu do generowania zysku. Informuje o efektywności gospodarowania powierzonymi środkami. Im wyższa jest wartość wskaźnika, tym korzystniejsza jest sytuacja finansowa podmiotu. W oparciu o wyżej przytoczone dane w Przychodni Specjalistycznej w Olsztynie </w:t>
      </w:r>
      <w:r w:rsidR="00DB77BF">
        <w:rPr>
          <w:sz w:val="22"/>
          <w:szCs w:val="22"/>
          <w:lang w:eastAsia="zh-CN"/>
        </w:rPr>
        <w:t xml:space="preserve">wskaźnik </w:t>
      </w:r>
      <w:r>
        <w:rPr>
          <w:sz w:val="22"/>
          <w:szCs w:val="22"/>
          <w:lang w:eastAsia="zh-CN"/>
        </w:rPr>
        <w:t>wynosi:</w:t>
      </w:r>
    </w:p>
    <w:p w14:paraId="0CD5C8DE"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1985"/>
        <w:gridCol w:w="1573"/>
        <w:gridCol w:w="1574"/>
        <w:gridCol w:w="1574"/>
        <w:gridCol w:w="1574"/>
        <w:gridCol w:w="1574"/>
      </w:tblGrid>
      <w:tr w:rsidR="004E00DA" w14:paraId="6E59B966" w14:textId="77777777" w:rsidTr="007568FD">
        <w:trPr>
          <w:trHeight w:val="300"/>
        </w:trPr>
        <w:tc>
          <w:tcPr>
            <w:tcW w:w="1985" w:type="dxa"/>
            <w:tcBorders>
              <w:top w:val="single" w:sz="4" w:space="0" w:color="000000"/>
              <w:left w:val="single" w:sz="4" w:space="0" w:color="000000"/>
              <w:bottom w:val="single" w:sz="4" w:space="0" w:color="000000"/>
              <w:right w:val="single" w:sz="4" w:space="0" w:color="000000"/>
            </w:tcBorders>
            <w:vAlign w:val="bottom"/>
          </w:tcPr>
          <w:p w14:paraId="0087B209" w14:textId="77777777" w:rsidR="004E00DA" w:rsidRDefault="003145EB" w:rsidP="00CF3216">
            <w:pPr>
              <w:widowControl w:val="0"/>
              <w:jc w:val="right"/>
              <w:rPr>
                <w:b/>
                <w:bCs/>
                <w:color w:val="000000"/>
                <w:sz w:val="22"/>
                <w:szCs w:val="22"/>
                <w:lang w:eastAsia="pl-PL"/>
              </w:rPr>
            </w:pPr>
            <w:r>
              <w:rPr>
                <w:b/>
                <w:bCs/>
                <w:color w:val="000000"/>
                <w:sz w:val="22"/>
                <w:szCs w:val="22"/>
                <w:lang w:eastAsia="pl-PL"/>
              </w:rPr>
              <w:t>wartość wskaźnika</w:t>
            </w:r>
          </w:p>
        </w:tc>
        <w:tc>
          <w:tcPr>
            <w:tcW w:w="1573" w:type="dxa"/>
            <w:tcBorders>
              <w:top w:val="single" w:sz="4" w:space="0" w:color="000000"/>
              <w:bottom w:val="single" w:sz="4" w:space="0" w:color="000000"/>
              <w:right w:val="single" w:sz="4" w:space="0" w:color="000000"/>
            </w:tcBorders>
            <w:vAlign w:val="center"/>
          </w:tcPr>
          <w:p w14:paraId="70C5BE63"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1,37</w:t>
            </w:r>
          </w:p>
        </w:tc>
        <w:tc>
          <w:tcPr>
            <w:tcW w:w="1574" w:type="dxa"/>
            <w:tcBorders>
              <w:top w:val="single" w:sz="4" w:space="0" w:color="000000"/>
              <w:bottom w:val="single" w:sz="4" w:space="0" w:color="000000"/>
              <w:right w:val="single" w:sz="4" w:space="0" w:color="000000"/>
            </w:tcBorders>
            <w:vAlign w:val="center"/>
          </w:tcPr>
          <w:p w14:paraId="6D25C1DE"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1,97</w:t>
            </w:r>
          </w:p>
        </w:tc>
        <w:tc>
          <w:tcPr>
            <w:tcW w:w="1574" w:type="dxa"/>
            <w:tcBorders>
              <w:top w:val="single" w:sz="4" w:space="0" w:color="000000"/>
              <w:bottom w:val="single" w:sz="4" w:space="0" w:color="000000"/>
              <w:right w:val="single" w:sz="4" w:space="0" w:color="000000"/>
            </w:tcBorders>
            <w:vAlign w:val="center"/>
          </w:tcPr>
          <w:p w14:paraId="5C8B4839"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9,60</w:t>
            </w:r>
          </w:p>
        </w:tc>
        <w:tc>
          <w:tcPr>
            <w:tcW w:w="1574" w:type="dxa"/>
            <w:tcBorders>
              <w:top w:val="single" w:sz="4" w:space="0" w:color="000000"/>
              <w:bottom w:val="single" w:sz="4" w:space="0" w:color="000000"/>
            </w:tcBorders>
            <w:vAlign w:val="center"/>
          </w:tcPr>
          <w:p w14:paraId="665EA62B"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7,14</w:t>
            </w:r>
          </w:p>
        </w:tc>
        <w:tc>
          <w:tcPr>
            <w:tcW w:w="1574" w:type="dxa"/>
            <w:tcBorders>
              <w:top w:val="single" w:sz="4" w:space="0" w:color="000000"/>
              <w:left w:val="single" w:sz="4" w:space="0" w:color="000000"/>
              <w:bottom w:val="single" w:sz="4" w:space="0" w:color="000000"/>
              <w:right w:val="single" w:sz="4" w:space="0" w:color="000000"/>
            </w:tcBorders>
            <w:vAlign w:val="center"/>
          </w:tcPr>
          <w:p w14:paraId="5819BC4D"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9,77</w:t>
            </w:r>
          </w:p>
        </w:tc>
      </w:tr>
      <w:tr w:rsidR="004E00DA" w14:paraId="59B3F3D6" w14:textId="77777777" w:rsidTr="007568FD">
        <w:trPr>
          <w:trHeight w:val="300"/>
        </w:trPr>
        <w:tc>
          <w:tcPr>
            <w:tcW w:w="1985" w:type="dxa"/>
            <w:tcBorders>
              <w:left w:val="single" w:sz="4" w:space="0" w:color="000000"/>
              <w:bottom w:val="single" w:sz="4" w:space="0" w:color="000000"/>
              <w:right w:val="single" w:sz="4" w:space="0" w:color="000000"/>
            </w:tcBorders>
            <w:vAlign w:val="center"/>
          </w:tcPr>
          <w:p w14:paraId="032A7FAF" w14:textId="77777777" w:rsidR="004E00DA" w:rsidRDefault="003145EB" w:rsidP="00CF3216">
            <w:pPr>
              <w:widowControl w:val="0"/>
              <w:jc w:val="right"/>
              <w:rPr>
                <w:color w:val="000000"/>
                <w:sz w:val="22"/>
                <w:szCs w:val="22"/>
                <w:lang w:eastAsia="pl-PL"/>
              </w:rPr>
            </w:pPr>
            <w:r>
              <w:rPr>
                <w:color w:val="000000"/>
                <w:sz w:val="22"/>
                <w:szCs w:val="22"/>
                <w:lang w:eastAsia="pl-PL"/>
              </w:rPr>
              <w:t>rok</w:t>
            </w:r>
          </w:p>
        </w:tc>
        <w:tc>
          <w:tcPr>
            <w:tcW w:w="1573" w:type="dxa"/>
            <w:tcBorders>
              <w:bottom w:val="single" w:sz="4" w:space="0" w:color="000000"/>
              <w:right w:val="single" w:sz="4" w:space="0" w:color="000000"/>
            </w:tcBorders>
            <w:vAlign w:val="center"/>
          </w:tcPr>
          <w:p w14:paraId="10711958"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74" w:type="dxa"/>
            <w:tcBorders>
              <w:bottom w:val="single" w:sz="4" w:space="0" w:color="000000"/>
              <w:right w:val="single" w:sz="4" w:space="0" w:color="000000"/>
            </w:tcBorders>
            <w:vAlign w:val="center"/>
          </w:tcPr>
          <w:p w14:paraId="5DE6045C"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74" w:type="dxa"/>
            <w:tcBorders>
              <w:bottom w:val="single" w:sz="4" w:space="0" w:color="000000"/>
              <w:right w:val="single" w:sz="4" w:space="0" w:color="000000"/>
            </w:tcBorders>
            <w:vAlign w:val="center"/>
          </w:tcPr>
          <w:p w14:paraId="5C422186"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74" w:type="dxa"/>
            <w:tcBorders>
              <w:bottom w:val="single" w:sz="4" w:space="0" w:color="000000"/>
            </w:tcBorders>
            <w:vAlign w:val="center"/>
          </w:tcPr>
          <w:p w14:paraId="700D054B" w14:textId="77777777" w:rsidR="004E00DA" w:rsidRDefault="003145EB" w:rsidP="00C24928">
            <w:pPr>
              <w:widowControl w:val="0"/>
              <w:jc w:val="center"/>
            </w:pPr>
            <w:r>
              <w:rPr>
                <w:color w:val="000000"/>
                <w:sz w:val="22"/>
                <w:szCs w:val="22"/>
                <w:lang w:eastAsia="pl-PL"/>
              </w:rPr>
              <w:t>2022</w:t>
            </w:r>
          </w:p>
        </w:tc>
        <w:tc>
          <w:tcPr>
            <w:tcW w:w="1574" w:type="dxa"/>
            <w:tcBorders>
              <w:left w:val="single" w:sz="4" w:space="0" w:color="000000"/>
              <w:bottom w:val="single" w:sz="4" w:space="0" w:color="000000"/>
              <w:right w:val="single" w:sz="4" w:space="0" w:color="000000"/>
            </w:tcBorders>
            <w:vAlign w:val="center"/>
          </w:tcPr>
          <w:p w14:paraId="3E90F280" w14:textId="77777777" w:rsidR="004E00DA" w:rsidRDefault="003145EB" w:rsidP="00C24928">
            <w:pPr>
              <w:widowControl w:val="0"/>
              <w:jc w:val="center"/>
              <w:rPr>
                <w:color w:val="000000"/>
                <w:sz w:val="22"/>
                <w:szCs w:val="22"/>
                <w:lang w:eastAsia="pl-PL"/>
              </w:rPr>
            </w:pPr>
            <w:r>
              <w:rPr>
                <w:color w:val="000000"/>
                <w:sz w:val="22"/>
                <w:szCs w:val="22"/>
                <w:lang w:eastAsia="pl-PL"/>
              </w:rPr>
              <w:t>2023</w:t>
            </w:r>
          </w:p>
        </w:tc>
      </w:tr>
      <w:tr w:rsidR="004E00DA" w14:paraId="35356A01" w14:textId="77777777" w:rsidTr="007568FD">
        <w:trPr>
          <w:trHeight w:val="300"/>
        </w:trPr>
        <w:tc>
          <w:tcPr>
            <w:tcW w:w="1985" w:type="dxa"/>
            <w:tcBorders>
              <w:left w:val="single" w:sz="4" w:space="0" w:color="000000"/>
              <w:bottom w:val="single" w:sz="4" w:space="0" w:color="000000"/>
              <w:right w:val="single" w:sz="4" w:space="0" w:color="000000"/>
            </w:tcBorders>
            <w:vAlign w:val="center"/>
          </w:tcPr>
          <w:p w14:paraId="679E42B0" w14:textId="77777777" w:rsidR="004E00DA" w:rsidRDefault="003145EB" w:rsidP="00CF3216">
            <w:pPr>
              <w:widowControl w:val="0"/>
              <w:jc w:val="right"/>
              <w:rPr>
                <w:color w:val="000000"/>
                <w:sz w:val="22"/>
                <w:szCs w:val="22"/>
                <w:lang w:eastAsia="pl-PL"/>
              </w:rPr>
            </w:pPr>
            <w:r>
              <w:rPr>
                <w:color w:val="000000"/>
                <w:sz w:val="22"/>
                <w:szCs w:val="22"/>
                <w:lang w:eastAsia="pl-PL"/>
              </w:rPr>
              <w:t>wynik netto</w:t>
            </w:r>
          </w:p>
        </w:tc>
        <w:tc>
          <w:tcPr>
            <w:tcW w:w="1573" w:type="dxa"/>
            <w:tcBorders>
              <w:bottom w:val="single" w:sz="4" w:space="0" w:color="000000"/>
              <w:right w:val="single" w:sz="4" w:space="0" w:color="000000"/>
            </w:tcBorders>
            <w:vAlign w:val="center"/>
          </w:tcPr>
          <w:p w14:paraId="3D7153FF" w14:textId="77777777" w:rsidR="004E00DA" w:rsidRDefault="003145EB" w:rsidP="00C24928">
            <w:pPr>
              <w:widowControl w:val="0"/>
              <w:jc w:val="center"/>
              <w:rPr>
                <w:color w:val="000000"/>
                <w:sz w:val="22"/>
                <w:szCs w:val="22"/>
                <w:lang w:eastAsia="pl-PL"/>
              </w:rPr>
            </w:pPr>
            <w:r>
              <w:rPr>
                <w:color w:val="000000"/>
                <w:sz w:val="22"/>
                <w:szCs w:val="22"/>
                <w:lang w:eastAsia="pl-PL"/>
              </w:rPr>
              <w:t>94 318,39</w:t>
            </w:r>
          </w:p>
        </w:tc>
        <w:tc>
          <w:tcPr>
            <w:tcW w:w="1574" w:type="dxa"/>
            <w:tcBorders>
              <w:bottom w:val="single" w:sz="4" w:space="0" w:color="000000"/>
              <w:right w:val="single" w:sz="4" w:space="0" w:color="000000"/>
            </w:tcBorders>
            <w:vAlign w:val="center"/>
          </w:tcPr>
          <w:p w14:paraId="3FB0335B" w14:textId="77777777" w:rsidR="004E00DA" w:rsidRDefault="003145EB" w:rsidP="00C24928">
            <w:pPr>
              <w:widowControl w:val="0"/>
              <w:jc w:val="center"/>
              <w:rPr>
                <w:color w:val="000000"/>
                <w:sz w:val="22"/>
                <w:szCs w:val="22"/>
                <w:lang w:eastAsia="pl-PL"/>
              </w:rPr>
            </w:pPr>
            <w:r>
              <w:rPr>
                <w:color w:val="000000"/>
                <w:sz w:val="22"/>
                <w:szCs w:val="22"/>
                <w:lang w:eastAsia="pl-PL"/>
              </w:rPr>
              <w:t>134 110,97</w:t>
            </w:r>
          </w:p>
        </w:tc>
        <w:tc>
          <w:tcPr>
            <w:tcW w:w="1574" w:type="dxa"/>
            <w:tcBorders>
              <w:bottom w:val="single" w:sz="4" w:space="0" w:color="000000"/>
              <w:right w:val="single" w:sz="4" w:space="0" w:color="000000"/>
            </w:tcBorders>
            <w:vAlign w:val="center"/>
          </w:tcPr>
          <w:p w14:paraId="65AEFC1A" w14:textId="77777777" w:rsidR="004E00DA" w:rsidRDefault="003145EB" w:rsidP="00C24928">
            <w:pPr>
              <w:widowControl w:val="0"/>
              <w:jc w:val="center"/>
              <w:rPr>
                <w:color w:val="000000"/>
                <w:sz w:val="22"/>
                <w:szCs w:val="22"/>
                <w:lang w:eastAsia="pl-PL"/>
              </w:rPr>
            </w:pPr>
            <w:r>
              <w:rPr>
                <w:color w:val="000000"/>
                <w:sz w:val="22"/>
                <w:szCs w:val="22"/>
                <w:lang w:eastAsia="pl-PL"/>
              </w:rPr>
              <w:t>679 039,28</w:t>
            </w:r>
          </w:p>
        </w:tc>
        <w:tc>
          <w:tcPr>
            <w:tcW w:w="1574" w:type="dxa"/>
            <w:tcBorders>
              <w:bottom w:val="single" w:sz="4" w:space="0" w:color="000000"/>
            </w:tcBorders>
            <w:vAlign w:val="center"/>
          </w:tcPr>
          <w:p w14:paraId="050A6DAE" w14:textId="77777777" w:rsidR="004E00DA" w:rsidRDefault="003145EB" w:rsidP="00C24928">
            <w:pPr>
              <w:widowControl w:val="0"/>
              <w:jc w:val="center"/>
              <w:rPr>
                <w:color w:val="000000"/>
                <w:sz w:val="22"/>
                <w:szCs w:val="22"/>
                <w:lang w:eastAsia="pl-PL"/>
              </w:rPr>
            </w:pPr>
            <w:r>
              <w:rPr>
                <w:color w:val="000000"/>
                <w:sz w:val="22"/>
                <w:szCs w:val="22"/>
                <w:lang w:eastAsia="pl-PL"/>
              </w:rPr>
              <w:t xml:space="preserve">553 </w:t>
            </w:r>
            <w:r>
              <w:rPr>
                <w:color w:val="000000"/>
                <w:sz w:val="22"/>
                <w:szCs w:val="22"/>
                <w:lang w:eastAsia="pl-PL"/>
              </w:rPr>
              <w:t>644,05</w:t>
            </w:r>
          </w:p>
        </w:tc>
        <w:tc>
          <w:tcPr>
            <w:tcW w:w="1574" w:type="dxa"/>
            <w:tcBorders>
              <w:left w:val="single" w:sz="4" w:space="0" w:color="000000"/>
              <w:bottom w:val="single" w:sz="4" w:space="0" w:color="000000"/>
              <w:right w:val="single" w:sz="4" w:space="0" w:color="000000"/>
            </w:tcBorders>
            <w:vAlign w:val="center"/>
          </w:tcPr>
          <w:p w14:paraId="7C1E65D4" w14:textId="77777777" w:rsidR="004E00DA" w:rsidRDefault="003145EB" w:rsidP="00C24928">
            <w:pPr>
              <w:widowControl w:val="0"/>
              <w:jc w:val="center"/>
              <w:rPr>
                <w:color w:val="000000"/>
                <w:sz w:val="22"/>
                <w:szCs w:val="22"/>
                <w:lang w:eastAsia="pl-PL"/>
              </w:rPr>
            </w:pPr>
            <w:r>
              <w:rPr>
                <w:color w:val="000000"/>
                <w:sz w:val="22"/>
                <w:szCs w:val="22"/>
                <w:lang w:eastAsia="pl-PL"/>
              </w:rPr>
              <w:t>829 977,84</w:t>
            </w:r>
          </w:p>
        </w:tc>
      </w:tr>
      <w:tr w:rsidR="004E00DA" w14:paraId="7FD5ED67" w14:textId="77777777" w:rsidTr="007568FD">
        <w:trPr>
          <w:trHeight w:val="300"/>
        </w:trPr>
        <w:tc>
          <w:tcPr>
            <w:tcW w:w="1985" w:type="dxa"/>
            <w:tcBorders>
              <w:left w:val="single" w:sz="4" w:space="0" w:color="000000"/>
              <w:bottom w:val="single" w:sz="4" w:space="0" w:color="000000"/>
              <w:right w:val="single" w:sz="4" w:space="0" w:color="000000"/>
            </w:tcBorders>
            <w:vAlign w:val="center"/>
          </w:tcPr>
          <w:p w14:paraId="5D308918" w14:textId="77777777" w:rsidR="004E00DA" w:rsidRDefault="003145EB" w:rsidP="00CF3216">
            <w:pPr>
              <w:widowControl w:val="0"/>
              <w:jc w:val="right"/>
              <w:rPr>
                <w:color w:val="000000"/>
                <w:sz w:val="22"/>
                <w:szCs w:val="22"/>
                <w:lang w:eastAsia="pl-PL"/>
              </w:rPr>
            </w:pPr>
            <w:r>
              <w:rPr>
                <w:color w:val="000000"/>
                <w:sz w:val="22"/>
                <w:szCs w:val="22"/>
                <w:lang w:eastAsia="pl-PL"/>
              </w:rPr>
              <w:t>stan aktywów</w:t>
            </w:r>
          </w:p>
        </w:tc>
        <w:tc>
          <w:tcPr>
            <w:tcW w:w="1573" w:type="dxa"/>
            <w:tcBorders>
              <w:bottom w:val="single" w:sz="4" w:space="0" w:color="000000"/>
              <w:right w:val="single" w:sz="4" w:space="0" w:color="000000"/>
            </w:tcBorders>
            <w:vAlign w:val="center"/>
          </w:tcPr>
          <w:p w14:paraId="2A084AAB" w14:textId="77777777" w:rsidR="004E00DA" w:rsidRDefault="003145EB" w:rsidP="00C24928">
            <w:pPr>
              <w:widowControl w:val="0"/>
              <w:jc w:val="center"/>
              <w:rPr>
                <w:color w:val="000000"/>
                <w:sz w:val="22"/>
                <w:szCs w:val="22"/>
                <w:lang w:eastAsia="pl-PL"/>
              </w:rPr>
            </w:pPr>
            <w:r>
              <w:rPr>
                <w:color w:val="000000"/>
                <w:sz w:val="22"/>
                <w:szCs w:val="22"/>
                <w:lang w:eastAsia="pl-PL"/>
              </w:rPr>
              <w:t>6 890 642,35</w:t>
            </w:r>
          </w:p>
        </w:tc>
        <w:tc>
          <w:tcPr>
            <w:tcW w:w="1574" w:type="dxa"/>
            <w:tcBorders>
              <w:bottom w:val="single" w:sz="4" w:space="0" w:color="000000"/>
              <w:right w:val="single" w:sz="4" w:space="0" w:color="000000"/>
            </w:tcBorders>
            <w:vAlign w:val="center"/>
          </w:tcPr>
          <w:p w14:paraId="1B2539A5" w14:textId="77777777" w:rsidR="004E00DA" w:rsidRDefault="003145EB" w:rsidP="00C24928">
            <w:pPr>
              <w:widowControl w:val="0"/>
              <w:jc w:val="center"/>
              <w:rPr>
                <w:color w:val="000000"/>
                <w:sz w:val="22"/>
                <w:szCs w:val="22"/>
                <w:lang w:eastAsia="pl-PL"/>
              </w:rPr>
            </w:pPr>
            <w:r>
              <w:rPr>
                <w:color w:val="000000"/>
                <w:sz w:val="22"/>
                <w:szCs w:val="22"/>
                <w:lang w:eastAsia="pl-PL"/>
              </w:rPr>
              <w:t>6 813 399,88</w:t>
            </w:r>
          </w:p>
        </w:tc>
        <w:tc>
          <w:tcPr>
            <w:tcW w:w="1574" w:type="dxa"/>
            <w:tcBorders>
              <w:bottom w:val="single" w:sz="4" w:space="0" w:color="000000"/>
              <w:right w:val="single" w:sz="4" w:space="0" w:color="000000"/>
            </w:tcBorders>
            <w:vAlign w:val="center"/>
          </w:tcPr>
          <w:p w14:paraId="7E213944" w14:textId="77777777" w:rsidR="004E00DA" w:rsidRDefault="003145EB" w:rsidP="00C24928">
            <w:pPr>
              <w:widowControl w:val="0"/>
              <w:jc w:val="center"/>
              <w:rPr>
                <w:color w:val="000000"/>
                <w:sz w:val="22"/>
                <w:szCs w:val="22"/>
                <w:lang w:eastAsia="pl-PL"/>
              </w:rPr>
            </w:pPr>
            <w:r>
              <w:rPr>
                <w:color w:val="000000"/>
                <w:sz w:val="22"/>
                <w:szCs w:val="22"/>
                <w:lang w:eastAsia="pl-PL"/>
              </w:rPr>
              <w:t>7 076 074,00</w:t>
            </w:r>
          </w:p>
        </w:tc>
        <w:tc>
          <w:tcPr>
            <w:tcW w:w="1574" w:type="dxa"/>
            <w:tcBorders>
              <w:bottom w:val="single" w:sz="4" w:space="0" w:color="000000"/>
            </w:tcBorders>
            <w:vAlign w:val="center"/>
          </w:tcPr>
          <w:p w14:paraId="5B9EED19" w14:textId="77777777" w:rsidR="004E00DA" w:rsidRDefault="003145EB" w:rsidP="00C24928">
            <w:pPr>
              <w:widowControl w:val="0"/>
              <w:jc w:val="center"/>
              <w:rPr>
                <w:color w:val="000000"/>
                <w:sz w:val="22"/>
                <w:szCs w:val="22"/>
                <w:lang w:eastAsia="pl-PL"/>
              </w:rPr>
            </w:pPr>
            <w:r>
              <w:rPr>
                <w:color w:val="000000"/>
                <w:sz w:val="22"/>
                <w:szCs w:val="22"/>
                <w:lang w:eastAsia="pl-PL"/>
              </w:rPr>
              <w:t>7 758 765,01</w:t>
            </w:r>
          </w:p>
        </w:tc>
        <w:tc>
          <w:tcPr>
            <w:tcW w:w="1574" w:type="dxa"/>
            <w:tcBorders>
              <w:left w:val="single" w:sz="4" w:space="0" w:color="000000"/>
              <w:bottom w:val="single" w:sz="4" w:space="0" w:color="000000"/>
              <w:right w:val="single" w:sz="4" w:space="0" w:color="000000"/>
            </w:tcBorders>
            <w:vAlign w:val="center"/>
          </w:tcPr>
          <w:p w14:paraId="7AFABA9C" w14:textId="77777777" w:rsidR="004E00DA" w:rsidRDefault="003145EB" w:rsidP="00C24928">
            <w:pPr>
              <w:widowControl w:val="0"/>
              <w:jc w:val="center"/>
              <w:rPr>
                <w:color w:val="000000"/>
                <w:sz w:val="22"/>
                <w:szCs w:val="22"/>
                <w:lang w:eastAsia="pl-PL"/>
              </w:rPr>
            </w:pPr>
            <w:r>
              <w:rPr>
                <w:color w:val="000000"/>
                <w:sz w:val="22"/>
                <w:szCs w:val="22"/>
                <w:lang w:eastAsia="pl-PL"/>
              </w:rPr>
              <w:t>8 496 126,81</w:t>
            </w:r>
          </w:p>
        </w:tc>
      </w:tr>
    </w:tbl>
    <w:p w14:paraId="4D0176A3" w14:textId="77777777" w:rsidR="004E00DA" w:rsidRDefault="004E00DA" w:rsidP="00C24928">
      <w:pPr>
        <w:jc w:val="both"/>
        <w:rPr>
          <w:sz w:val="22"/>
          <w:szCs w:val="22"/>
          <w:lang w:eastAsia="zh-CN"/>
        </w:rPr>
      </w:pPr>
    </w:p>
    <w:p w14:paraId="3FFDDEEE" w14:textId="77777777" w:rsidR="006F7F53" w:rsidRDefault="006F7F53" w:rsidP="00C24928">
      <w:pPr>
        <w:jc w:val="both"/>
        <w:rPr>
          <w:sz w:val="22"/>
          <w:szCs w:val="22"/>
          <w:lang w:eastAsia="zh-CN"/>
        </w:rPr>
      </w:pPr>
    </w:p>
    <w:p w14:paraId="79566280" w14:textId="77777777" w:rsidR="006F7F53" w:rsidRDefault="006F7F53" w:rsidP="00C24928">
      <w:pPr>
        <w:jc w:val="both"/>
        <w:rPr>
          <w:sz w:val="22"/>
          <w:szCs w:val="22"/>
          <w:lang w:eastAsia="zh-CN"/>
        </w:rPr>
      </w:pPr>
    </w:p>
    <w:p w14:paraId="6391ED50" w14:textId="77777777" w:rsidR="006F7F53" w:rsidRDefault="006F7F53" w:rsidP="00C24928">
      <w:pPr>
        <w:jc w:val="both"/>
        <w:rPr>
          <w:sz w:val="22"/>
          <w:szCs w:val="22"/>
          <w:lang w:eastAsia="zh-CN"/>
        </w:rPr>
      </w:pPr>
    </w:p>
    <w:p w14:paraId="641744F5" w14:textId="77777777" w:rsidR="006F7F53" w:rsidRDefault="006F7F53" w:rsidP="00C24928">
      <w:pPr>
        <w:jc w:val="both"/>
        <w:rPr>
          <w:sz w:val="22"/>
          <w:szCs w:val="22"/>
          <w:lang w:eastAsia="zh-CN"/>
        </w:rPr>
      </w:pPr>
    </w:p>
    <w:p w14:paraId="5734E212" w14:textId="77777777" w:rsidR="006F7F53" w:rsidRDefault="006F7F53" w:rsidP="00C24928">
      <w:pPr>
        <w:jc w:val="both"/>
        <w:rPr>
          <w:sz w:val="22"/>
          <w:szCs w:val="22"/>
          <w:lang w:eastAsia="zh-CN"/>
        </w:rPr>
      </w:pPr>
    </w:p>
    <w:p w14:paraId="4C312C8C" w14:textId="6BBD460A" w:rsidR="004E00DA" w:rsidRDefault="003145EB" w:rsidP="00C24928">
      <w:pPr>
        <w:jc w:val="both"/>
        <w:rPr>
          <w:sz w:val="22"/>
          <w:szCs w:val="22"/>
          <w:lang w:eastAsia="zh-CN"/>
        </w:rPr>
      </w:pPr>
      <w:r>
        <w:rPr>
          <w:sz w:val="22"/>
          <w:szCs w:val="22"/>
          <w:lang w:eastAsia="zh-CN"/>
        </w:rPr>
        <w:lastRenderedPageBreak/>
        <w:t>Tabela 3: Wytyczne do oceny – wskaźnik zyskowności aktywów (%) na podstawie rozporządzenia Ministra Zdrowia z dnia 12 kwietnia 2017 r</w:t>
      </w:r>
      <w:r>
        <w:rPr>
          <w:sz w:val="22"/>
          <w:szCs w:val="22"/>
          <w:lang w:eastAsia="zh-CN"/>
        </w:rPr>
        <w:t>.</w:t>
      </w:r>
    </w:p>
    <w:p w14:paraId="2979D32F" w14:textId="77777777" w:rsidR="006F7F53" w:rsidRDefault="006F7F53" w:rsidP="00C24928">
      <w:pPr>
        <w:jc w:val="both"/>
        <w:rPr>
          <w:sz w:val="22"/>
          <w:szCs w:val="22"/>
          <w:lang w:eastAsia="zh-CN"/>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530"/>
        <w:gridCol w:w="4528"/>
        <w:gridCol w:w="1682"/>
      </w:tblGrid>
      <w:tr w:rsidR="004E00DA" w14:paraId="29F05207" w14:textId="77777777">
        <w:trPr>
          <w:jc w:val="center"/>
        </w:trPr>
        <w:tc>
          <w:tcPr>
            <w:tcW w:w="1530" w:type="dxa"/>
            <w:tcBorders>
              <w:top w:val="single" w:sz="4" w:space="0" w:color="000000"/>
              <w:left w:val="single" w:sz="4" w:space="0" w:color="000000"/>
              <w:bottom w:val="single" w:sz="4" w:space="0" w:color="000000"/>
            </w:tcBorders>
          </w:tcPr>
          <w:p w14:paraId="1586CED4"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Lp.</w:t>
            </w:r>
          </w:p>
        </w:tc>
        <w:tc>
          <w:tcPr>
            <w:tcW w:w="4528" w:type="dxa"/>
            <w:tcBorders>
              <w:top w:val="single" w:sz="4" w:space="0" w:color="000000"/>
              <w:left w:val="single" w:sz="4" w:space="0" w:color="000000"/>
              <w:bottom w:val="single" w:sz="4" w:space="0" w:color="000000"/>
            </w:tcBorders>
          </w:tcPr>
          <w:p w14:paraId="6FB957EE"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PRZEDZIAŁY WARTOŚCI</w:t>
            </w:r>
          </w:p>
        </w:tc>
        <w:tc>
          <w:tcPr>
            <w:tcW w:w="1682" w:type="dxa"/>
            <w:tcBorders>
              <w:top w:val="single" w:sz="4" w:space="0" w:color="000000"/>
              <w:left w:val="single" w:sz="4" w:space="0" w:color="000000"/>
              <w:bottom w:val="single" w:sz="4" w:space="0" w:color="000000"/>
              <w:right w:val="single" w:sz="4" w:space="0" w:color="000000"/>
            </w:tcBorders>
          </w:tcPr>
          <w:p w14:paraId="346F3927"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OCENA</w:t>
            </w:r>
          </w:p>
        </w:tc>
      </w:tr>
      <w:tr w:rsidR="004E00DA" w14:paraId="685EA602" w14:textId="77777777">
        <w:trPr>
          <w:jc w:val="center"/>
        </w:trPr>
        <w:tc>
          <w:tcPr>
            <w:tcW w:w="1530" w:type="dxa"/>
            <w:tcBorders>
              <w:left w:val="single" w:sz="4" w:space="0" w:color="000000"/>
              <w:bottom w:val="single" w:sz="4" w:space="0" w:color="000000"/>
            </w:tcBorders>
          </w:tcPr>
          <w:p w14:paraId="0387AD9D"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1</w:t>
            </w:r>
          </w:p>
        </w:tc>
        <w:tc>
          <w:tcPr>
            <w:tcW w:w="4528" w:type="dxa"/>
            <w:tcBorders>
              <w:left w:val="single" w:sz="4" w:space="0" w:color="000000"/>
              <w:bottom w:val="single" w:sz="4" w:space="0" w:color="000000"/>
            </w:tcBorders>
          </w:tcPr>
          <w:p w14:paraId="071C1610"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poniżej 0,0%</w:t>
            </w:r>
          </w:p>
        </w:tc>
        <w:tc>
          <w:tcPr>
            <w:tcW w:w="1682" w:type="dxa"/>
            <w:tcBorders>
              <w:left w:val="single" w:sz="4" w:space="0" w:color="000000"/>
              <w:bottom w:val="single" w:sz="4" w:space="0" w:color="000000"/>
              <w:right w:val="single" w:sz="4" w:space="0" w:color="000000"/>
            </w:tcBorders>
          </w:tcPr>
          <w:p w14:paraId="5B8715DD"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0</w:t>
            </w:r>
          </w:p>
        </w:tc>
      </w:tr>
      <w:tr w:rsidR="004E00DA" w14:paraId="0D3BE54B" w14:textId="77777777">
        <w:trPr>
          <w:jc w:val="center"/>
        </w:trPr>
        <w:tc>
          <w:tcPr>
            <w:tcW w:w="1530" w:type="dxa"/>
            <w:tcBorders>
              <w:left w:val="single" w:sz="4" w:space="0" w:color="000000"/>
              <w:bottom w:val="single" w:sz="4" w:space="0" w:color="000000"/>
            </w:tcBorders>
          </w:tcPr>
          <w:p w14:paraId="12139C0E"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2</w:t>
            </w:r>
          </w:p>
        </w:tc>
        <w:tc>
          <w:tcPr>
            <w:tcW w:w="4528" w:type="dxa"/>
            <w:tcBorders>
              <w:left w:val="single" w:sz="4" w:space="0" w:color="000000"/>
              <w:bottom w:val="single" w:sz="4" w:space="0" w:color="000000"/>
            </w:tcBorders>
          </w:tcPr>
          <w:p w14:paraId="15568C32"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od 0,0% do 2,0%</w:t>
            </w:r>
          </w:p>
        </w:tc>
        <w:tc>
          <w:tcPr>
            <w:tcW w:w="1682" w:type="dxa"/>
            <w:tcBorders>
              <w:left w:val="single" w:sz="4" w:space="0" w:color="000000"/>
              <w:bottom w:val="single" w:sz="4" w:space="0" w:color="000000"/>
              <w:right w:val="single" w:sz="4" w:space="0" w:color="000000"/>
            </w:tcBorders>
          </w:tcPr>
          <w:p w14:paraId="344D1C1A"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3</w:t>
            </w:r>
          </w:p>
        </w:tc>
      </w:tr>
      <w:tr w:rsidR="004E00DA" w14:paraId="5D4676C6" w14:textId="77777777">
        <w:trPr>
          <w:jc w:val="center"/>
        </w:trPr>
        <w:tc>
          <w:tcPr>
            <w:tcW w:w="1530" w:type="dxa"/>
            <w:tcBorders>
              <w:left w:val="single" w:sz="4" w:space="0" w:color="000000"/>
              <w:bottom w:val="single" w:sz="4" w:space="0" w:color="000000"/>
            </w:tcBorders>
          </w:tcPr>
          <w:p w14:paraId="4DD82B89"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3</w:t>
            </w:r>
          </w:p>
        </w:tc>
        <w:tc>
          <w:tcPr>
            <w:tcW w:w="4528" w:type="dxa"/>
            <w:tcBorders>
              <w:left w:val="single" w:sz="4" w:space="0" w:color="000000"/>
              <w:bottom w:val="single" w:sz="4" w:space="0" w:color="000000"/>
            </w:tcBorders>
          </w:tcPr>
          <w:p w14:paraId="790B16EF"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powyżej 2,0% do 4,0%</w:t>
            </w:r>
          </w:p>
        </w:tc>
        <w:tc>
          <w:tcPr>
            <w:tcW w:w="1682" w:type="dxa"/>
            <w:tcBorders>
              <w:left w:val="single" w:sz="4" w:space="0" w:color="000000"/>
              <w:bottom w:val="single" w:sz="4" w:space="0" w:color="000000"/>
              <w:right w:val="single" w:sz="4" w:space="0" w:color="000000"/>
            </w:tcBorders>
          </w:tcPr>
          <w:p w14:paraId="397BCBCE"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4</w:t>
            </w:r>
          </w:p>
        </w:tc>
      </w:tr>
      <w:tr w:rsidR="004E00DA" w14:paraId="559B6561" w14:textId="77777777">
        <w:trPr>
          <w:jc w:val="center"/>
        </w:trPr>
        <w:tc>
          <w:tcPr>
            <w:tcW w:w="1530" w:type="dxa"/>
            <w:tcBorders>
              <w:left w:val="single" w:sz="4" w:space="0" w:color="000000"/>
              <w:bottom w:val="single" w:sz="4" w:space="0" w:color="000000"/>
            </w:tcBorders>
          </w:tcPr>
          <w:p w14:paraId="73477B12" w14:textId="77777777" w:rsidR="004E00DA" w:rsidRDefault="003145EB" w:rsidP="00C24928">
            <w:pPr>
              <w:widowControl w:val="0"/>
              <w:suppressLineNumbers/>
              <w:snapToGrid w:val="0"/>
              <w:jc w:val="center"/>
              <w:rPr>
                <w:sz w:val="22"/>
                <w:szCs w:val="22"/>
                <w:lang w:eastAsia="zh-CN"/>
              </w:rPr>
            </w:pPr>
            <w:r>
              <w:rPr>
                <w:b/>
                <w:bCs/>
                <w:color w:val="000000"/>
                <w:sz w:val="22"/>
                <w:szCs w:val="22"/>
                <w:lang w:eastAsia="zh-CN"/>
              </w:rPr>
              <w:t>4</w:t>
            </w:r>
          </w:p>
        </w:tc>
        <w:tc>
          <w:tcPr>
            <w:tcW w:w="4528" w:type="dxa"/>
            <w:tcBorders>
              <w:left w:val="single" w:sz="4" w:space="0" w:color="000000"/>
              <w:bottom w:val="single" w:sz="4" w:space="0" w:color="000000"/>
            </w:tcBorders>
          </w:tcPr>
          <w:p w14:paraId="18494605"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Powyżej 4,0%</w:t>
            </w:r>
          </w:p>
        </w:tc>
        <w:tc>
          <w:tcPr>
            <w:tcW w:w="1682" w:type="dxa"/>
            <w:tcBorders>
              <w:left w:val="single" w:sz="4" w:space="0" w:color="000000"/>
              <w:bottom w:val="single" w:sz="4" w:space="0" w:color="000000"/>
              <w:right w:val="single" w:sz="4" w:space="0" w:color="000000"/>
            </w:tcBorders>
          </w:tcPr>
          <w:p w14:paraId="4E0FF79F" w14:textId="77777777" w:rsidR="004E00DA" w:rsidRDefault="003145EB" w:rsidP="00C24928">
            <w:pPr>
              <w:widowControl w:val="0"/>
              <w:suppressLineNumbers/>
              <w:snapToGrid w:val="0"/>
              <w:jc w:val="center"/>
              <w:rPr>
                <w:sz w:val="22"/>
                <w:szCs w:val="22"/>
                <w:lang w:eastAsia="zh-CN"/>
              </w:rPr>
            </w:pPr>
            <w:r>
              <w:rPr>
                <w:color w:val="000000"/>
                <w:sz w:val="22"/>
                <w:szCs w:val="22"/>
                <w:lang w:eastAsia="zh-CN"/>
              </w:rPr>
              <w:t>5</w:t>
            </w:r>
          </w:p>
        </w:tc>
      </w:tr>
    </w:tbl>
    <w:p w14:paraId="458D132E" w14:textId="77777777" w:rsidR="004E00DA" w:rsidRDefault="004E00DA" w:rsidP="00C24928">
      <w:pPr>
        <w:jc w:val="both"/>
        <w:rPr>
          <w:b/>
          <w:bCs/>
          <w:sz w:val="22"/>
          <w:szCs w:val="22"/>
          <w:lang w:eastAsia="zh-CN"/>
        </w:rPr>
      </w:pPr>
    </w:p>
    <w:p w14:paraId="4D0B1DE3" w14:textId="14BF0C75" w:rsidR="004E00DA" w:rsidRDefault="003145EB" w:rsidP="00C24928">
      <w:pPr>
        <w:jc w:val="both"/>
        <w:rPr>
          <w:sz w:val="22"/>
          <w:szCs w:val="22"/>
          <w:lang w:eastAsia="zh-CN"/>
        </w:rPr>
      </w:pPr>
      <w:r>
        <w:rPr>
          <w:sz w:val="22"/>
          <w:szCs w:val="22"/>
          <w:lang w:eastAsia="zh-CN"/>
        </w:rPr>
        <w:t xml:space="preserve">Wskaźnik zyskowności aktywów Przychodni Specjalistycznej w Olsztynie </w:t>
      </w:r>
      <w:r w:rsidR="00CF45B2">
        <w:rPr>
          <w:sz w:val="22"/>
          <w:szCs w:val="22"/>
          <w:lang w:eastAsia="zh-CN"/>
        </w:rPr>
        <w:t>wzrósł</w:t>
      </w:r>
      <w:r>
        <w:rPr>
          <w:sz w:val="22"/>
          <w:szCs w:val="22"/>
          <w:lang w:eastAsia="zh-CN"/>
        </w:rPr>
        <w:t xml:space="preserve"> i wynosi 9,77</w:t>
      </w:r>
      <w:r w:rsidR="00C96126">
        <w:rPr>
          <w:sz w:val="22"/>
          <w:szCs w:val="22"/>
          <w:lang w:eastAsia="zh-CN"/>
        </w:rPr>
        <w:t xml:space="preserve"> </w:t>
      </w:r>
      <w:r>
        <w:rPr>
          <w:sz w:val="22"/>
          <w:szCs w:val="22"/>
          <w:lang w:eastAsia="zh-CN"/>
        </w:rPr>
        <w:t>co oznacza, że</w:t>
      </w:r>
      <w:r w:rsidR="00C96126">
        <w:rPr>
          <w:sz w:val="22"/>
          <w:szCs w:val="22"/>
          <w:lang w:eastAsia="zh-CN"/>
        </w:rPr>
        <w:t> </w:t>
      </w:r>
      <w:r>
        <w:rPr>
          <w:sz w:val="22"/>
          <w:szCs w:val="22"/>
          <w:lang w:eastAsia="zh-CN"/>
        </w:rPr>
        <w:t xml:space="preserve">mieści się w przedziale 4 tabeli </w:t>
      </w:r>
      <w:r>
        <w:rPr>
          <w:b/>
          <w:bCs/>
          <w:sz w:val="22"/>
          <w:szCs w:val="22"/>
          <w:lang w:eastAsia="zh-CN"/>
        </w:rPr>
        <w:t>uzyskując ocenę 5 pkt</w:t>
      </w:r>
      <w:r>
        <w:rPr>
          <w:sz w:val="22"/>
          <w:szCs w:val="22"/>
          <w:lang w:eastAsia="zh-CN"/>
        </w:rPr>
        <w:t>. Dodatnia wartość tego wskaźnika informuje, że</w:t>
      </w:r>
      <w:r w:rsidR="00C96126">
        <w:rPr>
          <w:sz w:val="22"/>
          <w:szCs w:val="22"/>
          <w:lang w:eastAsia="zh-CN"/>
        </w:rPr>
        <w:t> </w:t>
      </w:r>
      <w:r>
        <w:rPr>
          <w:sz w:val="22"/>
          <w:szCs w:val="22"/>
          <w:lang w:eastAsia="zh-CN"/>
        </w:rPr>
        <w:t xml:space="preserve">Przychodnia generuje zysk. </w:t>
      </w:r>
      <w:r>
        <w:rPr>
          <w:sz w:val="22"/>
          <w:szCs w:val="22"/>
          <w:lang w:eastAsia="zh-CN"/>
        </w:rPr>
        <w:t>W ramach prognozy sytuacji ekonomiczno</w:t>
      </w:r>
      <w:r w:rsidR="006F7F53">
        <w:rPr>
          <w:sz w:val="22"/>
          <w:szCs w:val="22"/>
          <w:lang w:eastAsia="zh-CN"/>
        </w:rPr>
        <w:t>-</w:t>
      </w:r>
      <w:r>
        <w:rPr>
          <w:sz w:val="22"/>
          <w:szCs w:val="22"/>
          <w:lang w:eastAsia="zh-CN"/>
        </w:rPr>
        <w:t>finansowej na kolejne trzy lata obrotowe tj. na lata 2024-2026, zakłada się dalszą tendencję wzrostową wartości wskaźników zyskowności bądź pozostanie ich na poziomie wyliczonym dla roku 2023.</w:t>
      </w:r>
    </w:p>
    <w:p w14:paraId="49F01FE2" w14:textId="77777777" w:rsidR="006F7F53" w:rsidRDefault="006F7F53" w:rsidP="00C24928">
      <w:pPr>
        <w:jc w:val="both"/>
        <w:rPr>
          <w:sz w:val="22"/>
          <w:szCs w:val="22"/>
          <w:lang w:eastAsia="zh-CN"/>
        </w:rPr>
      </w:pPr>
    </w:p>
    <w:p w14:paraId="3E867D8F" w14:textId="75392D57" w:rsidR="004E00DA" w:rsidRPr="006F7F53" w:rsidRDefault="003145EB" w:rsidP="00C24928">
      <w:pPr>
        <w:pStyle w:val="Akapitzlist"/>
        <w:numPr>
          <w:ilvl w:val="3"/>
          <w:numId w:val="4"/>
        </w:numPr>
        <w:ind w:left="567"/>
        <w:jc w:val="both"/>
        <w:rPr>
          <w:b/>
          <w:bCs/>
          <w:sz w:val="22"/>
          <w:szCs w:val="22"/>
          <w:lang w:eastAsia="zh-CN"/>
        </w:rPr>
      </w:pPr>
      <w:r w:rsidRPr="006F7F53">
        <w:rPr>
          <w:b/>
          <w:bCs/>
          <w:sz w:val="22"/>
          <w:szCs w:val="22"/>
          <w:lang w:eastAsia="zh-CN"/>
        </w:rPr>
        <w:t>Wskaźniki płynności</w:t>
      </w:r>
    </w:p>
    <w:p w14:paraId="5E7CCFB5" w14:textId="77777777" w:rsidR="006F7F53" w:rsidRPr="006F7F53" w:rsidRDefault="006F7F53" w:rsidP="00C24928">
      <w:pPr>
        <w:pStyle w:val="Akapitzlist"/>
        <w:ind w:left="2880"/>
        <w:jc w:val="both"/>
        <w:rPr>
          <w:b/>
          <w:bCs/>
          <w:sz w:val="22"/>
          <w:szCs w:val="22"/>
          <w:lang w:eastAsia="zh-CN"/>
        </w:rPr>
      </w:pPr>
    </w:p>
    <w:p w14:paraId="488BA699" w14:textId="77777777" w:rsidR="004E00DA" w:rsidRDefault="003145EB" w:rsidP="00C24928">
      <w:pPr>
        <w:jc w:val="both"/>
        <w:rPr>
          <w:sz w:val="22"/>
          <w:szCs w:val="22"/>
          <w:lang w:eastAsia="zh-CN"/>
        </w:rPr>
      </w:pPr>
      <w:r>
        <w:rPr>
          <w:sz w:val="22"/>
          <w:szCs w:val="22"/>
          <w:lang w:eastAsia="zh-CN"/>
        </w:rPr>
        <w:t>D</w:t>
      </w:r>
      <w:r>
        <w:rPr>
          <w:sz w:val="22"/>
          <w:szCs w:val="22"/>
          <w:lang w:eastAsia="zh-CN"/>
        </w:rPr>
        <w:t>rugą grupę wskaźników stanowią wskaźniki płynności finansowej. Są one wykorzystywane w analizie zdolności podmiotu do terminowego regulowania zobowiązań. Płynność finansowa podmiotu jest oceniana na podstawie relacji aktywów obrotowych do zobowiązań krótkoterminowych. Zakres aktywów obrotowych uwzględnianych w tej relacji może być różny, w zależności od stopnia płynności finansowej, wyrażonego przez terminy wymagalności zobowiązań. Płynność finansowa jest więc wyznaczana przez stopień płynności aktywów obro</w:t>
      </w:r>
      <w:r>
        <w:rPr>
          <w:sz w:val="22"/>
          <w:szCs w:val="22"/>
          <w:lang w:eastAsia="zh-CN"/>
        </w:rPr>
        <w:t>towych i stopień wymagalności zobowiązań. Jeżeli poziom wskaźników obniża się, to występuje ryzyko utraty przez podmiot zdolności do terminowego regulowania zobowiązań. Analiza wskaźników płynności Przychodni Specjalistycznej wskazuje, że podmiot ten ma pełną zdolność do spłaty zobowiązań krótkoterminowych.</w:t>
      </w:r>
    </w:p>
    <w:p w14:paraId="308318A5" w14:textId="77777777" w:rsidR="004E00DA" w:rsidRDefault="004E00DA" w:rsidP="00C24928">
      <w:pPr>
        <w:jc w:val="both"/>
        <w:rPr>
          <w:sz w:val="22"/>
          <w:szCs w:val="22"/>
          <w:lang w:eastAsia="zh-CN"/>
        </w:rPr>
      </w:pPr>
    </w:p>
    <w:p w14:paraId="30553C59" w14:textId="395103D8" w:rsidR="004E00DA" w:rsidRDefault="006F7F53" w:rsidP="00C24928">
      <w:pPr>
        <w:jc w:val="both"/>
        <w:rPr>
          <w:sz w:val="22"/>
          <w:szCs w:val="22"/>
          <w:lang w:eastAsia="zh-CN"/>
        </w:rPr>
      </w:pPr>
      <w:r>
        <w:rPr>
          <w:b/>
          <w:bCs/>
          <w:sz w:val="22"/>
          <w:szCs w:val="22"/>
          <w:lang w:eastAsia="zh-CN"/>
        </w:rPr>
        <w:t>2.</w:t>
      </w:r>
      <w:r w:rsidR="003145EB">
        <w:rPr>
          <w:b/>
          <w:bCs/>
          <w:sz w:val="22"/>
          <w:szCs w:val="22"/>
          <w:lang w:eastAsia="zh-CN"/>
        </w:rPr>
        <w:t xml:space="preserve">1) wskaźnik bieżącej płynności – </w:t>
      </w:r>
      <w:r w:rsidR="003145EB">
        <w:rPr>
          <w:sz w:val="22"/>
          <w:szCs w:val="22"/>
          <w:lang w:eastAsia="zh-CN"/>
        </w:rPr>
        <w:t>wyraża się wzorem:</w:t>
      </w:r>
    </w:p>
    <w:p w14:paraId="50F8E3F8" w14:textId="77777777" w:rsidR="004E00DA" w:rsidRDefault="004E00DA" w:rsidP="00C24928">
      <w:pPr>
        <w:jc w:val="both"/>
        <w:rPr>
          <w:sz w:val="22"/>
          <w:szCs w:val="22"/>
          <w:lang w:eastAsia="zh-CN"/>
        </w:rPr>
      </w:pPr>
    </w:p>
    <w:p w14:paraId="774E7F6D" w14:textId="77777777" w:rsidR="004E00DA" w:rsidRDefault="003145EB" w:rsidP="00C24928">
      <w:pPr>
        <w:pBdr>
          <w:bottom w:val="single" w:sz="8" w:space="2" w:color="000000"/>
        </w:pBdr>
        <w:jc w:val="center"/>
        <w:rPr>
          <w:i/>
          <w:sz w:val="22"/>
          <w:szCs w:val="22"/>
          <w:lang w:eastAsia="zh-CN"/>
        </w:rPr>
      </w:pPr>
      <w:r>
        <w:rPr>
          <w:i/>
          <w:sz w:val="22"/>
          <w:szCs w:val="22"/>
          <w:lang w:eastAsia="zh-CN"/>
        </w:rPr>
        <w:t xml:space="preserve">Aktywa obrotowe – należności krótkoterminowe z tytułu dostaw i usług, o okresie spłaty powyżej </w:t>
      </w:r>
      <w:r>
        <w:rPr>
          <w:i/>
          <w:sz w:val="22"/>
          <w:szCs w:val="22"/>
          <w:lang w:eastAsia="zh-CN"/>
        </w:rPr>
        <w:br/>
        <w:t>12 miesięcy – krótkoterminowe rozliczenia międzyokresowe (czynne)</w:t>
      </w:r>
    </w:p>
    <w:p w14:paraId="197B6CBD" w14:textId="77777777" w:rsidR="004E00DA" w:rsidRDefault="003145EB" w:rsidP="00C24928">
      <w:pPr>
        <w:jc w:val="center"/>
        <w:rPr>
          <w:i/>
          <w:sz w:val="22"/>
          <w:szCs w:val="22"/>
          <w:lang w:eastAsia="zh-CN"/>
        </w:rPr>
      </w:pPr>
      <w:r>
        <w:rPr>
          <w:i/>
          <w:sz w:val="22"/>
          <w:szCs w:val="22"/>
          <w:lang w:eastAsia="zh-CN"/>
        </w:rPr>
        <w:t xml:space="preserve">Zobowiązania krótkoterminowe – zobowiązania z tytułu dostaw i usług, o okresie </w:t>
      </w:r>
      <w:r>
        <w:rPr>
          <w:i/>
          <w:sz w:val="22"/>
          <w:szCs w:val="22"/>
          <w:lang w:eastAsia="zh-CN"/>
        </w:rPr>
        <w:t>wymagalności powyżej 12 miesięcy + rezerwy na zobowiązania krótkoterminowe</w:t>
      </w:r>
    </w:p>
    <w:p w14:paraId="2F07571E" w14:textId="77777777" w:rsidR="004E00DA" w:rsidRDefault="004E00DA" w:rsidP="00C24928">
      <w:pPr>
        <w:jc w:val="both"/>
        <w:rPr>
          <w:sz w:val="22"/>
          <w:szCs w:val="22"/>
          <w:lang w:eastAsia="zh-CN"/>
        </w:rPr>
      </w:pPr>
    </w:p>
    <w:p w14:paraId="47A5E62D" w14:textId="31AE9250" w:rsidR="004E00DA" w:rsidRDefault="003145EB" w:rsidP="00C24928">
      <w:pPr>
        <w:jc w:val="both"/>
        <w:rPr>
          <w:sz w:val="22"/>
          <w:szCs w:val="22"/>
          <w:lang w:eastAsia="zh-CN"/>
        </w:rPr>
      </w:pPr>
      <w:r>
        <w:rPr>
          <w:sz w:val="22"/>
          <w:szCs w:val="22"/>
          <w:lang w:eastAsia="zh-CN"/>
        </w:rPr>
        <w:t>Wskaźnik bieżącej płynności określa zdolność podmiotu do spłaty zobowiązań krótkoterminowych poprzez upłynnienie wszystkich środków obrotowych. Wskaźnik ten informuje, w jakim stopniu aktywa obrotowe pokrywają zobowiązania krótkoterminowe. Daje ogólny pogląd na płynność finansową podmiotu. Wskaźnik ten ukazuje bowiem, czy podmiot jest w stanie spłacić całość zobowiązań krótkoterminowych przez upłynnienie wszystkich posiadanych składników aktywów obrotowych. Wzrost wartości bieżącej płynności będzie wskazywa</w:t>
      </w:r>
      <w:r>
        <w:rPr>
          <w:sz w:val="22"/>
          <w:szCs w:val="22"/>
          <w:lang w:eastAsia="zh-CN"/>
        </w:rPr>
        <w:t xml:space="preserve">ł na poprawę zdolności przedsiębiorstwa do regulowania bieżących zobowiązań. Z kolei spadek wartości tego wskaźnika będzie sygnalizował pogorszenie się tej zdolności. Zatem z punktu widzenia płynności finansowej korzystne są jak najwyższe, rosnące wartości omawianego wskaźnika. W oparciu o wyżej przytoczone dane w Przychodni Specjalistycznej w Olsztynie </w:t>
      </w:r>
      <w:r w:rsidR="00CF45B2">
        <w:rPr>
          <w:sz w:val="22"/>
          <w:szCs w:val="22"/>
          <w:lang w:eastAsia="zh-CN"/>
        </w:rPr>
        <w:t xml:space="preserve">wskaźnik </w:t>
      </w:r>
      <w:r>
        <w:rPr>
          <w:sz w:val="22"/>
          <w:szCs w:val="22"/>
          <w:lang w:eastAsia="zh-CN"/>
        </w:rPr>
        <w:t>wynosi:</w:t>
      </w:r>
    </w:p>
    <w:p w14:paraId="427C22BD" w14:textId="77777777" w:rsidR="004E00DA" w:rsidRDefault="004E00DA" w:rsidP="00C24928">
      <w:pPr>
        <w:jc w:val="both"/>
        <w:rPr>
          <w:sz w:val="22"/>
          <w:szCs w:val="22"/>
          <w:lang w:eastAsia="zh-CN"/>
        </w:rPr>
      </w:pPr>
    </w:p>
    <w:tbl>
      <w:tblPr>
        <w:tblW w:w="9870" w:type="dxa"/>
        <w:tblLayout w:type="fixed"/>
        <w:tblCellMar>
          <w:left w:w="70" w:type="dxa"/>
          <w:right w:w="70" w:type="dxa"/>
        </w:tblCellMar>
        <w:tblLook w:val="04A0" w:firstRow="1" w:lastRow="0" w:firstColumn="1" w:lastColumn="0" w:noHBand="0" w:noVBand="1"/>
      </w:tblPr>
      <w:tblGrid>
        <w:gridCol w:w="1980"/>
        <w:gridCol w:w="1578"/>
        <w:gridCol w:w="1578"/>
        <w:gridCol w:w="1578"/>
        <w:gridCol w:w="1578"/>
        <w:gridCol w:w="1578"/>
      </w:tblGrid>
      <w:tr w:rsidR="004E00DA" w14:paraId="69170CE1" w14:textId="77777777" w:rsidTr="007568FD">
        <w:trPr>
          <w:trHeight w:val="300"/>
        </w:trPr>
        <w:tc>
          <w:tcPr>
            <w:tcW w:w="1980" w:type="dxa"/>
            <w:tcBorders>
              <w:top w:val="single" w:sz="4" w:space="0" w:color="000000"/>
              <w:left w:val="single" w:sz="4" w:space="0" w:color="000000"/>
              <w:right w:val="single" w:sz="4" w:space="0" w:color="000000"/>
            </w:tcBorders>
            <w:vAlign w:val="bottom"/>
          </w:tcPr>
          <w:p w14:paraId="2F4D970F" w14:textId="77777777" w:rsidR="004E00DA" w:rsidRDefault="003145EB" w:rsidP="00CF3216">
            <w:pPr>
              <w:widowControl w:val="0"/>
              <w:jc w:val="right"/>
              <w:rPr>
                <w:b/>
                <w:bCs/>
                <w:color w:val="000000"/>
                <w:sz w:val="22"/>
                <w:szCs w:val="22"/>
                <w:lang w:eastAsia="pl-PL"/>
              </w:rPr>
            </w:pPr>
            <w:r>
              <w:rPr>
                <w:b/>
                <w:bCs/>
                <w:color w:val="000000"/>
                <w:sz w:val="22"/>
                <w:szCs w:val="22"/>
                <w:lang w:eastAsia="pl-PL"/>
              </w:rPr>
              <w:t>wartość wskaźnika</w:t>
            </w:r>
          </w:p>
        </w:tc>
        <w:tc>
          <w:tcPr>
            <w:tcW w:w="1578" w:type="dxa"/>
            <w:tcBorders>
              <w:top w:val="single" w:sz="4" w:space="0" w:color="000000"/>
              <w:bottom w:val="single" w:sz="4" w:space="0" w:color="000000"/>
              <w:right w:val="single" w:sz="4" w:space="0" w:color="000000"/>
            </w:tcBorders>
            <w:vAlign w:val="center"/>
          </w:tcPr>
          <w:p w14:paraId="4EA8F197"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3,47</w:t>
            </w:r>
          </w:p>
        </w:tc>
        <w:tc>
          <w:tcPr>
            <w:tcW w:w="1578" w:type="dxa"/>
            <w:tcBorders>
              <w:top w:val="single" w:sz="4" w:space="0" w:color="000000"/>
              <w:bottom w:val="single" w:sz="4" w:space="0" w:color="000000"/>
              <w:right w:val="single" w:sz="4" w:space="0" w:color="000000"/>
            </w:tcBorders>
            <w:vAlign w:val="center"/>
          </w:tcPr>
          <w:p w14:paraId="42491136"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5,61</w:t>
            </w:r>
          </w:p>
        </w:tc>
        <w:tc>
          <w:tcPr>
            <w:tcW w:w="1578" w:type="dxa"/>
            <w:tcBorders>
              <w:top w:val="single" w:sz="4" w:space="0" w:color="000000"/>
              <w:bottom w:val="single" w:sz="4" w:space="0" w:color="000000"/>
              <w:right w:val="single" w:sz="4" w:space="0" w:color="000000"/>
            </w:tcBorders>
            <w:vAlign w:val="center"/>
          </w:tcPr>
          <w:p w14:paraId="082618EA"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4,48</w:t>
            </w:r>
          </w:p>
        </w:tc>
        <w:tc>
          <w:tcPr>
            <w:tcW w:w="1578" w:type="dxa"/>
            <w:tcBorders>
              <w:top w:val="single" w:sz="4" w:space="0" w:color="000000"/>
              <w:bottom w:val="single" w:sz="4" w:space="0" w:color="000000"/>
            </w:tcBorders>
            <w:vAlign w:val="center"/>
          </w:tcPr>
          <w:p w14:paraId="389689BF"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5,52</w:t>
            </w:r>
          </w:p>
        </w:tc>
        <w:tc>
          <w:tcPr>
            <w:tcW w:w="1578" w:type="dxa"/>
            <w:tcBorders>
              <w:top w:val="single" w:sz="4" w:space="0" w:color="000000"/>
              <w:left w:val="single" w:sz="4" w:space="0" w:color="000000"/>
              <w:bottom w:val="single" w:sz="4" w:space="0" w:color="000000"/>
              <w:right w:val="single" w:sz="4" w:space="0" w:color="000000"/>
            </w:tcBorders>
            <w:vAlign w:val="center"/>
          </w:tcPr>
          <w:p w14:paraId="022F3BD5"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2,84</w:t>
            </w:r>
          </w:p>
        </w:tc>
      </w:tr>
      <w:tr w:rsidR="004E00DA" w14:paraId="07B7C38B" w14:textId="77777777" w:rsidTr="007568FD">
        <w:trPr>
          <w:trHeight w:val="300"/>
        </w:trPr>
        <w:tc>
          <w:tcPr>
            <w:tcW w:w="1980" w:type="dxa"/>
            <w:tcBorders>
              <w:top w:val="single" w:sz="4" w:space="0" w:color="000000"/>
              <w:left w:val="single" w:sz="4" w:space="0" w:color="000000"/>
              <w:bottom w:val="single" w:sz="4" w:space="0" w:color="000000"/>
              <w:right w:val="single" w:sz="4" w:space="0" w:color="000000"/>
            </w:tcBorders>
            <w:vAlign w:val="center"/>
          </w:tcPr>
          <w:p w14:paraId="3455FDEA" w14:textId="77777777" w:rsidR="004E00DA" w:rsidRDefault="003145EB" w:rsidP="00CF3216">
            <w:pPr>
              <w:widowControl w:val="0"/>
              <w:jc w:val="right"/>
              <w:rPr>
                <w:color w:val="000000"/>
                <w:sz w:val="22"/>
                <w:szCs w:val="22"/>
                <w:lang w:eastAsia="pl-PL"/>
              </w:rPr>
            </w:pPr>
            <w:r>
              <w:rPr>
                <w:color w:val="000000"/>
                <w:sz w:val="22"/>
                <w:szCs w:val="22"/>
                <w:lang w:eastAsia="pl-PL"/>
              </w:rPr>
              <w:t>rok</w:t>
            </w:r>
          </w:p>
        </w:tc>
        <w:tc>
          <w:tcPr>
            <w:tcW w:w="1578" w:type="dxa"/>
            <w:tcBorders>
              <w:bottom w:val="single" w:sz="4" w:space="0" w:color="000000"/>
              <w:right w:val="single" w:sz="4" w:space="0" w:color="000000"/>
            </w:tcBorders>
            <w:vAlign w:val="center"/>
          </w:tcPr>
          <w:p w14:paraId="61FAD33F"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78" w:type="dxa"/>
            <w:tcBorders>
              <w:bottom w:val="single" w:sz="4" w:space="0" w:color="000000"/>
              <w:right w:val="single" w:sz="4" w:space="0" w:color="000000"/>
            </w:tcBorders>
            <w:vAlign w:val="center"/>
          </w:tcPr>
          <w:p w14:paraId="6E86FE89"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78" w:type="dxa"/>
            <w:tcBorders>
              <w:bottom w:val="single" w:sz="4" w:space="0" w:color="000000"/>
              <w:right w:val="single" w:sz="4" w:space="0" w:color="000000"/>
            </w:tcBorders>
            <w:vAlign w:val="center"/>
          </w:tcPr>
          <w:p w14:paraId="4BDFC821"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78" w:type="dxa"/>
            <w:tcBorders>
              <w:bottom w:val="single" w:sz="4" w:space="0" w:color="000000"/>
            </w:tcBorders>
            <w:vAlign w:val="center"/>
          </w:tcPr>
          <w:p w14:paraId="630D654A" w14:textId="77777777" w:rsidR="004E00DA" w:rsidRDefault="003145EB" w:rsidP="00C24928">
            <w:pPr>
              <w:widowControl w:val="0"/>
              <w:jc w:val="center"/>
            </w:pPr>
            <w:r>
              <w:rPr>
                <w:color w:val="000000"/>
                <w:sz w:val="22"/>
                <w:szCs w:val="22"/>
                <w:lang w:eastAsia="pl-PL"/>
              </w:rPr>
              <w:t>2022</w:t>
            </w:r>
          </w:p>
        </w:tc>
        <w:tc>
          <w:tcPr>
            <w:tcW w:w="1578" w:type="dxa"/>
            <w:tcBorders>
              <w:left w:val="single" w:sz="4" w:space="0" w:color="000000"/>
              <w:bottom w:val="single" w:sz="4" w:space="0" w:color="000000"/>
              <w:right w:val="single" w:sz="4" w:space="0" w:color="000000"/>
            </w:tcBorders>
            <w:vAlign w:val="center"/>
          </w:tcPr>
          <w:p w14:paraId="13F3B6C8" w14:textId="77777777" w:rsidR="004E00DA" w:rsidRDefault="003145EB" w:rsidP="00C24928">
            <w:pPr>
              <w:widowControl w:val="0"/>
              <w:jc w:val="center"/>
              <w:rPr>
                <w:color w:val="000000"/>
                <w:sz w:val="22"/>
                <w:szCs w:val="22"/>
                <w:lang w:eastAsia="pl-PL"/>
              </w:rPr>
            </w:pPr>
            <w:r>
              <w:rPr>
                <w:color w:val="000000"/>
                <w:sz w:val="22"/>
                <w:szCs w:val="22"/>
                <w:lang w:eastAsia="pl-PL"/>
              </w:rPr>
              <w:t>2023</w:t>
            </w:r>
          </w:p>
        </w:tc>
      </w:tr>
      <w:tr w:rsidR="004E00DA" w14:paraId="6900CEF6" w14:textId="77777777" w:rsidTr="007568FD">
        <w:trPr>
          <w:trHeight w:val="300"/>
        </w:trPr>
        <w:tc>
          <w:tcPr>
            <w:tcW w:w="1980" w:type="dxa"/>
            <w:tcBorders>
              <w:left w:val="single" w:sz="4" w:space="0" w:color="000000"/>
              <w:bottom w:val="single" w:sz="4" w:space="0" w:color="000000"/>
              <w:right w:val="single" w:sz="4" w:space="0" w:color="000000"/>
            </w:tcBorders>
            <w:vAlign w:val="center"/>
          </w:tcPr>
          <w:p w14:paraId="2FD55768" w14:textId="77777777" w:rsidR="004E00DA" w:rsidRDefault="003145EB" w:rsidP="00CF3216">
            <w:pPr>
              <w:widowControl w:val="0"/>
              <w:jc w:val="right"/>
              <w:rPr>
                <w:color w:val="000000"/>
                <w:sz w:val="22"/>
                <w:szCs w:val="22"/>
                <w:lang w:eastAsia="pl-PL"/>
              </w:rPr>
            </w:pPr>
            <w:r>
              <w:rPr>
                <w:color w:val="000000"/>
                <w:sz w:val="22"/>
                <w:szCs w:val="22"/>
                <w:lang w:eastAsia="pl-PL"/>
              </w:rPr>
              <w:t>Aktywa obrotowe</w:t>
            </w:r>
          </w:p>
        </w:tc>
        <w:tc>
          <w:tcPr>
            <w:tcW w:w="1578" w:type="dxa"/>
            <w:tcBorders>
              <w:bottom w:val="single" w:sz="4" w:space="0" w:color="000000"/>
              <w:right w:val="single" w:sz="4" w:space="0" w:color="000000"/>
            </w:tcBorders>
            <w:vAlign w:val="center"/>
          </w:tcPr>
          <w:p w14:paraId="2686F531" w14:textId="77777777" w:rsidR="004E00DA" w:rsidRDefault="003145EB" w:rsidP="00C24928">
            <w:pPr>
              <w:widowControl w:val="0"/>
              <w:jc w:val="center"/>
              <w:rPr>
                <w:color w:val="000000"/>
                <w:sz w:val="22"/>
                <w:szCs w:val="22"/>
                <w:lang w:eastAsia="pl-PL"/>
              </w:rPr>
            </w:pPr>
            <w:r>
              <w:rPr>
                <w:color w:val="000000"/>
                <w:sz w:val="22"/>
                <w:szCs w:val="22"/>
                <w:lang w:eastAsia="pl-PL"/>
              </w:rPr>
              <w:t>3 773 279,21</w:t>
            </w:r>
          </w:p>
        </w:tc>
        <w:tc>
          <w:tcPr>
            <w:tcW w:w="1578" w:type="dxa"/>
            <w:tcBorders>
              <w:bottom w:val="single" w:sz="4" w:space="0" w:color="000000"/>
              <w:right w:val="single" w:sz="4" w:space="0" w:color="000000"/>
            </w:tcBorders>
            <w:vAlign w:val="center"/>
          </w:tcPr>
          <w:p w14:paraId="22792C6C" w14:textId="20BA5F25" w:rsidR="004E00DA" w:rsidRDefault="003145EB" w:rsidP="00C24928">
            <w:pPr>
              <w:widowControl w:val="0"/>
              <w:jc w:val="center"/>
              <w:rPr>
                <w:color w:val="000000"/>
                <w:sz w:val="22"/>
                <w:szCs w:val="22"/>
                <w:lang w:eastAsia="pl-PL"/>
              </w:rPr>
            </w:pPr>
            <w:r>
              <w:rPr>
                <w:color w:val="000000"/>
                <w:sz w:val="22"/>
                <w:szCs w:val="22"/>
                <w:lang w:eastAsia="pl-PL"/>
              </w:rPr>
              <w:t>3 527 114,45</w:t>
            </w:r>
          </w:p>
        </w:tc>
        <w:tc>
          <w:tcPr>
            <w:tcW w:w="1578" w:type="dxa"/>
            <w:tcBorders>
              <w:bottom w:val="single" w:sz="4" w:space="0" w:color="000000"/>
              <w:right w:val="single" w:sz="4" w:space="0" w:color="000000"/>
            </w:tcBorders>
            <w:vAlign w:val="center"/>
          </w:tcPr>
          <w:p w14:paraId="1DA9F9FD" w14:textId="28E0DB18" w:rsidR="004E00DA" w:rsidRDefault="003145EB" w:rsidP="00C24928">
            <w:pPr>
              <w:widowControl w:val="0"/>
              <w:jc w:val="center"/>
              <w:rPr>
                <w:color w:val="000000"/>
                <w:sz w:val="22"/>
                <w:szCs w:val="22"/>
                <w:lang w:eastAsia="pl-PL"/>
              </w:rPr>
            </w:pPr>
            <w:r>
              <w:rPr>
                <w:color w:val="000000"/>
                <w:sz w:val="22"/>
                <w:szCs w:val="22"/>
                <w:lang w:eastAsia="pl-PL"/>
              </w:rPr>
              <w:t>4 794 482,05</w:t>
            </w:r>
          </w:p>
        </w:tc>
        <w:tc>
          <w:tcPr>
            <w:tcW w:w="1578" w:type="dxa"/>
            <w:tcBorders>
              <w:bottom w:val="single" w:sz="4" w:space="0" w:color="000000"/>
            </w:tcBorders>
            <w:vAlign w:val="center"/>
          </w:tcPr>
          <w:p w14:paraId="1CE80EB8" w14:textId="5541FA97" w:rsidR="004E00DA" w:rsidRDefault="003145EB" w:rsidP="00C24928">
            <w:pPr>
              <w:widowControl w:val="0"/>
              <w:jc w:val="center"/>
              <w:rPr>
                <w:color w:val="000000"/>
                <w:sz w:val="22"/>
                <w:szCs w:val="22"/>
                <w:lang w:eastAsia="pl-PL"/>
              </w:rPr>
            </w:pPr>
            <w:r>
              <w:rPr>
                <w:color w:val="000000"/>
                <w:sz w:val="22"/>
                <w:szCs w:val="22"/>
                <w:lang w:eastAsia="pl-PL"/>
              </w:rPr>
              <w:t>5 339 721,83</w:t>
            </w:r>
          </w:p>
        </w:tc>
        <w:tc>
          <w:tcPr>
            <w:tcW w:w="1578" w:type="dxa"/>
            <w:tcBorders>
              <w:left w:val="single" w:sz="4" w:space="0" w:color="000000"/>
              <w:bottom w:val="single" w:sz="4" w:space="0" w:color="000000"/>
              <w:right w:val="single" w:sz="4" w:space="0" w:color="000000"/>
            </w:tcBorders>
            <w:vAlign w:val="center"/>
          </w:tcPr>
          <w:p w14:paraId="0D8957FA" w14:textId="77777777" w:rsidR="004E00DA" w:rsidRDefault="003145EB" w:rsidP="00C24928">
            <w:pPr>
              <w:widowControl w:val="0"/>
              <w:jc w:val="center"/>
              <w:rPr>
                <w:color w:val="000000"/>
                <w:sz w:val="22"/>
                <w:szCs w:val="22"/>
                <w:lang w:eastAsia="pl-PL"/>
              </w:rPr>
            </w:pPr>
            <w:r>
              <w:rPr>
                <w:color w:val="000000"/>
                <w:sz w:val="22"/>
                <w:szCs w:val="22"/>
                <w:lang w:eastAsia="pl-PL"/>
              </w:rPr>
              <w:t>3 643 649,45</w:t>
            </w:r>
          </w:p>
        </w:tc>
      </w:tr>
      <w:tr w:rsidR="004E00DA" w14:paraId="58CBD397" w14:textId="77777777" w:rsidTr="007568FD">
        <w:trPr>
          <w:trHeight w:val="300"/>
        </w:trPr>
        <w:tc>
          <w:tcPr>
            <w:tcW w:w="1980" w:type="dxa"/>
            <w:tcBorders>
              <w:left w:val="single" w:sz="4" w:space="0" w:color="000000"/>
              <w:bottom w:val="single" w:sz="4" w:space="0" w:color="000000"/>
              <w:right w:val="single" w:sz="4" w:space="0" w:color="000000"/>
            </w:tcBorders>
            <w:vAlign w:val="center"/>
          </w:tcPr>
          <w:p w14:paraId="42C9E021" w14:textId="77777777" w:rsidR="00CF45B2" w:rsidRDefault="003145EB" w:rsidP="00CF3216">
            <w:pPr>
              <w:widowControl w:val="0"/>
              <w:jc w:val="right"/>
              <w:rPr>
                <w:color w:val="000000"/>
                <w:sz w:val="22"/>
                <w:szCs w:val="22"/>
                <w:lang w:eastAsia="pl-PL"/>
              </w:rPr>
            </w:pPr>
            <w:r>
              <w:rPr>
                <w:color w:val="000000"/>
                <w:sz w:val="22"/>
                <w:szCs w:val="22"/>
                <w:lang w:eastAsia="pl-PL"/>
              </w:rPr>
              <w:t xml:space="preserve">Zobowiązania </w:t>
            </w:r>
          </w:p>
          <w:p w14:paraId="5F109599" w14:textId="5BD2D889" w:rsidR="004E00DA" w:rsidRDefault="003145EB" w:rsidP="00CF3216">
            <w:pPr>
              <w:widowControl w:val="0"/>
              <w:jc w:val="right"/>
              <w:rPr>
                <w:color w:val="000000"/>
                <w:sz w:val="22"/>
                <w:szCs w:val="22"/>
                <w:lang w:eastAsia="pl-PL"/>
              </w:rPr>
            </w:pPr>
            <w:r>
              <w:rPr>
                <w:color w:val="000000"/>
                <w:sz w:val="22"/>
                <w:szCs w:val="22"/>
                <w:lang w:eastAsia="pl-PL"/>
              </w:rPr>
              <w:t>kró</w:t>
            </w:r>
            <w:r w:rsidR="00CF45B2">
              <w:rPr>
                <w:color w:val="000000"/>
                <w:sz w:val="22"/>
                <w:szCs w:val="22"/>
                <w:lang w:eastAsia="pl-PL"/>
              </w:rPr>
              <w:t>t</w:t>
            </w:r>
            <w:r>
              <w:rPr>
                <w:color w:val="000000"/>
                <w:sz w:val="22"/>
                <w:szCs w:val="22"/>
                <w:lang w:eastAsia="pl-PL"/>
              </w:rPr>
              <w:t>koterminowe</w:t>
            </w:r>
          </w:p>
        </w:tc>
        <w:tc>
          <w:tcPr>
            <w:tcW w:w="1578" w:type="dxa"/>
            <w:tcBorders>
              <w:bottom w:val="single" w:sz="4" w:space="0" w:color="000000"/>
              <w:right w:val="single" w:sz="4" w:space="0" w:color="000000"/>
            </w:tcBorders>
            <w:vAlign w:val="center"/>
          </w:tcPr>
          <w:p w14:paraId="1A47ED72" w14:textId="77777777" w:rsidR="004E00DA" w:rsidRDefault="003145EB" w:rsidP="00C24928">
            <w:pPr>
              <w:widowControl w:val="0"/>
              <w:jc w:val="center"/>
              <w:rPr>
                <w:color w:val="000000"/>
                <w:sz w:val="22"/>
                <w:szCs w:val="22"/>
                <w:lang w:eastAsia="pl-PL"/>
              </w:rPr>
            </w:pPr>
            <w:r>
              <w:rPr>
                <w:color w:val="000000"/>
                <w:sz w:val="22"/>
                <w:szCs w:val="22"/>
                <w:lang w:eastAsia="pl-PL"/>
              </w:rPr>
              <w:t>1 086 106,72</w:t>
            </w:r>
          </w:p>
        </w:tc>
        <w:tc>
          <w:tcPr>
            <w:tcW w:w="1578" w:type="dxa"/>
            <w:tcBorders>
              <w:bottom w:val="single" w:sz="4" w:space="0" w:color="000000"/>
              <w:right w:val="single" w:sz="4" w:space="0" w:color="000000"/>
            </w:tcBorders>
            <w:vAlign w:val="center"/>
          </w:tcPr>
          <w:p w14:paraId="546CE03E" w14:textId="77777777" w:rsidR="004E00DA" w:rsidRDefault="003145EB" w:rsidP="00C24928">
            <w:pPr>
              <w:widowControl w:val="0"/>
              <w:jc w:val="center"/>
              <w:rPr>
                <w:color w:val="000000"/>
                <w:sz w:val="22"/>
                <w:szCs w:val="22"/>
                <w:lang w:eastAsia="pl-PL"/>
              </w:rPr>
            </w:pPr>
            <w:r>
              <w:rPr>
                <w:color w:val="000000"/>
                <w:sz w:val="22"/>
                <w:szCs w:val="22"/>
                <w:lang w:eastAsia="pl-PL"/>
              </w:rPr>
              <w:t>628 263,39</w:t>
            </w:r>
          </w:p>
        </w:tc>
        <w:tc>
          <w:tcPr>
            <w:tcW w:w="1578" w:type="dxa"/>
            <w:tcBorders>
              <w:bottom w:val="single" w:sz="4" w:space="0" w:color="000000"/>
              <w:right w:val="single" w:sz="4" w:space="0" w:color="000000"/>
            </w:tcBorders>
            <w:vAlign w:val="center"/>
          </w:tcPr>
          <w:p w14:paraId="6FE37C58" w14:textId="77777777" w:rsidR="004E00DA" w:rsidRDefault="003145EB" w:rsidP="00C24928">
            <w:pPr>
              <w:widowControl w:val="0"/>
              <w:jc w:val="center"/>
              <w:rPr>
                <w:color w:val="000000"/>
                <w:sz w:val="22"/>
                <w:szCs w:val="22"/>
                <w:lang w:eastAsia="pl-PL"/>
              </w:rPr>
            </w:pPr>
            <w:r>
              <w:rPr>
                <w:color w:val="000000"/>
                <w:sz w:val="22"/>
                <w:szCs w:val="22"/>
                <w:lang w:eastAsia="pl-PL"/>
              </w:rPr>
              <w:t>1 069 702,46</w:t>
            </w:r>
          </w:p>
        </w:tc>
        <w:tc>
          <w:tcPr>
            <w:tcW w:w="1578" w:type="dxa"/>
            <w:tcBorders>
              <w:bottom w:val="single" w:sz="4" w:space="0" w:color="000000"/>
            </w:tcBorders>
            <w:vAlign w:val="center"/>
          </w:tcPr>
          <w:p w14:paraId="0526234C" w14:textId="77777777" w:rsidR="004E00DA" w:rsidRDefault="003145EB" w:rsidP="00C24928">
            <w:pPr>
              <w:widowControl w:val="0"/>
              <w:jc w:val="center"/>
              <w:rPr>
                <w:color w:val="000000"/>
                <w:sz w:val="22"/>
                <w:szCs w:val="22"/>
                <w:lang w:eastAsia="pl-PL"/>
              </w:rPr>
            </w:pPr>
            <w:r>
              <w:rPr>
                <w:color w:val="000000"/>
                <w:sz w:val="22"/>
                <w:szCs w:val="22"/>
                <w:lang w:eastAsia="pl-PL"/>
              </w:rPr>
              <w:t>966 853,65</w:t>
            </w:r>
          </w:p>
        </w:tc>
        <w:tc>
          <w:tcPr>
            <w:tcW w:w="1578" w:type="dxa"/>
            <w:tcBorders>
              <w:left w:val="single" w:sz="4" w:space="0" w:color="000000"/>
              <w:bottom w:val="single" w:sz="4" w:space="0" w:color="000000"/>
              <w:right w:val="single" w:sz="4" w:space="0" w:color="000000"/>
            </w:tcBorders>
            <w:vAlign w:val="center"/>
          </w:tcPr>
          <w:p w14:paraId="2324E0AB" w14:textId="77777777" w:rsidR="004E00DA" w:rsidRDefault="003145EB" w:rsidP="00C24928">
            <w:pPr>
              <w:widowControl w:val="0"/>
              <w:jc w:val="center"/>
              <w:rPr>
                <w:color w:val="000000"/>
                <w:sz w:val="22"/>
                <w:szCs w:val="22"/>
                <w:lang w:eastAsia="pl-PL"/>
              </w:rPr>
            </w:pPr>
            <w:r>
              <w:rPr>
                <w:color w:val="000000"/>
                <w:sz w:val="22"/>
                <w:szCs w:val="22"/>
                <w:lang w:eastAsia="pl-PL"/>
              </w:rPr>
              <w:t>1 285 218,25</w:t>
            </w:r>
          </w:p>
        </w:tc>
      </w:tr>
    </w:tbl>
    <w:p w14:paraId="1E812F09" w14:textId="77777777" w:rsidR="004E00DA" w:rsidRDefault="004E00DA" w:rsidP="00C24928">
      <w:pPr>
        <w:jc w:val="both"/>
        <w:rPr>
          <w:sz w:val="22"/>
          <w:szCs w:val="22"/>
          <w:lang w:eastAsia="zh-CN"/>
        </w:rPr>
      </w:pPr>
    </w:p>
    <w:p w14:paraId="717B0262" w14:textId="77777777" w:rsidR="00CF3216" w:rsidRDefault="00CF3216" w:rsidP="00C24928">
      <w:pPr>
        <w:jc w:val="both"/>
        <w:rPr>
          <w:sz w:val="22"/>
          <w:szCs w:val="22"/>
          <w:lang w:eastAsia="zh-CN"/>
        </w:rPr>
      </w:pPr>
    </w:p>
    <w:p w14:paraId="5CF62451" w14:textId="5B6A896B" w:rsidR="004E00DA" w:rsidRDefault="003145EB" w:rsidP="00C24928">
      <w:pPr>
        <w:jc w:val="both"/>
        <w:rPr>
          <w:sz w:val="22"/>
          <w:szCs w:val="22"/>
          <w:lang w:eastAsia="zh-CN"/>
        </w:rPr>
      </w:pPr>
      <w:r>
        <w:rPr>
          <w:sz w:val="22"/>
          <w:szCs w:val="22"/>
          <w:lang w:eastAsia="zh-CN"/>
        </w:rPr>
        <w:t xml:space="preserve">Tabela 4: Wytyczne do oceny – wskaźnik bieżącej płynności na podstawie rozporządzenia Ministra Zdrowia </w:t>
      </w:r>
      <w:r w:rsidR="00C96126">
        <w:rPr>
          <w:sz w:val="22"/>
          <w:szCs w:val="22"/>
          <w:lang w:eastAsia="zh-CN"/>
        </w:rPr>
        <w:t>z </w:t>
      </w:r>
      <w:r>
        <w:rPr>
          <w:sz w:val="22"/>
          <w:szCs w:val="22"/>
          <w:lang w:eastAsia="zh-CN"/>
        </w:rPr>
        <w:t>dnia 12 kwietnia 2017</w:t>
      </w:r>
      <w:r w:rsidR="00CF45B2">
        <w:rPr>
          <w:sz w:val="22"/>
          <w:szCs w:val="22"/>
          <w:lang w:eastAsia="zh-CN"/>
        </w:rPr>
        <w:t> </w:t>
      </w:r>
      <w:r>
        <w:rPr>
          <w:sz w:val="22"/>
          <w:szCs w:val="22"/>
          <w:lang w:eastAsia="zh-CN"/>
        </w:rPr>
        <w:t>r.</w:t>
      </w:r>
    </w:p>
    <w:p w14:paraId="76BEC6F7" w14:textId="77777777" w:rsidR="00CF3216" w:rsidRDefault="00CF3216" w:rsidP="00C24928">
      <w:pPr>
        <w:jc w:val="both"/>
        <w:rPr>
          <w:sz w:val="22"/>
          <w:szCs w:val="22"/>
          <w:lang w:eastAsia="zh-CN"/>
        </w:rPr>
      </w:pPr>
    </w:p>
    <w:tbl>
      <w:tblPr>
        <w:tblW w:w="7800" w:type="dxa"/>
        <w:jc w:val="center"/>
        <w:tblLayout w:type="fixed"/>
        <w:tblCellMar>
          <w:top w:w="55" w:type="dxa"/>
          <w:left w:w="55" w:type="dxa"/>
          <w:bottom w:w="55" w:type="dxa"/>
          <w:right w:w="55" w:type="dxa"/>
        </w:tblCellMar>
        <w:tblLook w:val="04A0" w:firstRow="1" w:lastRow="0" w:firstColumn="1" w:lastColumn="0" w:noHBand="0" w:noVBand="1"/>
      </w:tblPr>
      <w:tblGrid>
        <w:gridCol w:w="1588"/>
        <w:gridCol w:w="4648"/>
        <w:gridCol w:w="1564"/>
      </w:tblGrid>
      <w:tr w:rsidR="004E00DA" w14:paraId="5FBD6423" w14:textId="77777777">
        <w:trPr>
          <w:jc w:val="center"/>
        </w:trPr>
        <w:tc>
          <w:tcPr>
            <w:tcW w:w="1588" w:type="dxa"/>
            <w:tcBorders>
              <w:top w:val="single" w:sz="4" w:space="0" w:color="000000"/>
              <w:left w:val="single" w:sz="4" w:space="0" w:color="000000"/>
              <w:bottom w:val="single" w:sz="4" w:space="0" w:color="000000"/>
            </w:tcBorders>
          </w:tcPr>
          <w:p w14:paraId="69DC0C2B" w14:textId="77777777" w:rsidR="004E00DA" w:rsidRDefault="003145EB" w:rsidP="00C24928">
            <w:pPr>
              <w:widowControl w:val="0"/>
              <w:suppressLineNumbers/>
              <w:jc w:val="center"/>
              <w:rPr>
                <w:sz w:val="22"/>
                <w:szCs w:val="22"/>
                <w:lang w:eastAsia="zh-CN"/>
              </w:rPr>
            </w:pPr>
            <w:r>
              <w:rPr>
                <w:b/>
                <w:bCs/>
                <w:color w:val="000000"/>
                <w:sz w:val="22"/>
                <w:szCs w:val="22"/>
                <w:lang w:eastAsia="zh-CN"/>
              </w:rPr>
              <w:lastRenderedPageBreak/>
              <w:t>Lp.</w:t>
            </w:r>
          </w:p>
        </w:tc>
        <w:tc>
          <w:tcPr>
            <w:tcW w:w="4648" w:type="dxa"/>
            <w:tcBorders>
              <w:top w:val="single" w:sz="4" w:space="0" w:color="000000"/>
              <w:left w:val="single" w:sz="4" w:space="0" w:color="000000"/>
              <w:bottom w:val="single" w:sz="4" w:space="0" w:color="000000"/>
            </w:tcBorders>
          </w:tcPr>
          <w:p w14:paraId="39CBB82B"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564" w:type="dxa"/>
            <w:tcBorders>
              <w:top w:val="single" w:sz="4" w:space="0" w:color="000000"/>
              <w:left w:val="single" w:sz="4" w:space="0" w:color="000000"/>
              <w:bottom w:val="single" w:sz="4" w:space="0" w:color="000000"/>
              <w:right w:val="single" w:sz="4" w:space="0" w:color="000000"/>
            </w:tcBorders>
          </w:tcPr>
          <w:p w14:paraId="57652EB3"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082D64F5" w14:textId="77777777">
        <w:trPr>
          <w:jc w:val="center"/>
        </w:trPr>
        <w:tc>
          <w:tcPr>
            <w:tcW w:w="1588" w:type="dxa"/>
            <w:tcBorders>
              <w:left w:val="single" w:sz="4" w:space="0" w:color="000000"/>
              <w:bottom w:val="single" w:sz="4" w:space="0" w:color="000000"/>
            </w:tcBorders>
          </w:tcPr>
          <w:p w14:paraId="7FB78E1E"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648" w:type="dxa"/>
            <w:tcBorders>
              <w:left w:val="single" w:sz="4" w:space="0" w:color="000000"/>
              <w:bottom w:val="single" w:sz="4" w:space="0" w:color="000000"/>
            </w:tcBorders>
          </w:tcPr>
          <w:p w14:paraId="3FD41B52" w14:textId="77777777" w:rsidR="004E00DA" w:rsidRDefault="003145EB" w:rsidP="00C24928">
            <w:pPr>
              <w:widowControl w:val="0"/>
              <w:suppressLineNumbers/>
              <w:jc w:val="center"/>
              <w:rPr>
                <w:sz w:val="22"/>
                <w:szCs w:val="22"/>
                <w:lang w:eastAsia="zh-CN"/>
              </w:rPr>
            </w:pPr>
            <w:r>
              <w:rPr>
                <w:color w:val="000000"/>
                <w:sz w:val="22"/>
                <w:szCs w:val="22"/>
                <w:lang w:eastAsia="zh-CN"/>
              </w:rPr>
              <w:t>poniżej 0,60</w:t>
            </w:r>
          </w:p>
        </w:tc>
        <w:tc>
          <w:tcPr>
            <w:tcW w:w="1564" w:type="dxa"/>
            <w:tcBorders>
              <w:left w:val="single" w:sz="4" w:space="0" w:color="000000"/>
              <w:bottom w:val="single" w:sz="4" w:space="0" w:color="000000"/>
              <w:right w:val="single" w:sz="4" w:space="0" w:color="000000"/>
            </w:tcBorders>
          </w:tcPr>
          <w:p w14:paraId="4728ED88"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r w:rsidR="004E00DA" w14:paraId="5FB70A6A" w14:textId="77777777">
        <w:trPr>
          <w:jc w:val="center"/>
        </w:trPr>
        <w:tc>
          <w:tcPr>
            <w:tcW w:w="1588" w:type="dxa"/>
            <w:tcBorders>
              <w:left w:val="single" w:sz="4" w:space="0" w:color="000000"/>
              <w:bottom w:val="single" w:sz="4" w:space="0" w:color="000000"/>
            </w:tcBorders>
          </w:tcPr>
          <w:p w14:paraId="5086C9B8"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648" w:type="dxa"/>
            <w:tcBorders>
              <w:left w:val="single" w:sz="4" w:space="0" w:color="000000"/>
              <w:bottom w:val="single" w:sz="4" w:space="0" w:color="000000"/>
            </w:tcBorders>
          </w:tcPr>
          <w:p w14:paraId="5DF572F4" w14:textId="77777777" w:rsidR="004E00DA" w:rsidRDefault="003145EB" w:rsidP="00C24928">
            <w:pPr>
              <w:widowControl w:val="0"/>
              <w:suppressLineNumbers/>
              <w:jc w:val="center"/>
              <w:rPr>
                <w:sz w:val="22"/>
                <w:szCs w:val="22"/>
                <w:lang w:eastAsia="zh-CN"/>
              </w:rPr>
            </w:pPr>
            <w:r>
              <w:rPr>
                <w:color w:val="000000"/>
                <w:sz w:val="22"/>
                <w:szCs w:val="22"/>
                <w:lang w:eastAsia="zh-CN"/>
              </w:rPr>
              <w:t>od 0,60 do 1,00</w:t>
            </w:r>
          </w:p>
        </w:tc>
        <w:tc>
          <w:tcPr>
            <w:tcW w:w="1564" w:type="dxa"/>
            <w:tcBorders>
              <w:left w:val="single" w:sz="4" w:space="0" w:color="000000"/>
              <w:bottom w:val="single" w:sz="4" w:space="0" w:color="000000"/>
              <w:right w:val="single" w:sz="4" w:space="0" w:color="000000"/>
            </w:tcBorders>
          </w:tcPr>
          <w:p w14:paraId="2C47F60D" w14:textId="77777777" w:rsidR="004E00DA" w:rsidRDefault="003145EB" w:rsidP="00C24928">
            <w:pPr>
              <w:widowControl w:val="0"/>
              <w:suppressLineNumbers/>
              <w:jc w:val="center"/>
              <w:rPr>
                <w:sz w:val="22"/>
                <w:szCs w:val="22"/>
                <w:lang w:eastAsia="zh-CN"/>
              </w:rPr>
            </w:pPr>
            <w:r>
              <w:rPr>
                <w:color w:val="000000"/>
                <w:sz w:val="22"/>
                <w:szCs w:val="22"/>
                <w:lang w:eastAsia="zh-CN"/>
              </w:rPr>
              <w:t>4</w:t>
            </w:r>
          </w:p>
        </w:tc>
      </w:tr>
      <w:tr w:rsidR="004E00DA" w14:paraId="75751508" w14:textId="77777777">
        <w:trPr>
          <w:jc w:val="center"/>
        </w:trPr>
        <w:tc>
          <w:tcPr>
            <w:tcW w:w="1588" w:type="dxa"/>
            <w:tcBorders>
              <w:left w:val="single" w:sz="4" w:space="0" w:color="000000"/>
              <w:bottom w:val="single" w:sz="4" w:space="0" w:color="000000"/>
            </w:tcBorders>
          </w:tcPr>
          <w:p w14:paraId="0C177F78"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648" w:type="dxa"/>
            <w:tcBorders>
              <w:left w:val="single" w:sz="4" w:space="0" w:color="000000"/>
              <w:bottom w:val="single" w:sz="4" w:space="0" w:color="000000"/>
            </w:tcBorders>
          </w:tcPr>
          <w:p w14:paraId="7C81D4D7" w14:textId="77777777" w:rsidR="004E00DA" w:rsidRDefault="003145EB" w:rsidP="00C24928">
            <w:pPr>
              <w:widowControl w:val="0"/>
              <w:suppressLineNumbers/>
              <w:jc w:val="center"/>
              <w:rPr>
                <w:sz w:val="22"/>
                <w:szCs w:val="22"/>
                <w:lang w:eastAsia="zh-CN"/>
              </w:rPr>
            </w:pPr>
            <w:r>
              <w:rPr>
                <w:color w:val="000000"/>
                <w:sz w:val="22"/>
                <w:szCs w:val="22"/>
                <w:lang w:eastAsia="zh-CN"/>
              </w:rPr>
              <w:t>powyżej 1,00 do 1,50</w:t>
            </w:r>
          </w:p>
        </w:tc>
        <w:tc>
          <w:tcPr>
            <w:tcW w:w="1564" w:type="dxa"/>
            <w:tcBorders>
              <w:left w:val="single" w:sz="4" w:space="0" w:color="000000"/>
              <w:bottom w:val="single" w:sz="4" w:space="0" w:color="000000"/>
              <w:right w:val="single" w:sz="4" w:space="0" w:color="000000"/>
            </w:tcBorders>
          </w:tcPr>
          <w:p w14:paraId="1BCF296E" w14:textId="77777777" w:rsidR="004E00DA" w:rsidRDefault="003145EB" w:rsidP="00C24928">
            <w:pPr>
              <w:widowControl w:val="0"/>
              <w:suppressLineNumbers/>
              <w:jc w:val="center"/>
              <w:rPr>
                <w:sz w:val="22"/>
                <w:szCs w:val="22"/>
                <w:lang w:eastAsia="zh-CN"/>
              </w:rPr>
            </w:pPr>
            <w:r>
              <w:rPr>
                <w:color w:val="000000"/>
                <w:sz w:val="22"/>
                <w:szCs w:val="22"/>
                <w:lang w:eastAsia="zh-CN"/>
              </w:rPr>
              <w:t>8</w:t>
            </w:r>
          </w:p>
        </w:tc>
      </w:tr>
      <w:tr w:rsidR="004E00DA" w14:paraId="77B69CDE" w14:textId="77777777">
        <w:trPr>
          <w:jc w:val="center"/>
        </w:trPr>
        <w:tc>
          <w:tcPr>
            <w:tcW w:w="1588" w:type="dxa"/>
            <w:tcBorders>
              <w:left w:val="single" w:sz="4" w:space="0" w:color="000000"/>
              <w:bottom w:val="single" w:sz="4" w:space="0" w:color="000000"/>
            </w:tcBorders>
          </w:tcPr>
          <w:p w14:paraId="27B4DD54"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648" w:type="dxa"/>
            <w:tcBorders>
              <w:left w:val="single" w:sz="4" w:space="0" w:color="000000"/>
              <w:bottom w:val="single" w:sz="4" w:space="0" w:color="000000"/>
            </w:tcBorders>
          </w:tcPr>
          <w:p w14:paraId="609B9816" w14:textId="77777777" w:rsidR="004E00DA" w:rsidRDefault="003145EB" w:rsidP="00C24928">
            <w:pPr>
              <w:widowControl w:val="0"/>
              <w:suppressLineNumbers/>
              <w:jc w:val="center"/>
              <w:rPr>
                <w:sz w:val="22"/>
                <w:szCs w:val="22"/>
                <w:lang w:eastAsia="zh-CN"/>
              </w:rPr>
            </w:pPr>
            <w:r>
              <w:rPr>
                <w:color w:val="000000"/>
                <w:sz w:val="22"/>
                <w:szCs w:val="22"/>
                <w:lang w:eastAsia="zh-CN"/>
              </w:rPr>
              <w:t>powyżej 1,50 do 3,00</w:t>
            </w:r>
          </w:p>
        </w:tc>
        <w:tc>
          <w:tcPr>
            <w:tcW w:w="1564" w:type="dxa"/>
            <w:tcBorders>
              <w:left w:val="single" w:sz="4" w:space="0" w:color="000000"/>
              <w:bottom w:val="single" w:sz="4" w:space="0" w:color="000000"/>
              <w:right w:val="single" w:sz="4" w:space="0" w:color="000000"/>
            </w:tcBorders>
          </w:tcPr>
          <w:p w14:paraId="4C266327" w14:textId="77777777" w:rsidR="004E00DA" w:rsidRDefault="003145EB" w:rsidP="00C24928">
            <w:pPr>
              <w:widowControl w:val="0"/>
              <w:suppressLineNumbers/>
              <w:jc w:val="center"/>
              <w:rPr>
                <w:sz w:val="22"/>
                <w:szCs w:val="22"/>
                <w:lang w:eastAsia="zh-CN"/>
              </w:rPr>
            </w:pPr>
            <w:r>
              <w:rPr>
                <w:color w:val="000000"/>
                <w:sz w:val="22"/>
                <w:szCs w:val="22"/>
                <w:lang w:eastAsia="zh-CN"/>
              </w:rPr>
              <w:t>12</w:t>
            </w:r>
          </w:p>
        </w:tc>
      </w:tr>
      <w:tr w:rsidR="004E00DA" w14:paraId="79EBCD8D" w14:textId="77777777">
        <w:trPr>
          <w:jc w:val="center"/>
        </w:trPr>
        <w:tc>
          <w:tcPr>
            <w:tcW w:w="1588" w:type="dxa"/>
            <w:tcBorders>
              <w:left w:val="single" w:sz="4" w:space="0" w:color="000000"/>
              <w:bottom w:val="single" w:sz="4" w:space="0" w:color="000000"/>
            </w:tcBorders>
          </w:tcPr>
          <w:p w14:paraId="33ACD85A" w14:textId="77777777" w:rsidR="004E00DA" w:rsidRDefault="003145EB" w:rsidP="00C24928">
            <w:pPr>
              <w:widowControl w:val="0"/>
              <w:suppressLineNumbers/>
              <w:jc w:val="center"/>
              <w:rPr>
                <w:sz w:val="22"/>
                <w:szCs w:val="22"/>
                <w:lang w:eastAsia="zh-CN"/>
              </w:rPr>
            </w:pPr>
            <w:r>
              <w:rPr>
                <w:b/>
                <w:bCs/>
                <w:color w:val="000000"/>
                <w:sz w:val="22"/>
                <w:szCs w:val="22"/>
                <w:lang w:eastAsia="zh-CN"/>
              </w:rPr>
              <w:t>5</w:t>
            </w:r>
          </w:p>
        </w:tc>
        <w:tc>
          <w:tcPr>
            <w:tcW w:w="4648" w:type="dxa"/>
            <w:tcBorders>
              <w:left w:val="single" w:sz="4" w:space="0" w:color="000000"/>
              <w:bottom w:val="single" w:sz="4" w:space="0" w:color="000000"/>
            </w:tcBorders>
          </w:tcPr>
          <w:p w14:paraId="08F4B729" w14:textId="112FD49E" w:rsidR="004E00DA" w:rsidRDefault="003145EB" w:rsidP="00C24928">
            <w:pPr>
              <w:widowControl w:val="0"/>
              <w:suppressLineNumbers/>
              <w:jc w:val="center"/>
              <w:rPr>
                <w:sz w:val="22"/>
                <w:szCs w:val="22"/>
                <w:lang w:eastAsia="zh-CN"/>
              </w:rPr>
            </w:pPr>
            <w:r>
              <w:rPr>
                <w:color w:val="000000"/>
                <w:sz w:val="22"/>
                <w:szCs w:val="22"/>
                <w:lang w:eastAsia="zh-CN"/>
              </w:rPr>
              <w:t>powyżej 3,00 lub jeżeli zobowiązania krótkoterminowe</w:t>
            </w:r>
            <w:r>
              <w:rPr>
                <w:color w:val="000000"/>
                <w:sz w:val="22"/>
                <w:szCs w:val="22"/>
                <w:lang w:eastAsia="zh-CN"/>
              </w:rPr>
              <w:t xml:space="preserve"> = 0 zł</w:t>
            </w:r>
          </w:p>
        </w:tc>
        <w:tc>
          <w:tcPr>
            <w:tcW w:w="1564" w:type="dxa"/>
            <w:tcBorders>
              <w:left w:val="single" w:sz="4" w:space="0" w:color="000000"/>
              <w:bottom w:val="single" w:sz="4" w:space="0" w:color="000000"/>
              <w:right w:val="single" w:sz="4" w:space="0" w:color="000000"/>
            </w:tcBorders>
          </w:tcPr>
          <w:p w14:paraId="2F2357CB"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bl>
    <w:p w14:paraId="66398D03" w14:textId="77777777" w:rsidR="004E00DA" w:rsidRDefault="004E00DA" w:rsidP="00C24928">
      <w:pPr>
        <w:jc w:val="both"/>
        <w:rPr>
          <w:sz w:val="22"/>
          <w:szCs w:val="22"/>
          <w:lang w:eastAsia="zh-CN"/>
        </w:rPr>
      </w:pPr>
    </w:p>
    <w:p w14:paraId="6B6D536E" w14:textId="78DA79AB" w:rsidR="004E00DA" w:rsidRDefault="003145EB" w:rsidP="00C24928">
      <w:pPr>
        <w:jc w:val="both"/>
        <w:rPr>
          <w:sz w:val="22"/>
          <w:szCs w:val="22"/>
          <w:lang w:eastAsia="zh-CN"/>
        </w:rPr>
      </w:pPr>
      <w:r>
        <w:rPr>
          <w:sz w:val="22"/>
          <w:szCs w:val="22"/>
          <w:lang w:eastAsia="zh-CN"/>
        </w:rPr>
        <w:t>Wskaźnik bieżącej płynności Przychodni Specjalistycznej w Olsztynie wynosi 2,84 co oznacza</w:t>
      </w:r>
      <w:r w:rsidR="00AD56C1">
        <w:rPr>
          <w:sz w:val="22"/>
          <w:szCs w:val="22"/>
          <w:lang w:eastAsia="zh-CN"/>
        </w:rPr>
        <w:t>,</w:t>
      </w:r>
      <w:r>
        <w:rPr>
          <w:sz w:val="22"/>
          <w:szCs w:val="22"/>
          <w:lang w:eastAsia="zh-CN"/>
        </w:rPr>
        <w:t xml:space="preserve"> że spadł</w:t>
      </w:r>
      <w:r w:rsidR="00C96126">
        <w:rPr>
          <w:sz w:val="22"/>
          <w:szCs w:val="22"/>
          <w:lang w:eastAsia="zh-CN"/>
        </w:rPr>
        <w:t xml:space="preserve"> </w:t>
      </w:r>
      <w:r>
        <w:rPr>
          <w:sz w:val="22"/>
          <w:szCs w:val="22"/>
          <w:lang w:eastAsia="zh-CN"/>
        </w:rPr>
        <w:t>i zbliżył się do wartości optymalnych mieszcząc się w 4 przedziale tabeli</w:t>
      </w:r>
      <w:r w:rsidR="00AD56C1">
        <w:rPr>
          <w:sz w:val="22"/>
          <w:szCs w:val="22"/>
          <w:lang w:eastAsia="zh-CN"/>
        </w:rPr>
        <w:t xml:space="preserve"> oraz</w:t>
      </w:r>
      <w:r>
        <w:rPr>
          <w:sz w:val="22"/>
          <w:szCs w:val="22"/>
          <w:lang w:eastAsia="zh-CN"/>
        </w:rPr>
        <w:t xml:space="preserve"> uzyskując </w:t>
      </w:r>
      <w:r w:rsidR="00AD56C1">
        <w:rPr>
          <w:sz w:val="22"/>
          <w:szCs w:val="22"/>
          <w:lang w:eastAsia="zh-CN"/>
        </w:rPr>
        <w:t xml:space="preserve">najwyższą </w:t>
      </w:r>
      <w:r>
        <w:rPr>
          <w:b/>
          <w:bCs/>
          <w:sz w:val="22"/>
          <w:szCs w:val="22"/>
          <w:lang w:eastAsia="zh-CN"/>
        </w:rPr>
        <w:t>ocenę 12</w:t>
      </w:r>
      <w:r w:rsidR="00AD56C1">
        <w:rPr>
          <w:b/>
          <w:bCs/>
          <w:sz w:val="22"/>
          <w:szCs w:val="22"/>
          <w:lang w:eastAsia="zh-CN"/>
        </w:rPr>
        <w:t xml:space="preserve"> pkt. </w:t>
      </w:r>
      <w:r w:rsidR="00AD56C1" w:rsidRPr="00AD56C1">
        <w:rPr>
          <w:sz w:val="22"/>
          <w:szCs w:val="22"/>
          <w:lang w:eastAsia="zh-CN"/>
        </w:rPr>
        <w:t>Informuje o poprawie</w:t>
      </w:r>
      <w:r w:rsidR="00AD56C1" w:rsidRPr="00AD56C1">
        <w:rPr>
          <w:sz w:val="22"/>
          <w:szCs w:val="22"/>
          <w:lang w:eastAsia="zh-CN"/>
        </w:rPr>
        <w:t xml:space="preserve"> rentowności</w:t>
      </w:r>
      <w:r w:rsidR="00AD56C1">
        <w:rPr>
          <w:sz w:val="22"/>
          <w:szCs w:val="22"/>
          <w:lang w:eastAsia="zh-CN"/>
        </w:rPr>
        <w:t xml:space="preserve"> </w:t>
      </w:r>
      <w:r w:rsidR="00AD56C1">
        <w:rPr>
          <w:sz w:val="22"/>
          <w:szCs w:val="22"/>
          <w:lang w:eastAsia="zh-CN"/>
        </w:rPr>
        <w:t>Przychodni Specjalistycznej w Olsztynie</w:t>
      </w:r>
      <w:r w:rsidR="00AD56C1" w:rsidRPr="00AD56C1">
        <w:rPr>
          <w:sz w:val="22"/>
          <w:szCs w:val="22"/>
          <w:lang w:eastAsia="zh-CN"/>
        </w:rPr>
        <w:t>.</w:t>
      </w:r>
      <w:r w:rsidR="00AD56C1">
        <w:rPr>
          <w:b/>
          <w:bCs/>
          <w:sz w:val="22"/>
          <w:szCs w:val="22"/>
          <w:lang w:eastAsia="zh-CN"/>
        </w:rPr>
        <w:t xml:space="preserve"> </w:t>
      </w:r>
      <w:r>
        <w:rPr>
          <w:sz w:val="22"/>
          <w:szCs w:val="22"/>
          <w:lang w:eastAsia="zh-CN"/>
        </w:rPr>
        <w:t xml:space="preserve">W roku 2022 wskaźnik </w:t>
      </w:r>
      <w:r>
        <w:rPr>
          <w:sz w:val="22"/>
          <w:szCs w:val="22"/>
          <w:lang w:eastAsia="zh-CN"/>
        </w:rPr>
        <w:t xml:space="preserve">wynosił 5,52 i </w:t>
      </w:r>
      <w:r w:rsidR="00AD56C1">
        <w:rPr>
          <w:sz w:val="22"/>
          <w:szCs w:val="22"/>
          <w:lang w:eastAsia="zh-CN"/>
        </w:rPr>
        <w:t xml:space="preserve">informował o </w:t>
      </w:r>
      <w:r w:rsidR="00AD56C1" w:rsidRPr="00AD56C1">
        <w:rPr>
          <w:sz w:val="22"/>
          <w:szCs w:val="22"/>
          <w:lang w:eastAsia="zh-CN"/>
        </w:rPr>
        <w:t>nadpłynnoś</w:t>
      </w:r>
      <w:r w:rsidR="00AD56C1">
        <w:rPr>
          <w:sz w:val="22"/>
          <w:szCs w:val="22"/>
          <w:lang w:eastAsia="zh-CN"/>
        </w:rPr>
        <w:t>ci</w:t>
      </w:r>
      <w:r w:rsidR="00AD56C1" w:rsidRPr="00AD56C1">
        <w:rPr>
          <w:sz w:val="22"/>
          <w:szCs w:val="22"/>
          <w:lang w:eastAsia="zh-CN"/>
        </w:rPr>
        <w:t xml:space="preserve"> (płynność przedsiębiorstwa </w:t>
      </w:r>
      <w:r w:rsidR="00AD56C1">
        <w:rPr>
          <w:sz w:val="22"/>
          <w:szCs w:val="22"/>
          <w:lang w:eastAsia="zh-CN"/>
        </w:rPr>
        <w:t>była</w:t>
      </w:r>
      <w:r w:rsidR="00AD56C1" w:rsidRPr="00AD56C1">
        <w:rPr>
          <w:sz w:val="22"/>
          <w:szCs w:val="22"/>
          <w:lang w:eastAsia="zh-CN"/>
        </w:rPr>
        <w:t xml:space="preserve"> zabezpieczona, ale rentownoś</w:t>
      </w:r>
      <w:r w:rsidR="00976FFE">
        <w:rPr>
          <w:sz w:val="22"/>
          <w:szCs w:val="22"/>
          <w:lang w:eastAsia="zh-CN"/>
        </w:rPr>
        <w:t xml:space="preserve">ć była </w:t>
      </w:r>
      <w:r w:rsidR="00976FFE" w:rsidRPr="00AD56C1">
        <w:rPr>
          <w:sz w:val="22"/>
          <w:szCs w:val="22"/>
          <w:lang w:eastAsia="zh-CN"/>
        </w:rPr>
        <w:t>zmniejszon</w:t>
      </w:r>
      <w:r w:rsidR="00976FFE">
        <w:rPr>
          <w:sz w:val="22"/>
          <w:szCs w:val="22"/>
          <w:lang w:eastAsia="zh-CN"/>
        </w:rPr>
        <w:t>a</w:t>
      </w:r>
      <w:r w:rsidR="00AD56C1" w:rsidRPr="00AD56C1">
        <w:rPr>
          <w:sz w:val="22"/>
          <w:szCs w:val="22"/>
          <w:lang w:eastAsia="zh-CN"/>
        </w:rPr>
        <w:t>)</w:t>
      </w:r>
      <w:r w:rsidR="00976FFE">
        <w:rPr>
          <w:sz w:val="22"/>
          <w:szCs w:val="22"/>
          <w:lang w:eastAsia="zh-CN"/>
        </w:rPr>
        <w:t>.</w:t>
      </w:r>
    </w:p>
    <w:p w14:paraId="5C26A5A2" w14:textId="77777777" w:rsidR="004E00DA" w:rsidRDefault="004E00DA" w:rsidP="00C24928">
      <w:pPr>
        <w:jc w:val="both"/>
        <w:rPr>
          <w:sz w:val="22"/>
          <w:szCs w:val="22"/>
          <w:lang w:eastAsia="zh-CN"/>
        </w:rPr>
      </w:pPr>
    </w:p>
    <w:p w14:paraId="51AD2FA9" w14:textId="661B861D" w:rsidR="004E00DA" w:rsidRDefault="00976FFE" w:rsidP="00C24928">
      <w:pPr>
        <w:jc w:val="both"/>
        <w:rPr>
          <w:sz w:val="22"/>
          <w:szCs w:val="22"/>
          <w:lang w:eastAsia="zh-CN"/>
        </w:rPr>
      </w:pPr>
      <w:r>
        <w:rPr>
          <w:b/>
          <w:bCs/>
          <w:sz w:val="22"/>
          <w:szCs w:val="22"/>
          <w:lang w:eastAsia="zh-CN"/>
        </w:rPr>
        <w:t>2.</w:t>
      </w:r>
      <w:r w:rsidR="003145EB">
        <w:rPr>
          <w:b/>
          <w:bCs/>
          <w:sz w:val="22"/>
          <w:szCs w:val="22"/>
          <w:lang w:eastAsia="zh-CN"/>
        </w:rPr>
        <w:t xml:space="preserve">2) wskaźnik szybkiej płynności – </w:t>
      </w:r>
      <w:r w:rsidR="003145EB">
        <w:rPr>
          <w:sz w:val="22"/>
          <w:szCs w:val="22"/>
          <w:lang w:eastAsia="zh-CN"/>
        </w:rPr>
        <w:t>wyraża się wzorem:</w:t>
      </w:r>
    </w:p>
    <w:p w14:paraId="7C0A513D" w14:textId="77777777" w:rsidR="004E00DA" w:rsidRDefault="004E00DA" w:rsidP="00C24928">
      <w:pPr>
        <w:jc w:val="both"/>
        <w:rPr>
          <w:b/>
          <w:bCs/>
          <w:sz w:val="22"/>
          <w:szCs w:val="22"/>
          <w:lang w:eastAsia="zh-CN"/>
        </w:rPr>
      </w:pPr>
    </w:p>
    <w:p w14:paraId="32DB921D" w14:textId="77777777" w:rsidR="004E00DA" w:rsidRDefault="003145EB" w:rsidP="00C24928">
      <w:pPr>
        <w:pBdr>
          <w:bottom w:val="single" w:sz="8" w:space="2" w:color="000000"/>
        </w:pBdr>
        <w:jc w:val="center"/>
        <w:rPr>
          <w:i/>
          <w:sz w:val="22"/>
          <w:szCs w:val="22"/>
          <w:lang w:eastAsia="zh-CN"/>
        </w:rPr>
      </w:pPr>
      <w:r>
        <w:rPr>
          <w:i/>
          <w:sz w:val="22"/>
          <w:szCs w:val="22"/>
          <w:lang w:eastAsia="zh-CN"/>
        </w:rPr>
        <w:t xml:space="preserve">Aktywa obrotowe – należności krótkoterminowe z tytułu </w:t>
      </w:r>
      <w:r>
        <w:rPr>
          <w:i/>
          <w:sz w:val="22"/>
          <w:szCs w:val="22"/>
          <w:lang w:eastAsia="zh-CN"/>
        </w:rPr>
        <w:t>dostaw i usług, o okresie spłaty powyżej 12 miesięcy – krótkoterminowe rozliczenia międzyokresowe (czynne) – zapasy</w:t>
      </w:r>
    </w:p>
    <w:p w14:paraId="2C812D3D" w14:textId="77777777" w:rsidR="004E00DA" w:rsidRDefault="003145EB" w:rsidP="00C24928">
      <w:pPr>
        <w:jc w:val="center"/>
        <w:rPr>
          <w:i/>
          <w:sz w:val="22"/>
          <w:szCs w:val="22"/>
          <w:lang w:eastAsia="zh-CN"/>
        </w:rPr>
      </w:pPr>
      <w:r>
        <w:rPr>
          <w:i/>
          <w:sz w:val="22"/>
          <w:szCs w:val="22"/>
          <w:lang w:eastAsia="zh-CN"/>
        </w:rPr>
        <w:t>zobowiązania krótkoterminowe – zobowiązania z tytułu dostaw i usług, o okresie  wymagalności  powyżej 12 miesięcy  + rezerwy na zobowiązania  krótkoterminowe</w:t>
      </w:r>
    </w:p>
    <w:p w14:paraId="72B15AAB" w14:textId="77777777" w:rsidR="004E00DA" w:rsidRDefault="004E00DA" w:rsidP="00C24928">
      <w:pPr>
        <w:jc w:val="center"/>
        <w:rPr>
          <w:b/>
          <w:bCs/>
          <w:sz w:val="22"/>
          <w:szCs w:val="22"/>
          <w:lang w:eastAsia="zh-CN"/>
        </w:rPr>
      </w:pPr>
    </w:p>
    <w:p w14:paraId="18F04656" w14:textId="3FFFE5A9" w:rsidR="004E00DA" w:rsidRDefault="003145EB" w:rsidP="00C24928">
      <w:pPr>
        <w:jc w:val="both"/>
        <w:rPr>
          <w:sz w:val="22"/>
          <w:szCs w:val="22"/>
          <w:lang w:eastAsia="zh-CN"/>
        </w:rPr>
      </w:pPr>
      <w:r>
        <w:rPr>
          <w:sz w:val="22"/>
          <w:szCs w:val="22"/>
          <w:lang w:eastAsia="zh-CN"/>
        </w:rPr>
        <w:t xml:space="preserve">Wskaźnik szybkiej płynności określa zdolność podmiotu do spłacania zobowiązań krótkoterminowych najbardziej płynnymi aktywami, tj. krótkoterminowymi należnościami i aktywami finansowymi. W oparciu </w:t>
      </w:r>
      <w:r>
        <w:rPr>
          <w:sz w:val="22"/>
          <w:szCs w:val="22"/>
          <w:lang w:eastAsia="zh-CN"/>
        </w:rPr>
        <w:t>o</w:t>
      </w:r>
      <w:r w:rsidR="00C96126">
        <w:rPr>
          <w:sz w:val="22"/>
          <w:szCs w:val="22"/>
          <w:lang w:eastAsia="zh-CN"/>
        </w:rPr>
        <w:t> </w:t>
      </w:r>
      <w:r>
        <w:rPr>
          <w:sz w:val="22"/>
          <w:szCs w:val="22"/>
          <w:lang w:eastAsia="zh-CN"/>
        </w:rPr>
        <w:t xml:space="preserve">wyżej przytoczone dane w Przychodni Specjalistycznej w Olsztynie </w:t>
      </w:r>
      <w:r w:rsidR="00976FFE">
        <w:rPr>
          <w:sz w:val="22"/>
          <w:szCs w:val="22"/>
          <w:lang w:eastAsia="zh-CN"/>
        </w:rPr>
        <w:t xml:space="preserve">wskaźnik </w:t>
      </w:r>
      <w:r>
        <w:rPr>
          <w:sz w:val="22"/>
          <w:szCs w:val="22"/>
          <w:lang w:eastAsia="zh-CN"/>
        </w:rPr>
        <w:t>wynosi:</w:t>
      </w:r>
    </w:p>
    <w:p w14:paraId="54C72097"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1980"/>
        <w:gridCol w:w="1574"/>
        <w:gridCol w:w="1575"/>
        <w:gridCol w:w="1575"/>
        <w:gridCol w:w="1575"/>
        <w:gridCol w:w="1575"/>
      </w:tblGrid>
      <w:tr w:rsidR="004E00DA" w14:paraId="26207744" w14:textId="77777777" w:rsidTr="007568FD">
        <w:trPr>
          <w:trHeight w:val="300"/>
        </w:trPr>
        <w:tc>
          <w:tcPr>
            <w:tcW w:w="1980" w:type="dxa"/>
            <w:tcBorders>
              <w:top w:val="single" w:sz="4" w:space="0" w:color="000000"/>
              <w:left w:val="single" w:sz="4" w:space="0" w:color="000000"/>
              <w:right w:val="single" w:sz="4" w:space="0" w:color="000000"/>
            </w:tcBorders>
            <w:vAlign w:val="bottom"/>
          </w:tcPr>
          <w:p w14:paraId="763A2867" w14:textId="77777777" w:rsidR="004E00DA" w:rsidRDefault="003145EB" w:rsidP="00CF3216">
            <w:pPr>
              <w:widowControl w:val="0"/>
              <w:jc w:val="right"/>
              <w:rPr>
                <w:b/>
                <w:bCs/>
                <w:color w:val="000000"/>
                <w:sz w:val="22"/>
                <w:szCs w:val="22"/>
                <w:lang w:eastAsia="pl-PL"/>
              </w:rPr>
            </w:pPr>
            <w:r>
              <w:rPr>
                <w:b/>
                <w:bCs/>
                <w:color w:val="000000"/>
                <w:sz w:val="22"/>
                <w:szCs w:val="22"/>
                <w:lang w:eastAsia="pl-PL"/>
              </w:rPr>
              <w:t>wartość wskaźnika</w:t>
            </w:r>
          </w:p>
        </w:tc>
        <w:tc>
          <w:tcPr>
            <w:tcW w:w="1574" w:type="dxa"/>
            <w:tcBorders>
              <w:top w:val="single" w:sz="4" w:space="0" w:color="000000"/>
              <w:bottom w:val="single" w:sz="4" w:space="0" w:color="000000"/>
              <w:right w:val="single" w:sz="4" w:space="0" w:color="000000"/>
            </w:tcBorders>
            <w:vAlign w:val="center"/>
          </w:tcPr>
          <w:p w14:paraId="302CF8AC"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3,47</w:t>
            </w:r>
          </w:p>
        </w:tc>
        <w:tc>
          <w:tcPr>
            <w:tcW w:w="1575" w:type="dxa"/>
            <w:tcBorders>
              <w:top w:val="single" w:sz="4" w:space="0" w:color="000000"/>
              <w:bottom w:val="single" w:sz="4" w:space="0" w:color="000000"/>
              <w:right w:val="single" w:sz="4" w:space="0" w:color="000000"/>
            </w:tcBorders>
            <w:vAlign w:val="center"/>
          </w:tcPr>
          <w:p w14:paraId="484C9EB3"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5,61</w:t>
            </w:r>
          </w:p>
        </w:tc>
        <w:tc>
          <w:tcPr>
            <w:tcW w:w="1575" w:type="dxa"/>
            <w:tcBorders>
              <w:top w:val="single" w:sz="4" w:space="0" w:color="000000"/>
              <w:bottom w:val="single" w:sz="4" w:space="0" w:color="000000"/>
              <w:right w:val="single" w:sz="4" w:space="0" w:color="auto"/>
            </w:tcBorders>
            <w:vAlign w:val="center"/>
          </w:tcPr>
          <w:p w14:paraId="3E71060E"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4,48</w:t>
            </w:r>
          </w:p>
        </w:tc>
        <w:tc>
          <w:tcPr>
            <w:tcW w:w="1575" w:type="dxa"/>
            <w:tcBorders>
              <w:top w:val="single" w:sz="4" w:space="0" w:color="auto"/>
              <w:left w:val="single" w:sz="4" w:space="0" w:color="auto"/>
              <w:bottom w:val="single" w:sz="4" w:space="0" w:color="auto"/>
              <w:right w:val="single" w:sz="4" w:space="0" w:color="auto"/>
            </w:tcBorders>
            <w:vAlign w:val="center"/>
          </w:tcPr>
          <w:p w14:paraId="11021670"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5,52</w:t>
            </w:r>
          </w:p>
        </w:tc>
        <w:tc>
          <w:tcPr>
            <w:tcW w:w="1575" w:type="dxa"/>
            <w:tcBorders>
              <w:top w:val="single" w:sz="4" w:space="0" w:color="auto"/>
              <w:left w:val="single" w:sz="4" w:space="0" w:color="auto"/>
              <w:bottom w:val="single" w:sz="4" w:space="0" w:color="auto"/>
              <w:right w:val="single" w:sz="4" w:space="0" w:color="auto"/>
            </w:tcBorders>
            <w:vAlign w:val="center"/>
          </w:tcPr>
          <w:p w14:paraId="182387E1"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2,84</w:t>
            </w:r>
          </w:p>
        </w:tc>
      </w:tr>
      <w:tr w:rsidR="004E00DA" w14:paraId="04704DD8" w14:textId="77777777" w:rsidTr="007568FD">
        <w:trPr>
          <w:trHeight w:val="300"/>
        </w:trPr>
        <w:tc>
          <w:tcPr>
            <w:tcW w:w="1980" w:type="dxa"/>
            <w:tcBorders>
              <w:top w:val="single" w:sz="4" w:space="0" w:color="000000"/>
              <w:left w:val="single" w:sz="4" w:space="0" w:color="000000"/>
              <w:bottom w:val="single" w:sz="4" w:space="0" w:color="000000"/>
              <w:right w:val="single" w:sz="4" w:space="0" w:color="000000"/>
            </w:tcBorders>
            <w:vAlign w:val="center"/>
          </w:tcPr>
          <w:p w14:paraId="468C2BD7" w14:textId="77777777" w:rsidR="004E00DA" w:rsidRDefault="003145EB" w:rsidP="00CF3216">
            <w:pPr>
              <w:widowControl w:val="0"/>
              <w:jc w:val="right"/>
              <w:rPr>
                <w:color w:val="000000"/>
                <w:sz w:val="22"/>
                <w:szCs w:val="22"/>
                <w:lang w:eastAsia="pl-PL"/>
              </w:rPr>
            </w:pPr>
            <w:r>
              <w:rPr>
                <w:color w:val="000000"/>
                <w:sz w:val="22"/>
                <w:szCs w:val="22"/>
                <w:lang w:eastAsia="pl-PL"/>
              </w:rPr>
              <w:t>rok</w:t>
            </w:r>
          </w:p>
        </w:tc>
        <w:tc>
          <w:tcPr>
            <w:tcW w:w="1574" w:type="dxa"/>
            <w:tcBorders>
              <w:bottom w:val="single" w:sz="4" w:space="0" w:color="000000"/>
              <w:right w:val="single" w:sz="4" w:space="0" w:color="000000"/>
            </w:tcBorders>
            <w:vAlign w:val="center"/>
          </w:tcPr>
          <w:p w14:paraId="0A7AC388"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75" w:type="dxa"/>
            <w:tcBorders>
              <w:bottom w:val="single" w:sz="4" w:space="0" w:color="000000"/>
              <w:right w:val="single" w:sz="4" w:space="0" w:color="000000"/>
            </w:tcBorders>
            <w:vAlign w:val="center"/>
          </w:tcPr>
          <w:p w14:paraId="22ABE584"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75" w:type="dxa"/>
            <w:tcBorders>
              <w:bottom w:val="single" w:sz="4" w:space="0" w:color="000000"/>
              <w:right w:val="single" w:sz="4" w:space="0" w:color="auto"/>
            </w:tcBorders>
            <w:vAlign w:val="center"/>
          </w:tcPr>
          <w:p w14:paraId="3790B9C4"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75" w:type="dxa"/>
            <w:tcBorders>
              <w:top w:val="single" w:sz="4" w:space="0" w:color="auto"/>
              <w:left w:val="single" w:sz="4" w:space="0" w:color="auto"/>
              <w:bottom w:val="single" w:sz="4" w:space="0" w:color="auto"/>
              <w:right w:val="single" w:sz="4" w:space="0" w:color="auto"/>
            </w:tcBorders>
            <w:vAlign w:val="center"/>
          </w:tcPr>
          <w:p w14:paraId="4633729D" w14:textId="77777777" w:rsidR="004E00DA" w:rsidRDefault="003145EB" w:rsidP="00C24928">
            <w:pPr>
              <w:widowControl w:val="0"/>
              <w:jc w:val="center"/>
              <w:rPr>
                <w:b/>
                <w:color w:val="000000"/>
                <w:sz w:val="22"/>
                <w:szCs w:val="22"/>
                <w:lang w:eastAsia="pl-PL"/>
              </w:rPr>
            </w:pPr>
            <w:r>
              <w:rPr>
                <w:b/>
                <w:color w:val="000000"/>
                <w:sz w:val="22"/>
                <w:szCs w:val="22"/>
                <w:lang w:eastAsia="pl-PL"/>
              </w:rPr>
              <w:t>2022</w:t>
            </w:r>
          </w:p>
        </w:tc>
        <w:tc>
          <w:tcPr>
            <w:tcW w:w="1575" w:type="dxa"/>
            <w:tcBorders>
              <w:top w:val="single" w:sz="4" w:space="0" w:color="auto"/>
              <w:left w:val="single" w:sz="4" w:space="0" w:color="auto"/>
              <w:bottom w:val="single" w:sz="4" w:space="0" w:color="auto"/>
              <w:right w:val="single" w:sz="4" w:space="0" w:color="auto"/>
            </w:tcBorders>
            <w:vAlign w:val="center"/>
          </w:tcPr>
          <w:p w14:paraId="3EC0C5C8" w14:textId="77777777" w:rsidR="004E00DA" w:rsidRDefault="003145EB" w:rsidP="00C24928">
            <w:pPr>
              <w:widowControl w:val="0"/>
              <w:jc w:val="center"/>
              <w:rPr>
                <w:b/>
                <w:color w:val="000000"/>
                <w:sz w:val="22"/>
                <w:szCs w:val="22"/>
                <w:lang w:eastAsia="pl-PL"/>
              </w:rPr>
            </w:pPr>
            <w:r>
              <w:rPr>
                <w:b/>
                <w:color w:val="000000"/>
                <w:sz w:val="22"/>
                <w:szCs w:val="22"/>
                <w:lang w:eastAsia="pl-PL"/>
              </w:rPr>
              <w:t>2023</w:t>
            </w:r>
          </w:p>
        </w:tc>
      </w:tr>
      <w:tr w:rsidR="004E00DA" w14:paraId="1C3724D5" w14:textId="77777777" w:rsidTr="007568FD">
        <w:trPr>
          <w:trHeight w:val="300"/>
        </w:trPr>
        <w:tc>
          <w:tcPr>
            <w:tcW w:w="1980" w:type="dxa"/>
            <w:tcBorders>
              <w:left w:val="single" w:sz="4" w:space="0" w:color="000000"/>
              <w:bottom w:val="single" w:sz="4" w:space="0" w:color="000000"/>
              <w:right w:val="single" w:sz="4" w:space="0" w:color="000000"/>
            </w:tcBorders>
            <w:vAlign w:val="center"/>
          </w:tcPr>
          <w:p w14:paraId="6367162F" w14:textId="77777777" w:rsidR="004E00DA" w:rsidRDefault="003145EB" w:rsidP="00CF3216">
            <w:pPr>
              <w:widowControl w:val="0"/>
              <w:jc w:val="right"/>
              <w:rPr>
                <w:color w:val="000000"/>
                <w:sz w:val="22"/>
                <w:szCs w:val="22"/>
                <w:lang w:eastAsia="pl-PL"/>
              </w:rPr>
            </w:pPr>
            <w:r>
              <w:rPr>
                <w:color w:val="000000"/>
                <w:sz w:val="22"/>
                <w:szCs w:val="22"/>
                <w:lang w:eastAsia="pl-PL"/>
              </w:rPr>
              <w:t>Aktywa obrotowe</w:t>
            </w:r>
          </w:p>
        </w:tc>
        <w:tc>
          <w:tcPr>
            <w:tcW w:w="1574" w:type="dxa"/>
            <w:tcBorders>
              <w:bottom w:val="single" w:sz="4" w:space="0" w:color="000000"/>
              <w:right w:val="single" w:sz="4" w:space="0" w:color="000000"/>
            </w:tcBorders>
            <w:vAlign w:val="center"/>
          </w:tcPr>
          <w:p w14:paraId="04CAE431" w14:textId="77777777" w:rsidR="004E00DA" w:rsidRDefault="003145EB" w:rsidP="00C24928">
            <w:pPr>
              <w:widowControl w:val="0"/>
              <w:jc w:val="center"/>
              <w:rPr>
                <w:color w:val="000000"/>
                <w:sz w:val="22"/>
                <w:szCs w:val="22"/>
                <w:lang w:eastAsia="pl-PL"/>
              </w:rPr>
            </w:pPr>
            <w:r>
              <w:rPr>
                <w:color w:val="000000"/>
                <w:sz w:val="22"/>
                <w:szCs w:val="22"/>
                <w:lang w:eastAsia="pl-PL"/>
              </w:rPr>
              <w:t>3 773 279,21</w:t>
            </w:r>
          </w:p>
        </w:tc>
        <w:tc>
          <w:tcPr>
            <w:tcW w:w="1575" w:type="dxa"/>
            <w:tcBorders>
              <w:bottom w:val="single" w:sz="4" w:space="0" w:color="000000"/>
              <w:right w:val="single" w:sz="4" w:space="0" w:color="000000"/>
            </w:tcBorders>
            <w:vAlign w:val="center"/>
          </w:tcPr>
          <w:p w14:paraId="76A0DA7A" w14:textId="137F0CAB" w:rsidR="004E00DA" w:rsidRDefault="003145EB" w:rsidP="00C24928">
            <w:pPr>
              <w:widowControl w:val="0"/>
              <w:jc w:val="center"/>
              <w:rPr>
                <w:color w:val="000000"/>
                <w:sz w:val="22"/>
                <w:szCs w:val="22"/>
                <w:lang w:eastAsia="pl-PL"/>
              </w:rPr>
            </w:pPr>
            <w:r>
              <w:rPr>
                <w:color w:val="000000"/>
                <w:sz w:val="22"/>
                <w:szCs w:val="22"/>
                <w:lang w:eastAsia="pl-PL"/>
              </w:rPr>
              <w:t>3 527 114,45</w:t>
            </w:r>
          </w:p>
        </w:tc>
        <w:tc>
          <w:tcPr>
            <w:tcW w:w="1575" w:type="dxa"/>
            <w:tcBorders>
              <w:bottom w:val="single" w:sz="4" w:space="0" w:color="000000"/>
              <w:right w:val="single" w:sz="4" w:space="0" w:color="auto"/>
            </w:tcBorders>
            <w:vAlign w:val="center"/>
          </w:tcPr>
          <w:p w14:paraId="13EA80BF" w14:textId="0C15AF27" w:rsidR="004E00DA" w:rsidRDefault="003145EB" w:rsidP="00C24928">
            <w:pPr>
              <w:widowControl w:val="0"/>
              <w:jc w:val="center"/>
              <w:rPr>
                <w:color w:val="000000"/>
                <w:sz w:val="22"/>
                <w:szCs w:val="22"/>
                <w:lang w:eastAsia="pl-PL"/>
              </w:rPr>
            </w:pPr>
            <w:r>
              <w:rPr>
                <w:color w:val="000000"/>
                <w:sz w:val="22"/>
                <w:szCs w:val="22"/>
                <w:lang w:eastAsia="pl-PL"/>
              </w:rPr>
              <w:t>4 794 482,05</w:t>
            </w:r>
          </w:p>
        </w:tc>
        <w:tc>
          <w:tcPr>
            <w:tcW w:w="1575" w:type="dxa"/>
            <w:tcBorders>
              <w:top w:val="single" w:sz="4" w:space="0" w:color="auto"/>
              <w:left w:val="single" w:sz="4" w:space="0" w:color="auto"/>
              <w:bottom w:val="single" w:sz="4" w:space="0" w:color="auto"/>
              <w:right w:val="single" w:sz="4" w:space="0" w:color="auto"/>
            </w:tcBorders>
            <w:vAlign w:val="center"/>
          </w:tcPr>
          <w:p w14:paraId="2659CDC5" w14:textId="36ED1308" w:rsidR="004E00DA" w:rsidRDefault="003145EB" w:rsidP="00C24928">
            <w:pPr>
              <w:widowControl w:val="0"/>
              <w:jc w:val="center"/>
              <w:rPr>
                <w:color w:val="000000"/>
                <w:sz w:val="22"/>
                <w:szCs w:val="22"/>
                <w:lang w:eastAsia="pl-PL"/>
              </w:rPr>
            </w:pPr>
            <w:r>
              <w:rPr>
                <w:color w:val="000000"/>
                <w:sz w:val="22"/>
                <w:szCs w:val="22"/>
                <w:lang w:eastAsia="pl-PL"/>
              </w:rPr>
              <w:t>5 339 721,83</w:t>
            </w:r>
          </w:p>
        </w:tc>
        <w:tc>
          <w:tcPr>
            <w:tcW w:w="1575" w:type="dxa"/>
            <w:tcBorders>
              <w:top w:val="single" w:sz="4" w:space="0" w:color="auto"/>
              <w:left w:val="single" w:sz="4" w:space="0" w:color="auto"/>
              <w:bottom w:val="single" w:sz="4" w:space="0" w:color="auto"/>
              <w:right w:val="single" w:sz="4" w:space="0" w:color="auto"/>
            </w:tcBorders>
            <w:vAlign w:val="center"/>
          </w:tcPr>
          <w:p w14:paraId="5E37C2C0" w14:textId="77777777" w:rsidR="004E00DA" w:rsidRDefault="003145EB" w:rsidP="00C24928">
            <w:pPr>
              <w:widowControl w:val="0"/>
              <w:jc w:val="center"/>
              <w:rPr>
                <w:color w:val="000000"/>
                <w:sz w:val="22"/>
                <w:szCs w:val="22"/>
                <w:lang w:eastAsia="pl-PL"/>
              </w:rPr>
            </w:pPr>
            <w:r>
              <w:rPr>
                <w:color w:val="000000"/>
                <w:sz w:val="22"/>
                <w:szCs w:val="22"/>
                <w:lang w:eastAsia="pl-PL"/>
              </w:rPr>
              <w:t>3 643 649,45</w:t>
            </w:r>
          </w:p>
        </w:tc>
      </w:tr>
      <w:tr w:rsidR="004E00DA" w14:paraId="210A3243" w14:textId="77777777" w:rsidTr="007568FD">
        <w:trPr>
          <w:trHeight w:val="300"/>
        </w:trPr>
        <w:tc>
          <w:tcPr>
            <w:tcW w:w="1980" w:type="dxa"/>
            <w:tcBorders>
              <w:left w:val="single" w:sz="4" w:space="0" w:color="000000"/>
              <w:bottom w:val="single" w:sz="4" w:space="0" w:color="000000"/>
              <w:right w:val="single" w:sz="4" w:space="0" w:color="000000"/>
            </w:tcBorders>
            <w:vAlign w:val="center"/>
          </w:tcPr>
          <w:p w14:paraId="747D7556" w14:textId="77777777" w:rsidR="00976FFE" w:rsidRDefault="003145EB" w:rsidP="00CF3216">
            <w:pPr>
              <w:widowControl w:val="0"/>
              <w:jc w:val="right"/>
              <w:rPr>
                <w:color w:val="000000"/>
                <w:sz w:val="22"/>
                <w:szCs w:val="22"/>
                <w:lang w:eastAsia="pl-PL"/>
              </w:rPr>
            </w:pPr>
            <w:r>
              <w:rPr>
                <w:color w:val="000000"/>
                <w:sz w:val="22"/>
                <w:szCs w:val="22"/>
                <w:lang w:eastAsia="pl-PL"/>
              </w:rPr>
              <w:t xml:space="preserve">Zobowiązania </w:t>
            </w:r>
          </w:p>
          <w:p w14:paraId="0A8CB422" w14:textId="66CD7E91" w:rsidR="004E00DA" w:rsidRDefault="003145EB" w:rsidP="00CF3216">
            <w:pPr>
              <w:widowControl w:val="0"/>
              <w:jc w:val="right"/>
              <w:rPr>
                <w:color w:val="000000"/>
                <w:sz w:val="22"/>
                <w:szCs w:val="22"/>
                <w:lang w:eastAsia="pl-PL"/>
              </w:rPr>
            </w:pPr>
            <w:r>
              <w:rPr>
                <w:color w:val="000000"/>
                <w:sz w:val="22"/>
                <w:szCs w:val="22"/>
                <w:lang w:eastAsia="pl-PL"/>
              </w:rPr>
              <w:t xml:space="preserve">krótkoterminowe </w:t>
            </w:r>
          </w:p>
        </w:tc>
        <w:tc>
          <w:tcPr>
            <w:tcW w:w="1574" w:type="dxa"/>
            <w:tcBorders>
              <w:bottom w:val="single" w:sz="4" w:space="0" w:color="000000"/>
              <w:right w:val="single" w:sz="4" w:space="0" w:color="000000"/>
            </w:tcBorders>
            <w:vAlign w:val="center"/>
          </w:tcPr>
          <w:p w14:paraId="52E72B08" w14:textId="77777777" w:rsidR="004E00DA" w:rsidRDefault="003145EB" w:rsidP="00C24928">
            <w:pPr>
              <w:widowControl w:val="0"/>
              <w:jc w:val="center"/>
              <w:rPr>
                <w:color w:val="000000"/>
                <w:sz w:val="22"/>
                <w:szCs w:val="22"/>
                <w:lang w:eastAsia="pl-PL"/>
              </w:rPr>
            </w:pPr>
            <w:r>
              <w:rPr>
                <w:color w:val="000000"/>
                <w:sz w:val="22"/>
                <w:szCs w:val="22"/>
                <w:lang w:eastAsia="pl-PL"/>
              </w:rPr>
              <w:t>1 086 106,72</w:t>
            </w:r>
          </w:p>
        </w:tc>
        <w:tc>
          <w:tcPr>
            <w:tcW w:w="1575" w:type="dxa"/>
            <w:tcBorders>
              <w:bottom w:val="single" w:sz="4" w:space="0" w:color="000000"/>
              <w:right w:val="single" w:sz="4" w:space="0" w:color="000000"/>
            </w:tcBorders>
            <w:vAlign w:val="center"/>
          </w:tcPr>
          <w:p w14:paraId="096AB1F8" w14:textId="157DBB17" w:rsidR="004E00DA" w:rsidRDefault="003145EB" w:rsidP="00C24928">
            <w:pPr>
              <w:widowControl w:val="0"/>
              <w:jc w:val="center"/>
              <w:rPr>
                <w:color w:val="000000"/>
                <w:sz w:val="22"/>
                <w:szCs w:val="22"/>
                <w:lang w:eastAsia="pl-PL"/>
              </w:rPr>
            </w:pPr>
            <w:r>
              <w:rPr>
                <w:color w:val="000000"/>
                <w:sz w:val="22"/>
                <w:szCs w:val="22"/>
                <w:lang w:eastAsia="pl-PL"/>
              </w:rPr>
              <w:t>628 263,39</w:t>
            </w:r>
          </w:p>
        </w:tc>
        <w:tc>
          <w:tcPr>
            <w:tcW w:w="1575" w:type="dxa"/>
            <w:tcBorders>
              <w:bottom w:val="single" w:sz="4" w:space="0" w:color="000000"/>
              <w:right w:val="single" w:sz="4" w:space="0" w:color="auto"/>
            </w:tcBorders>
            <w:vAlign w:val="center"/>
          </w:tcPr>
          <w:p w14:paraId="5D3A2553" w14:textId="20092C2A" w:rsidR="004E00DA" w:rsidRDefault="003145EB" w:rsidP="00C24928">
            <w:pPr>
              <w:widowControl w:val="0"/>
              <w:jc w:val="center"/>
              <w:rPr>
                <w:color w:val="000000"/>
                <w:sz w:val="22"/>
                <w:szCs w:val="22"/>
                <w:lang w:eastAsia="pl-PL"/>
              </w:rPr>
            </w:pPr>
            <w:r>
              <w:rPr>
                <w:color w:val="000000"/>
                <w:sz w:val="22"/>
                <w:szCs w:val="22"/>
                <w:lang w:eastAsia="pl-PL"/>
              </w:rPr>
              <w:t xml:space="preserve"> </w:t>
            </w:r>
            <w:r>
              <w:rPr>
                <w:color w:val="000000"/>
                <w:sz w:val="22"/>
                <w:szCs w:val="22"/>
                <w:lang w:eastAsia="pl-PL"/>
              </w:rPr>
              <w:t>1 069 702,46</w:t>
            </w:r>
          </w:p>
        </w:tc>
        <w:tc>
          <w:tcPr>
            <w:tcW w:w="1575" w:type="dxa"/>
            <w:tcBorders>
              <w:top w:val="single" w:sz="4" w:space="0" w:color="auto"/>
              <w:left w:val="single" w:sz="4" w:space="0" w:color="auto"/>
              <w:bottom w:val="single" w:sz="4" w:space="0" w:color="auto"/>
              <w:right w:val="single" w:sz="4" w:space="0" w:color="auto"/>
            </w:tcBorders>
            <w:vAlign w:val="center"/>
          </w:tcPr>
          <w:p w14:paraId="1AB6BDC4" w14:textId="1AF00AC5" w:rsidR="004E00DA" w:rsidRDefault="003145EB" w:rsidP="00C24928">
            <w:pPr>
              <w:widowControl w:val="0"/>
              <w:jc w:val="center"/>
              <w:rPr>
                <w:color w:val="000000"/>
                <w:sz w:val="22"/>
                <w:szCs w:val="22"/>
                <w:lang w:eastAsia="pl-PL"/>
              </w:rPr>
            </w:pPr>
            <w:r>
              <w:rPr>
                <w:color w:val="000000"/>
                <w:sz w:val="22"/>
                <w:szCs w:val="22"/>
                <w:lang w:eastAsia="pl-PL"/>
              </w:rPr>
              <w:t>966 853,65</w:t>
            </w:r>
          </w:p>
        </w:tc>
        <w:tc>
          <w:tcPr>
            <w:tcW w:w="1575" w:type="dxa"/>
            <w:tcBorders>
              <w:top w:val="single" w:sz="4" w:space="0" w:color="auto"/>
              <w:left w:val="single" w:sz="4" w:space="0" w:color="auto"/>
              <w:bottom w:val="single" w:sz="4" w:space="0" w:color="auto"/>
              <w:right w:val="single" w:sz="4" w:space="0" w:color="auto"/>
            </w:tcBorders>
            <w:vAlign w:val="center"/>
          </w:tcPr>
          <w:p w14:paraId="6F9ACF28" w14:textId="77777777" w:rsidR="004E00DA" w:rsidRDefault="003145EB" w:rsidP="00C24928">
            <w:pPr>
              <w:widowControl w:val="0"/>
              <w:jc w:val="center"/>
              <w:rPr>
                <w:color w:val="000000"/>
                <w:sz w:val="22"/>
                <w:szCs w:val="22"/>
                <w:lang w:eastAsia="pl-PL"/>
              </w:rPr>
            </w:pPr>
            <w:r>
              <w:rPr>
                <w:color w:val="000000"/>
                <w:sz w:val="22"/>
                <w:szCs w:val="22"/>
                <w:lang w:eastAsia="pl-PL"/>
              </w:rPr>
              <w:t>1 285 218,25</w:t>
            </w:r>
          </w:p>
        </w:tc>
      </w:tr>
    </w:tbl>
    <w:p w14:paraId="1F36EA37" w14:textId="77777777" w:rsidR="004E00DA" w:rsidRDefault="004E00DA" w:rsidP="00C24928">
      <w:pPr>
        <w:jc w:val="both"/>
        <w:rPr>
          <w:sz w:val="22"/>
          <w:szCs w:val="22"/>
          <w:lang w:eastAsia="zh-CN"/>
        </w:rPr>
      </w:pPr>
    </w:p>
    <w:p w14:paraId="18C40A76" w14:textId="27E4836F" w:rsidR="004E00DA" w:rsidRDefault="003145EB" w:rsidP="00C24928">
      <w:pPr>
        <w:jc w:val="both"/>
        <w:rPr>
          <w:sz w:val="22"/>
          <w:szCs w:val="22"/>
          <w:lang w:eastAsia="zh-CN"/>
        </w:rPr>
      </w:pPr>
      <w:r>
        <w:rPr>
          <w:sz w:val="22"/>
          <w:szCs w:val="22"/>
          <w:lang w:eastAsia="zh-CN"/>
        </w:rPr>
        <w:t xml:space="preserve">Tabela 5: Wytyczne do oceny – wskaźnik szybkiej płynności na podstawie rozporządzenia Ministra Zdrowia </w:t>
      </w:r>
      <w:r>
        <w:rPr>
          <w:sz w:val="22"/>
          <w:szCs w:val="22"/>
          <w:lang w:eastAsia="zh-CN"/>
        </w:rPr>
        <w:t>z</w:t>
      </w:r>
      <w:r w:rsidR="00C96126">
        <w:rPr>
          <w:sz w:val="22"/>
          <w:szCs w:val="22"/>
          <w:lang w:eastAsia="zh-CN"/>
        </w:rPr>
        <w:t> </w:t>
      </w:r>
      <w:r>
        <w:rPr>
          <w:sz w:val="22"/>
          <w:szCs w:val="22"/>
          <w:lang w:eastAsia="zh-CN"/>
        </w:rPr>
        <w:t>dnia 12 kwietnia 2017</w:t>
      </w:r>
      <w:r w:rsidR="00976FFE">
        <w:rPr>
          <w:sz w:val="22"/>
          <w:szCs w:val="22"/>
          <w:lang w:eastAsia="zh-CN"/>
        </w:rPr>
        <w:t> </w:t>
      </w:r>
      <w:r>
        <w:rPr>
          <w:sz w:val="22"/>
          <w:szCs w:val="22"/>
          <w:lang w:eastAsia="zh-CN"/>
        </w:rPr>
        <w:t>r.</w:t>
      </w:r>
    </w:p>
    <w:p w14:paraId="1D814922" w14:textId="77777777" w:rsidR="00976FFE" w:rsidRDefault="00976FFE" w:rsidP="00C24928">
      <w:pPr>
        <w:jc w:val="both"/>
        <w:rPr>
          <w:sz w:val="22"/>
          <w:szCs w:val="22"/>
          <w:lang w:eastAsia="zh-CN"/>
        </w:rPr>
      </w:pPr>
    </w:p>
    <w:tbl>
      <w:tblPr>
        <w:tblW w:w="7800" w:type="dxa"/>
        <w:jc w:val="center"/>
        <w:tblLayout w:type="fixed"/>
        <w:tblCellMar>
          <w:top w:w="55" w:type="dxa"/>
          <w:left w:w="55" w:type="dxa"/>
          <w:bottom w:w="55" w:type="dxa"/>
          <w:right w:w="55" w:type="dxa"/>
        </w:tblCellMar>
        <w:tblLook w:val="04A0" w:firstRow="1" w:lastRow="0" w:firstColumn="1" w:lastColumn="0" w:noHBand="0" w:noVBand="1"/>
      </w:tblPr>
      <w:tblGrid>
        <w:gridCol w:w="1588"/>
        <w:gridCol w:w="4790"/>
        <w:gridCol w:w="1422"/>
      </w:tblGrid>
      <w:tr w:rsidR="004E00DA" w14:paraId="43446A80" w14:textId="77777777">
        <w:trPr>
          <w:jc w:val="center"/>
        </w:trPr>
        <w:tc>
          <w:tcPr>
            <w:tcW w:w="1588" w:type="dxa"/>
            <w:tcBorders>
              <w:top w:val="single" w:sz="4" w:space="0" w:color="000000"/>
              <w:left w:val="single" w:sz="4" w:space="0" w:color="000000"/>
              <w:bottom w:val="single" w:sz="4" w:space="0" w:color="000000"/>
            </w:tcBorders>
          </w:tcPr>
          <w:p w14:paraId="33D21979"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790" w:type="dxa"/>
            <w:tcBorders>
              <w:top w:val="single" w:sz="4" w:space="0" w:color="000000"/>
              <w:left w:val="single" w:sz="4" w:space="0" w:color="000000"/>
              <w:bottom w:val="single" w:sz="4" w:space="0" w:color="000000"/>
            </w:tcBorders>
          </w:tcPr>
          <w:p w14:paraId="1E28112C"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422" w:type="dxa"/>
            <w:tcBorders>
              <w:top w:val="single" w:sz="4" w:space="0" w:color="000000"/>
              <w:left w:val="single" w:sz="4" w:space="0" w:color="000000"/>
              <w:bottom w:val="single" w:sz="4" w:space="0" w:color="000000"/>
              <w:right w:val="single" w:sz="4" w:space="0" w:color="000000"/>
            </w:tcBorders>
          </w:tcPr>
          <w:p w14:paraId="02279324"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1B372960" w14:textId="77777777">
        <w:trPr>
          <w:jc w:val="center"/>
        </w:trPr>
        <w:tc>
          <w:tcPr>
            <w:tcW w:w="1588" w:type="dxa"/>
            <w:tcBorders>
              <w:left w:val="single" w:sz="4" w:space="0" w:color="000000"/>
              <w:bottom w:val="single" w:sz="4" w:space="0" w:color="000000"/>
            </w:tcBorders>
          </w:tcPr>
          <w:p w14:paraId="32B6809A"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790" w:type="dxa"/>
            <w:tcBorders>
              <w:left w:val="single" w:sz="4" w:space="0" w:color="000000"/>
              <w:bottom w:val="single" w:sz="4" w:space="0" w:color="000000"/>
            </w:tcBorders>
          </w:tcPr>
          <w:p w14:paraId="1E706518" w14:textId="77777777" w:rsidR="004E00DA" w:rsidRDefault="003145EB" w:rsidP="00C24928">
            <w:pPr>
              <w:widowControl w:val="0"/>
              <w:suppressLineNumbers/>
              <w:jc w:val="center"/>
              <w:rPr>
                <w:sz w:val="22"/>
                <w:szCs w:val="22"/>
                <w:lang w:eastAsia="zh-CN"/>
              </w:rPr>
            </w:pPr>
            <w:r>
              <w:rPr>
                <w:color w:val="000000"/>
                <w:sz w:val="22"/>
                <w:szCs w:val="22"/>
                <w:lang w:eastAsia="zh-CN"/>
              </w:rPr>
              <w:t>poniżej 0,5</w:t>
            </w:r>
          </w:p>
        </w:tc>
        <w:tc>
          <w:tcPr>
            <w:tcW w:w="1422" w:type="dxa"/>
            <w:tcBorders>
              <w:left w:val="single" w:sz="4" w:space="0" w:color="000000"/>
              <w:bottom w:val="single" w:sz="4" w:space="0" w:color="000000"/>
              <w:right w:val="single" w:sz="4" w:space="0" w:color="000000"/>
            </w:tcBorders>
          </w:tcPr>
          <w:p w14:paraId="58E318B1"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r w:rsidR="004E00DA" w14:paraId="6E06FEF4" w14:textId="77777777">
        <w:trPr>
          <w:jc w:val="center"/>
        </w:trPr>
        <w:tc>
          <w:tcPr>
            <w:tcW w:w="1588" w:type="dxa"/>
            <w:tcBorders>
              <w:left w:val="single" w:sz="4" w:space="0" w:color="000000"/>
              <w:bottom w:val="single" w:sz="4" w:space="0" w:color="000000"/>
            </w:tcBorders>
          </w:tcPr>
          <w:p w14:paraId="2E3B1102"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790" w:type="dxa"/>
            <w:tcBorders>
              <w:left w:val="single" w:sz="4" w:space="0" w:color="000000"/>
              <w:bottom w:val="single" w:sz="4" w:space="0" w:color="000000"/>
            </w:tcBorders>
          </w:tcPr>
          <w:p w14:paraId="2B0837FE" w14:textId="77777777" w:rsidR="004E00DA" w:rsidRDefault="003145EB" w:rsidP="00C24928">
            <w:pPr>
              <w:widowControl w:val="0"/>
              <w:suppressLineNumbers/>
              <w:jc w:val="center"/>
              <w:rPr>
                <w:sz w:val="22"/>
                <w:szCs w:val="22"/>
                <w:lang w:eastAsia="zh-CN"/>
              </w:rPr>
            </w:pPr>
            <w:r>
              <w:rPr>
                <w:color w:val="000000"/>
                <w:sz w:val="22"/>
                <w:szCs w:val="22"/>
                <w:lang w:eastAsia="zh-CN"/>
              </w:rPr>
              <w:t>od 0,50 do 1,00</w:t>
            </w:r>
          </w:p>
        </w:tc>
        <w:tc>
          <w:tcPr>
            <w:tcW w:w="1422" w:type="dxa"/>
            <w:tcBorders>
              <w:left w:val="single" w:sz="4" w:space="0" w:color="000000"/>
              <w:bottom w:val="single" w:sz="4" w:space="0" w:color="000000"/>
              <w:right w:val="single" w:sz="4" w:space="0" w:color="000000"/>
            </w:tcBorders>
          </w:tcPr>
          <w:p w14:paraId="7558E2F0" w14:textId="77777777" w:rsidR="004E00DA" w:rsidRDefault="003145EB" w:rsidP="00C24928">
            <w:pPr>
              <w:widowControl w:val="0"/>
              <w:suppressLineNumbers/>
              <w:jc w:val="center"/>
              <w:rPr>
                <w:sz w:val="22"/>
                <w:szCs w:val="22"/>
                <w:lang w:eastAsia="zh-CN"/>
              </w:rPr>
            </w:pPr>
            <w:r>
              <w:rPr>
                <w:color w:val="000000"/>
                <w:sz w:val="22"/>
                <w:szCs w:val="22"/>
                <w:lang w:eastAsia="zh-CN"/>
              </w:rPr>
              <w:t>8</w:t>
            </w:r>
          </w:p>
        </w:tc>
      </w:tr>
      <w:tr w:rsidR="004E00DA" w14:paraId="1D9C82A9" w14:textId="77777777">
        <w:trPr>
          <w:jc w:val="center"/>
        </w:trPr>
        <w:tc>
          <w:tcPr>
            <w:tcW w:w="1588" w:type="dxa"/>
            <w:tcBorders>
              <w:left w:val="single" w:sz="4" w:space="0" w:color="000000"/>
              <w:bottom w:val="single" w:sz="4" w:space="0" w:color="000000"/>
            </w:tcBorders>
          </w:tcPr>
          <w:p w14:paraId="1D6FDAE4"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790" w:type="dxa"/>
            <w:tcBorders>
              <w:left w:val="single" w:sz="4" w:space="0" w:color="000000"/>
              <w:bottom w:val="single" w:sz="4" w:space="0" w:color="000000"/>
            </w:tcBorders>
          </w:tcPr>
          <w:p w14:paraId="672D273B" w14:textId="77777777" w:rsidR="004E00DA" w:rsidRDefault="003145EB" w:rsidP="00C24928">
            <w:pPr>
              <w:widowControl w:val="0"/>
              <w:suppressLineNumbers/>
              <w:jc w:val="center"/>
              <w:rPr>
                <w:sz w:val="22"/>
                <w:szCs w:val="22"/>
                <w:lang w:eastAsia="zh-CN"/>
              </w:rPr>
            </w:pPr>
            <w:r>
              <w:rPr>
                <w:color w:val="000000"/>
                <w:sz w:val="22"/>
                <w:szCs w:val="22"/>
                <w:lang w:eastAsia="zh-CN"/>
              </w:rPr>
              <w:t>powyżej 1,00 do 2,50</w:t>
            </w:r>
          </w:p>
        </w:tc>
        <w:tc>
          <w:tcPr>
            <w:tcW w:w="1422" w:type="dxa"/>
            <w:tcBorders>
              <w:left w:val="single" w:sz="4" w:space="0" w:color="000000"/>
              <w:bottom w:val="single" w:sz="4" w:space="0" w:color="000000"/>
              <w:right w:val="single" w:sz="4" w:space="0" w:color="000000"/>
            </w:tcBorders>
          </w:tcPr>
          <w:p w14:paraId="4A46EA6F" w14:textId="77777777" w:rsidR="004E00DA" w:rsidRDefault="003145EB" w:rsidP="00C24928">
            <w:pPr>
              <w:widowControl w:val="0"/>
              <w:suppressLineNumbers/>
              <w:jc w:val="center"/>
              <w:rPr>
                <w:sz w:val="22"/>
                <w:szCs w:val="22"/>
                <w:lang w:eastAsia="zh-CN"/>
              </w:rPr>
            </w:pPr>
            <w:r>
              <w:rPr>
                <w:color w:val="000000"/>
                <w:sz w:val="22"/>
                <w:szCs w:val="22"/>
                <w:lang w:eastAsia="zh-CN"/>
              </w:rPr>
              <w:t>13</w:t>
            </w:r>
          </w:p>
        </w:tc>
      </w:tr>
      <w:tr w:rsidR="004E00DA" w14:paraId="1BCCAF21" w14:textId="77777777">
        <w:trPr>
          <w:jc w:val="center"/>
        </w:trPr>
        <w:tc>
          <w:tcPr>
            <w:tcW w:w="1588" w:type="dxa"/>
            <w:tcBorders>
              <w:left w:val="single" w:sz="4" w:space="0" w:color="000000"/>
              <w:bottom w:val="single" w:sz="4" w:space="0" w:color="000000"/>
            </w:tcBorders>
          </w:tcPr>
          <w:p w14:paraId="184D5B2C"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790" w:type="dxa"/>
            <w:tcBorders>
              <w:left w:val="single" w:sz="4" w:space="0" w:color="000000"/>
              <w:bottom w:val="single" w:sz="4" w:space="0" w:color="000000"/>
            </w:tcBorders>
          </w:tcPr>
          <w:p w14:paraId="6AAF6F4A" w14:textId="77777777" w:rsidR="004E00DA" w:rsidRDefault="003145EB" w:rsidP="00C24928">
            <w:pPr>
              <w:widowControl w:val="0"/>
              <w:suppressLineNumbers/>
              <w:jc w:val="center"/>
              <w:rPr>
                <w:sz w:val="22"/>
                <w:szCs w:val="22"/>
                <w:lang w:eastAsia="zh-CN"/>
              </w:rPr>
            </w:pPr>
            <w:r>
              <w:rPr>
                <w:color w:val="000000"/>
                <w:sz w:val="22"/>
                <w:szCs w:val="22"/>
                <w:lang w:eastAsia="zh-CN"/>
              </w:rPr>
              <w:t>Powyżej 2,50 lub jeżeli zobowiązania krótkoterminowe = 0,00 zł</w:t>
            </w:r>
          </w:p>
        </w:tc>
        <w:tc>
          <w:tcPr>
            <w:tcW w:w="1422" w:type="dxa"/>
            <w:tcBorders>
              <w:left w:val="single" w:sz="4" w:space="0" w:color="000000"/>
              <w:bottom w:val="single" w:sz="4" w:space="0" w:color="000000"/>
              <w:right w:val="single" w:sz="4" w:space="0" w:color="000000"/>
            </w:tcBorders>
          </w:tcPr>
          <w:p w14:paraId="674D4E96"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bl>
    <w:p w14:paraId="16674847" w14:textId="77777777" w:rsidR="004E00DA" w:rsidRDefault="004E00DA" w:rsidP="00C24928">
      <w:pPr>
        <w:jc w:val="both"/>
        <w:rPr>
          <w:sz w:val="22"/>
          <w:szCs w:val="22"/>
          <w:lang w:eastAsia="zh-CN"/>
        </w:rPr>
      </w:pPr>
    </w:p>
    <w:p w14:paraId="134C839E" w14:textId="571A505F" w:rsidR="004E00DA" w:rsidRDefault="003145EB" w:rsidP="00C24928">
      <w:pPr>
        <w:jc w:val="both"/>
        <w:rPr>
          <w:sz w:val="22"/>
          <w:szCs w:val="22"/>
          <w:lang w:eastAsia="zh-CN"/>
        </w:rPr>
      </w:pPr>
      <w:r>
        <w:rPr>
          <w:sz w:val="22"/>
          <w:szCs w:val="22"/>
          <w:lang w:eastAsia="zh-CN"/>
        </w:rPr>
        <w:t xml:space="preserve">Poziom wskaźnika szybkiej płynności </w:t>
      </w:r>
      <w:r w:rsidR="00976FFE">
        <w:rPr>
          <w:sz w:val="22"/>
          <w:szCs w:val="22"/>
          <w:lang w:eastAsia="zh-CN"/>
        </w:rPr>
        <w:t>spadł</w:t>
      </w:r>
      <w:r>
        <w:rPr>
          <w:sz w:val="22"/>
          <w:szCs w:val="22"/>
          <w:lang w:eastAsia="zh-CN"/>
        </w:rPr>
        <w:t xml:space="preserve"> w stosunku do roku ubiegłego i wynosi </w:t>
      </w:r>
      <w:r>
        <w:rPr>
          <w:b/>
          <w:bCs/>
          <w:sz w:val="22"/>
          <w:szCs w:val="22"/>
          <w:lang w:eastAsia="zh-CN"/>
        </w:rPr>
        <w:t>2,84</w:t>
      </w:r>
      <w:r>
        <w:rPr>
          <w:sz w:val="22"/>
          <w:szCs w:val="22"/>
          <w:lang w:eastAsia="zh-CN"/>
        </w:rPr>
        <w:t xml:space="preserve"> </w:t>
      </w:r>
      <w:r w:rsidR="00F06C87">
        <w:rPr>
          <w:sz w:val="22"/>
          <w:szCs w:val="22"/>
          <w:lang w:eastAsia="zh-CN"/>
        </w:rPr>
        <w:t>i zbliżył się do wartości optymalnych</w:t>
      </w:r>
      <w:r w:rsidR="00F06C87">
        <w:rPr>
          <w:sz w:val="22"/>
          <w:szCs w:val="22"/>
          <w:lang w:eastAsia="zh-CN"/>
        </w:rPr>
        <w:t>,</w:t>
      </w:r>
      <w:r w:rsidR="00F06C87">
        <w:rPr>
          <w:sz w:val="22"/>
          <w:szCs w:val="22"/>
          <w:lang w:eastAsia="zh-CN"/>
        </w:rPr>
        <w:t xml:space="preserve"> </w:t>
      </w:r>
      <w:r w:rsidR="00976FFE">
        <w:rPr>
          <w:sz w:val="22"/>
          <w:szCs w:val="22"/>
          <w:lang w:eastAsia="zh-CN"/>
        </w:rPr>
        <w:t>jednak nadal</w:t>
      </w:r>
      <w:r>
        <w:rPr>
          <w:sz w:val="22"/>
          <w:szCs w:val="22"/>
          <w:lang w:eastAsia="zh-CN"/>
        </w:rPr>
        <w:t xml:space="preserve"> mieści się</w:t>
      </w:r>
      <w:r w:rsidR="00976FFE">
        <w:rPr>
          <w:sz w:val="22"/>
          <w:szCs w:val="22"/>
          <w:lang w:eastAsia="zh-CN"/>
        </w:rPr>
        <w:t xml:space="preserve"> </w:t>
      </w:r>
      <w:r>
        <w:rPr>
          <w:sz w:val="22"/>
          <w:szCs w:val="22"/>
          <w:lang w:eastAsia="zh-CN"/>
        </w:rPr>
        <w:t xml:space="preserve">w przedziale 4 tabeli (powyżej 2,50) </w:t>
      </w:r>
      <w:r>
        <w:rPr>
          <w:b/>
          <w:bCs/>
          <w:sz w:val="22"/>
          <w:szCs w:val="22"/>
          <w:lang w:eastAsia="zh-CN"/>
        </w:rPr>
        <w:t xml:space="preserve">uzyskując </w:t>
      </w:r>
      <w:r>
        <w:rPr>
          <w:b/>
          <w:bCs/>
          <w:sz w:val="22"/>
          <w:szCs w:val="22"/>
          <w:lang w:eastAsia="zh-CN"/>
        </w:rPr>
        <w:t>ocenę 10 pkt.</w:t>
      </w:r>
      <w:r>
        <w:rPr>
          <w:sz w:val="22"/>
          <w:szCs w:val="22"/>
          <w:lang w:eastAsia="zh-CN"/>
        </w:rPr>
        <w:t xml:space="preserve"> </w:t>
      </w:r>
      <w:r w:rsidR="00F06C87">
        <w:rPr>
          <w:sz w:val="22"/>
          <w:szCs w:val="22"/>
          <w:lang w:eastAsia="zh-CN"/>
        </w:rPr>
        <w:t>Poziom</w:t>
      </w:r>
      <w:r>
        <w:rPr>
          <w:sz w:val="22"/>
          <w:szCs w:val="22"/>
          <w:lang w:eastAsia="zh-CN"/>
        </w:rPr>
        <w:t xml:space="preserve"> </w:t>
      </w:r>
      <w:r>
        <w:rPr>
          <w:sz w:val="22"/>
          <w:szCs w:val="22"/>
          <w:lang w:eastAsia="zh-CN"/>
        </w:rPr>
        <w:t>wskaźnik</w:t>
      </w:r>
      <w:r w:rsidR="00F06C87">
        <w:rPr>
          <w:sz w:val="22"/>
          <w:szCs w:val="22"/>
          <w:lang w:eastAsia="zh-CN"/>
        </w:rPr>
        <w:t>a</w:t>
      </w:r>
      <w:r>
        <w:rPr>
          <w:sz w:val="22"/>
          <w:szCs w:val="22"/>
          <w:lang w:eastAsia="zh-CN"/>
        </w:rPr>
        <w:t xml:space="preserve"> świadczy o zdolności Przychodni do terminowego regulowania bieżących zobowiązań.</w:t>
      </w:r>
    </w:p>
    <w:p w14:paraId="7962043C" w14:textId="77777777" w:rsidR="004E00DA" w:rsidRDefault="004E00DA" w:rsidP="00C24928">
      <w:pPr>
        <w:jc w:val="both"/>
        <w:rPr>
          <w:sz w:val="22"/>
          <w:szCs w:val="22"/>
          <w:lang w:eastAsia="zh-CN"/>
        </w:rPr>
      </w:pPr>
    </w:p>
    <w:p w14:paraId="3245D404" w14:textId="77777777" w:rsidR="00F06C87" w:rsidRDefault="00F06C87" w:rsidP="00C24928">
      <w:pPr>
        <w:jc w:val="both"/>
        <w:rPr>
          <w:sz w:val="22"/>
          <w:szCs w:val="22"/>
          <w:lang w:eastAsia="zh-CN"/>
        </w:rPr>
      </w:pPr>
    </w:p>
    <w:p w14:paraId="404968B5" w14:textId="48869946" w:rsidR="004E00DA" w:rsidRPr="00F06C87" w:rsidRDefault="003145EB" w:rsidP="00C24928">
      <w:pPr>
        <w:pStyle w:val="Akapitzlist"/>
        <w:numPr>
          <w:ilvl w:val="3"/>
          <w:numId w:val="4"/>
        </w:numPr>
        <w:ind w:left="567"/>
        <w:jc w:val="both"/>
        <w:rPr>
          <w:b/>
          <w:bCs/>
          <w:sz w:val="22"/>
          <w:szCs w:val="22"/>
          <w:lang w:eastAsia="zh-CN"/>
        </w:rPr>
      </w:pPr>
      <w:r w:rsidRPr="00F06C87">
        <w:rPr>
          <w:b/>
          <w:bCs/>
          <w:sz w:val="22"/>
          <w:szCs w:val="22"/>
          <w:lang w:eastAsia="zh-CN"/>
        </w:rPr>
        <w:t>Wskaźniki efektywności</w:t>
      </w:r>
    </w:p>
    <w:p w14:paraId="1F6A352C" w14:textId="77777777" w:rsidR="00F06C87" w:rsidRPr="00F06C87" w:rsidRDefault="00F06C87" w:rsidP="00C24928">
      <w:pPr>
        <w:jc w:val="both"/>
        <w:rPr>
          <w:sz w:val="22"/>
          <w:szCs w:val="22"/>
        </w:rPr>
      </w:pPr>
    </w:p>
    <w:p w14:paraId="5B42CBC8" w14:textId="4387CA62" w:rsidR="004E00DA" w:rsidRDefault="003145EB" w:rsidP="00C24928">
      <w:pPr>
        <w:jc w:val="both"/>
        <w:rPr>
          <w:sz w:val="22"/>
          <w:szCs w:val="22"/>
        </w:rPr>
      </w:pPr>
      <w:r>
        <w:rPr>
          <w:sz w:val="22"/>
          <w:szCs w:val="22"/>
          <w:lang w:eastAsia="zh-CN"/>
        </w:rPr>
        <w:lastRenderedPageBreak/>
        <w:t>W</w:t>
      </w:r>
      <w:r>
        <w:rPr>
          <w:sz w:val="22"/>
          <w:szCs w:val="22"/>
          <w:lang w:eastAsia="zh-CN"/>
        </w:rPr>
        <w:t xml:space="preserve">ażnym czynnikiem wpływającym na sytuację finansową podmiotu jest sprawność jego działalności. Ocena sprawności działania </w:t>
      </w:r>
      <w:r>
        <w:rPr>
          <w:sz w:val="22"/>
          <w:szCs w:val="22"/>
          <w:lang w:eastAsia="zh-CN"/>
        </w:rPr>
        <w:t xml:space="preserve">podmiotu obejmuje badanie rotacji należności i zobowiązań. Wskaźniki te </w:t>
      </w:r>
      <w:r>
        <w:rPr>
          <w:sz w:val="22"/>
          <w:szCs w:val="22"/>
          <w:lang w:eastAsia="zh-CN"/>
        </w:rPr>
        <w:t>opisują efektywność przyjętej polityki zarządzania przepływami pieniężnymi, tzn. mogą sygnalizować ryzyko utraty płynności finansowej przez jednostkę lub – w przypadku gdy wskaźniki płynności finansowej już wyraźnie wskazują na brak płynności – określają przyczyny tych problemów. Optymalną jest sytuacja, gdy wskaźnik rotacji zobowiązań jest wyższy lub równy wskaźnikowi rotacji należności.</w:t>
      </w:r>
    </w:p>
    <w:p w14:paraId="2C90A44E" w14:textId="77777777" w:rsidR="004E00DA" w:rsidRDefault="004E00DA" w:rsidP="00C24928">
      <w:pPr>
        <w:jc w:val="both"/>
        <w:rPr>
          <w:sz w:val="22"/>
          <w:szCs w:val="22"/>
          <w:lang w:eastAsia="zh-CN"/>
        </w:rPr>
      </w:pPr>
    </w:p>
    <w:p w14:paraId="43FC0659" w14:textId="5D0D406A" w:rsidR="004E00DA" w:rsidRDefault="007568FD" w:rsidP="00C24928">
      <w:pPr>
        <w:jc w:val="both"/>
        <w:rPr>
          <w:sz w:val="22"/>
          <w:szCs w:val="22"/>
        </w:rPr>
      </w:pPr>
      <w:r>
        <w:rPr>
          <w:b/>
          <w:bCs/>
          <w:sz w:val="22"/>
          <w:szCs w:val="22"/>
          <w:lang w:eastAsia="zh-CN"/>
        </w:rPr>
        <w:t>3.</w:t>
      </w:r>
      <w:r w:rsidR="003145EB">
        <w:rPr>
          <w:b/>
          <w:bCs/>
          <w:sz w:val="22"/>
          <w:szCs w:val="22"/>
          <w:lang w:eastAsia="zh-CN"/>
        </w:rPr>
        <w:t xml:space="preserve">1) wskaźnik rotacji należności w dniach – </w:t>
      </w:r>
      <w:r w:rsidR="003145EB">
        <w:rPr>
          <w:sz w:val="22"/>
          <w:szCs w:val="22"/>
          <w:lang w:eastAsia="zh-CN"/>
        </w:rPr>
        <w:t>wyraża się wzorem:</w:t>
      </w:r>
    </w:p>
    <w:p w14:paraId="368C5F25" w14:textId="77777777" w:rsidR="004E00DA" w:rsidRDefault="004E00DA" w:rsidP="00C24928">
      <w:pPr>
        <w:jc w:val="both"/>
        <w:rPr>
          <w:b/>
          <w:bCs/>
          <w:sz w:val="22"/>
          <w:szCs w:val="22"/>
          <w:lang w:eastAsia="zh-CN"/>
        </w:rPr>
      </w:pPr>
    </w:p>
    <w:p w14:paraId="422AEDFA" w14:textId="77777777" w:rsidR="004E00DA" w:rsidRDefault="003145EB" w:rsidP="00C24928">
      <w:pPr>
        <w:pBdr>
          <w:bottom w:val="single" w:sz="8" w:space="2" w:color="000000"/>
        </w:pBdr>
        <w:jc w:val="center"/>
        <w:rPr>
          <w:i/>
          <w:sz w:val="22"/>
          <w:szCs w:val="22"/>
        </w:rPr>
      </w:pPr>
      <w:r>
        <w:rPr>
          <w:i/>
          <w:sz w:val="22"/>
          <w:szCs w:val="22"/>
          <w:lang w:eastAsia="zh-CN"/>
        </w:rPr>
        <w:t>Średni stan należności z tytułu dostaw i usług x liczba dni w okresie (365)</w:t>
      </w:r>
    </w:p>
    <w:p w14:paraId="03F85A01" w14:textId="77777777" w:rsidR="004E00DA" w:rsidRDefault="003145EB" w:rsidP="00C24928">
      <w:pPr>
        <w:jc w:val="center"/>
        <w:rPr>
          <w:i/>
          <w:sz w:val="22"/>
          <w:szCs w:val="22"/>
        </w:rPr>
      </w:pPr>
      <w:r>
        <w:rPr>
          <w:i/>
          <w:sz w:val="22"/>
          <w:szCs w:val="22"/>
          <w:lang w:eastAsia="zh-CN"/>
        </w:rPr>
        <w:t>Przychody netto ze sprzedaży  produktów + przychody netto ze sprzedaży towarów i materiałów</w:t>
      </w:r>
    </w:p>
    <w:p w14:paraId="69A18518" w14:textId="77777777" w:rsidR="004E00DA" w:rsidRDefault="004E00DA" w:rsidP="00C24928">
      <w:pPr>
        <w:jc w:val="both"/>
        <w:rPr>
          <w:b/>
          <w:bCs/>
          <w:sz w:val="22"/>
          <w:szCs w:val="22"/>
          <w:lang w:eastAsia="zh-CN"/>
        </w:rPr>
      </w:pPr>
    </w:p>
    <w:p w14:paraId="48F5BCA0" w14:textId="278A2D65" w:rsidR="004E00DA" w:rsidRDefault="003145EB" w:rsidP="00C24928">
      <w:pPr>
        <w:jc w:val="both"/>
        <w:rPr>
          <w:sz w:val="22"/>
          <w:szCs w:val="22"/>
        </w:rPr>
      </w:pPr>
      <w:r>
        <w:rPr>
          <w:sz w:val="22"/>
          <w:szCs w:val="22"/>
          <w:lang w:eastAsia="zh-CN"/>
        </w:rPr>
        <w:t xml:space="preserve">Wskaźnik rotacji należności w dniach określa długość cyklu oczekiwania podmiotu na uzyskanie należności za świadczone usługi. Informuje, w ciągu ilu dni następuje spłata należności. Wskaźnik ten określa zatem czas zamrożenia środków pieniężnych w należnościach. Im wyższy poziom wskaźnika, tym podmiot ma większe trudności ze ściągalnością swoich należności, co może obniżyć zdolność do terminowego regulowania zobowiązań. Wartości wskaźnika należności w dniach powinny być oczywiście możliwie niskie. </w:t>
      </w:r>
      <w:r>
        <w:rPr>
          <w:sz w:val="22"/>
          <w:szCs w:val="22"/>
          <w:lang w:eastAsia="zh-CN"/>
        </w:rPr>
        <w:t>W oparciu o</w:t>
      </w:r>
      <w:r w:rsidR="00734C67">
        <w:rPr>
          <w:sz w:val="22"/>
          <w:szCs w:val="22"/>
          <w:lang w:eastAsia="zh-CN"/>
        </w:rPr>
        <w:t> </w:t>
      </w:r>
      <w:r>
        <w:rPr>
          <w:sz w:val="22"/>
          <w:szCs w:val="22"/>
          <w:lang w:eastAsia="zh-CN"/>
        </w:rPr>
        <w:t>wyżej przytoczone dane w Przychodni Specjalistycznej w Olsztynie</w:t>
      </w:r>
      <w:r>
        <w:rPr>
          <w:sz w:val="22"/>
          <w:szCs w:val="22"/>
          <w:lang w:eastAsia="zh-CN"/>
        </w:rPr>
        <w:t xml:space="preserve"> </w:t>
      </w:r>
      <w:r w:rsidR="00F06C87">
        <w:rPr>
          <w:sz w:val="22"/>
          <w:szCs w:val="22"/>
          <w:lang w:eastAsia="zh-CN"/>
        </w:rPr>
        <w:t xml:space="preserve">wskaźnik </w:t>
      </w:r>
      <w:r>
        <w:rPr>
          <w:sz w:val="22"/>
          <w:szCs w:val="22"/>
          <w:lang w:eastAsia="zh-CN"/>
        </w:rPr>
        <w:t>wynosi:</w:t>
      </w:r>
    </w:p>
    <w:p w14:paraId="165222E4"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1980"/>
        <w:gridCol w:w="1574"/>
        <w:gridCol w:w="1575"/>
        <w:gridCol w:w="1575"/>
        <w:gridCol w:w="1575"/>
        <w:gridCol w:w="1575"/>
      </w:tblGrid>
      <w:tr w:rsidR="004E00DA" w14:paraId="03B9ADE0" w14:textId="77777777" w:rsidTr="00F06C87">
        <w:trPr>
          <w:trHeight w:val="300"/>
        </w:trPr>
        <w:tc>
          <w:tcPr>
            <w:tcW w:w="1980" w:type="dxa"/>
            <w:tcBorders>
              <w:top w:val="single" w:sz="4" w:space="0" w:color="000000"/>
              <w:left w:val="single" w:sz="4" w:space="0" w:color="000000"/>
              <w:bottom w:val="single" w:sz="4" w:space="0" w:color="000000"/>
              <w:right w:val="single" w:sz="4" w:space="0" w:color="000000"/>
            </w:tcBorders>
            <w:vAlign w:val="bottom"/>
          </w:tcPr>
          <w:p w14:paraId="6811335B" w14:textId="77777777" w:rsidR="004E00DA" w:rsidRDefault="003145EB" w:rsidP="00C24928">
            <w:pPr>
              <w:widowControl w:val="0"/>
              <w:rPr>
                <w:b/>
                <w:bCs/>
                <w:color w:val="000000"/>
                <w:sz w:val="22"/>
                <w:szCs w:val="22"/>
                <w:lang w:eastAsia="pl-PL"/>
              </w:rPr>
            </w:pPr>
            <w:r>
              <w:rPr>
                <w:b/>
                <w:bCs/>
                <w:color w:val="000000"/>
                <w:sz w:val="22"/>
                <w:szCs w:val="22"/>
                <w:lang w:eastAsia="pl-PL"/>
              </w:rPr>
              <w:t>wartość wskaźnika</w:t>
            </w:r>
          </w:p>
        </w:tc>
        <w:tc>
          <w:tcPr>
            <w:tcW w:w="1574" w:type="dxa"/>
            <w:tcBorders>
              <w:top w:val="single" w:sz="4" w:space="0" w:color="000000"/>
              <w:bottom w:val="single" w:sz="4" w:space="0" w:color="000000"/>
              <w:right w:val="single" w:sz="4" w:space="0" w:color="000000"/>
            </w:tcBorders>
            <w:vAlign w:val="center"/>
          </w:tcPr>
          <w:p w14:paraId="76EC228A"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48</w:t>
            </w:r>
          </w:p>
        </w:tc>
        <w:tc>
          <w:tcPr>
            <w:tcW w:w="1575" w:type="dxa"/>
            <w:tcBorders>
              <w:top w:val="single" w:sz="4" w:space="0" w:color="000000"/>
              <w:bottom w:val="single" w:sz="4" w:space="0" w:color="000000"/>
              <w:right w:val="single" w:sz="4" w:space="0" w:color="000000"/>
            </w:tcBorders>
            <w:vAlign w:val="center"/>
          </w:tcPr>
          <w:p w14:paraId="5BF60B55"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51</w:t>
            </w:r>
          </w:p>
        </w:tc>
        <w:tc>
          <w:tcPr>
            <w:tcW w:w="1575" w:type="dxa"/>
            <w:tcBorders>
              <w:top w:val="single" w:sz="4" w:space="0" w:color="000000"/>
              <w:bottom w:val="single" w:sz="4" w:space="0" w:color="000000"/>
              <w:right w:val="single" w:sz="4" w:space="0" w:color="auto"/>
            </w:tcBorders>
            <w:vAlign w:val="center"/>
          </w:tcPr>
          <w:p w14:paraId="091D97D2"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41</w:t>
            </w:r>
          </w:p>
        </w:tc>
        <w:tc>
          <w:tcPr>
            <w:tcW w:w="1575" w:type="dxa"/>
            <w:tcBorders>
              <w:top w:val="single" w:sz="4" w:space="0" w:color="auto"/>
              <w:left w:val="single" w:sz="4" w:space="0" w:color="auto"/>
              <w:bottom w:val="single" w:sz="4" w:space="0" w:color="auto"/>
              <w:right w:val="single" w:sz="4" w:space="0" w:color="auto"/>
            </w:tcBorders>
            <w:vAlign w:val="center"/>
          </w:tcPr>
          <w:p w14:paraId="4F5601E5"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45</w:t>
            </w:r>
          </w:p>
        </w:tc>
        <w:tc>
          <w:tcPr>
            <w:tcW w:w="1575" w:type="dxa"/>
            <w:tcBorders>
              <w:top w:val="single" w:sz="4" w:space="0" w:color="auto"/>
              <w:left w:val="single" w:sz="4" w:space="0" w:color="auto"/>
              <w:bottom w:val="single" w:sz="4" w:space="0" w:color="auto"/>
              <w:right w:val="single" w:sz="4" w:space="0" w:color="auto"/>
            </w:tcBorders>
            <w:vAlign w:val="center"/>
          </w:tcPr>
          <w:p w14:paraId="31938748"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34</w:t>
            </w:r>
          </w:p>
        </w:tc>
      </w:tr>
      <w:tr w:rsidR="004E00DA" w14:paraId="5753D192" w14:textId="77777777" w:rsidTr="00F06C87">
        <w:trPr>
          <w:trHeight w:val="300"/>
        </w:trPr>
        <w:tc>
          <w:tcPr>
            <w:tcW w:w="1980" w:type="dxa"/>
            <w:tcBorders>
              <w:left w:val="single" w:sz="4" w:space="0" w:color="000000"/>
              <w:bottom w:val="single" w:sz="4" w:space="0" w:color="000000"/>
              <w:right w:val="single" w:sz="4" w:space="0" w:color="000000"/>
            </w:tcBorders>
            <w:vAlign w:val="center"/>
          </w:tcPr>
          <w:p w14:paraId="05502041" w14:textId="77777777" w:rsidR="004E00DA" w:rsidRDefault="003145EB" w:rsidP="00C24928">
            <w:pPr>
              <w:widowControl w:val="0"/>
              <w:jc w:val="right"/>
              <w:rPr>
                <w:color w:val="000000"/>
                <w:sz w:val="22"/>
                <w:szCs w:val="22"/>
                <w:lang w:eastAsia="pl-PL"/>
              </w:rPr>
            </w:pPr>
            <w:r>
              <w:rPr>
                <w:color w:val="000000"/>
                <w:sz w:val="22"/>
                <w:szCs w:val="22"/>
                <w:lang w:eastAsia="pl-PL"/>
              </w:rPr>
              <w:t>rok</w:t>
            </w:r>
          </w:p>
        </w:tc>
        <w:tc>
          <w:tcPr>
            <w:tcW w:w="1574" w:type="dxa"/>
            <w:tcBorders>
              <w:bottom w:val="single" w:sz="4" w:space="0" w:color="000000"/>
              <w:right w:val="single" w:sz="4" w:space="0" w:color="000000"/>
            </w:tcBorders>
            <w:vAlign w:val="center"/>
          </w:tcPr>
          <w:p w14:paraId="6DF201BA"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75" w:type="dxa"/>
            <w:tcBorders>
              <w:bottom w:val="single" w:sz="4" w:space="0" w:color="000000"/>
              <w:right w:val="single" w:sz="4" w:space="0" w:color="000000"/>
            </w:tcBorders>
            <w:vAlign w:val="center"/>
          </w:tcPr>
          <w:p w14:paraId="78392B89"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75" w:type="dxa"/>
            <w:tcBorders>
              <w:bottom w:val="single" w:sz="4" w:space="0" w:color="000000"/>
              <w:right w:val="single" w:sz="4" w:space="0" w:color="auto"/>
            </w:tcBorders>
            <w:vAlign w:val="center"/>
          </w:tcPr>
          <w:p w14:paraId="4448276C"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75" w:type="dxa"/>
            <w:tcBorders>
              <w:top w:val="single" w:sz="4" w:space="0" w:color="auto"/>
              <w:left w:val="single" w:sz="4" w:space="0" w:color="auto"/>
              <w:bottom w:val="single" w:sz="4" w:space="0" w:color="auto"/>
              <w:right w:val="single" w:sz="4" w:space="0" w:color="auto"/>
            </w:tcBorders>
            <w:vAlign w:val="center"/>
          </w:tcPr>
          <w:p w14:paraId="1F1D2F6E" w14:textId="77777777" w:rsidR="004E00DA" w:rsidRDefault="003145EB" w:rsidP="00C24928">
            <w:pPr>
              <w:widowControl w:val="0"/>
              <w:jc w:val="center"/>
              <w:rPr>
                <w:b/>
                <w:color w:val="000000"/>
                <w:sz w:val="22"/>
                <w:szCs w:val="22"/>
                <w:lang w:eastAsia="pl-PL"/>
              </w:rPr>
            </w:pPr>
            <w:r>
              <w:rPr>
                <w:b/>
                <w:color w:val="000000"/>
                <w:sz w:val="22"/>
                <w:szCs w:val="22"/>
                <w:lang w:eastAsia="pl-PL"/>
              </w:rPr>
              <w:t>2022</w:t>
            </w:r>
          </w:p>
        </w:tc>
        <w:tc>
          <w:tcPr>
            <w:tcW w:w="1575" w:type="dxa"/>
            <w:tcBorders>
              <w:top w:val="single" w:sz="4" w:space="0" w:color="auto"/>
              <w:left w:val="single" w:sz="4" w:space="0" w:color="auto"/>
              <w:bottom w:val="single" w:sz="4" w:space="0" w:color="auto"/>
              <w:right w:val="single" w:sz="4" w:space="0" w:color="auto"/>
            </w:tcBorders>
            <w:vAlign w:val="center"/>
          </w:tcPr>
          <w:p w14:paraId="3DB15698" w14:textId="77777777" w:rsidR="004E00DA" w:rsidRDefault="003145EB" w:rsidP="00C24928">
            <w:pPr>
              <w:widowControl w:val="0"/>
              <w:jc w:val="center"/>
              <w:rPr>
                <w:b/>
                <w:color w:val="000000"/>
                <w:sz w:val="22"/>
                <w:szCs w:val="22"/>
                <w:lang w:eastAsia="pl-PL"/>
              </w:rPr>
            </w:pPr>
            <w:r>
              <w:rPr>
                <w:b/>
                <w:color w:val="000000"/>
                <w:sz w:val="22"/>
                <w:szCs w:val="22"/>
                <w:lang w:eastAsia="pl-PL"/>
              </w:rPr>
              <w:t>2023</w:t>
            </w:r>
          </w:p>
        </w:tc>
      </w:tr>
      <w:tr w:rsidR="004E00DA" w14:paraId="7330CC93" w14:textId="77777777" w:rsidTr="00F06C87">
        <w:trPr>
          <w:trHeight w:val="300"/>
        </w:trPr>
        <w:tc>
          <w:tcPr>
            <w:tcW w:w="1980" w:type="dxa"/>
            <w:tcBorders>
              <w:left w:val="single" w:sz="4" w:space="0" w:color="000000"/>
              <w:bottom w:val="single" w:sz="4" w:space="0" w:color="000000"/>
              <w:right w:val="single" w:sz="4" w:space="0" w:color="000000"/>
            </w:tcBorders>
            <w:vAlign w:val="center"/>
          </w:tcPr>
          <w:p w14:paraId="459BAB66" w14:textId="77777777" w:rsidR="004E00DA" w:rsidRDefault="003145EB" w:rsidP="00C24928">
            <w:pPr>
              <w:widowControl w:val="0"/>
              <w:jc w:val="right"/>
              <w:rPr>
                <w:color w:val="000000"/>
                <w:sz w:val="22"/>
                <w:szCs w:val="22"/>
                <w:lang w:eastAsia="pl-PL"/>
              </w:rPr>
            </w:pPr>
            <w:r>
              <w:rPr>
                <w:color w:val="000000"/>
                <w:sz w:val="22"/>
                <w:szCs w:val="22"/>
                <w:lang w:eastAsia="pl-PL"/>
              </w:rPr>
              <w:t>należności</w:t>
            </w:r>
          </w:p>
        </w:tc>
        <w:tc>
          <w:tcPr>
            <w:tcW w:w="1574" w:type="dxa"/>
            <w:tcBorders>
              <w:bottom w:val="single" w:sz="4" w:space="0" w:color="000000"/>
              <w:right w:val="single" w:sz="4" w:space="0" w:color="000000"/>
            </w:tcBorders>
            <w:vAlign w:val="center"/>
          </w:tcPr>
          <w:p w14:paraId="000B4E56" w14:textId="77777777" w:rsidR="004E00DA" w:rsidRDefault="003145EB" w:rsidP="00C24928">
            <w:pPr>
              <w:widowControl w:val="0"/>
              <w:jc w:val="center"/>
              <w:rPr>
                <w:color w:val="000000"/>
                <w:sz w:val="22"/>
                <w:szCs w:val="22"/>
                <w:lang w:eastAsia="pl-PL"/>
              </w:rPr>
            </w:pPr>
            <w:r>
              <w:rPr>
                <w:color w:val="000000"/>
                <w:sz w:val="22"/>
                <w:szCs w:val="22"/>
                <w:lang w:eastAsia="pl-PL"/>
              </w:rPr>
              <w:t>994 537,60</w:t>
            </w:r>
          </w:p>
        </w:tc>
        <w:tc>
          <w:tcPr>
            <w:tcW w:w="1575" w:type="dxa"/>
            <w:tcBorders>
              <w:bottom w:val="single" w:sz="4" w:space="0" w:color="000000"/>
              <w:right w:val="single" w:sz="4" w:space="0" w:color="000000"/>
            </w:tcBorders>
            <w:vAlign w:val="center"/>
          </w:tcPr>
          <w:p w14:paraId="4CC8EA65" w14:textId="77777777" w:rsidR="004E00DA" w:rsidRDefault="003145EB" w:rsidP="00C24928">
            <w:pPr>
              <w:widowControl w:val="0"/>
              <w:jc w:val="center"/>
              <w:rPr>
                <w:color w:val="000000"/>
                <w:sz w:val="22"/>
                <w:szCs w:val="22"/>
                <w:lang w:eastAsia="pl-PL"/>
              </w:rPr>
            </w:pPr>
            <w:r>
              <w:rPr>
                <w:color w:val="000000"/>
                <w:sz w:val="22"/>
                <w:szCs w:val="22"/>
                <w:lang w:eastAsia="pl-PL"/>
              </w:rPr>
              <w:t>1 007 238,07</w:t>
            </w:r>
          </w:p>
        </w:tc>
        <w:tc>
          <w:tcPr>
            <w:tcW w:w="1575" w:type="dxa"/>
            <w:tcBorders>
              <w:bottom w:val="single" w:sz="4" w:space="0" w:color="000000"/>
              <w:right w:val="single" w:sz="4" w:space="0" w:color="auto"/>
            </w:tcBorders>
            <w:vAlign w:val="center"/>
          </w:tcPr>
          <w:p w14:paraId="52D50486" w14:textId="77777777" w:rsidR="004E00DA" w:rsidRDefault="003145EB" w:rsidP="00C24928">
            <w:pPr>
              <w:widowControl w:val="0"/>
              <w:jc w:val="center"/>
              <w:rPr>
                <w:color w:val="000000"/>
                <w:sz w:val="22"/>
                <w:szCs w:val="22"/>
                <w:lang w:eastAsia="pl-PL"/>
              </w:rPr>
            </w:pPr>
            <w:r>
              <w:rPr>
                <w:color w:val="000000"/>
                <w:sz w:val="22"/>
                <w:szCs w:val="22"/>
                <w:lang w:eastAsia="pl-PL"/>
              </w:rPr>
              <w:t>1 081 074,23</w:t>
            </w:r>
          </w:p>
        </w:tc>
        <w:tc>
          <w:tcPr>
            <w:tcW w:w="1575" w:type="dxa"/>
            <w:tcBorders>
              <w:top w:val="single" w:sz="4" w:space="0" w:color="auto"/>
              <w:left w:val="single" w:sz="4" w:space="0" w:color="auto"/>
              <w:bottom w:val="single" w:sz="4" w:space="0" w:color="auto"/>
              <w:right w:val="single" w:sz="4" w:space="0" w:color="auto"/>
            </w:tcBorders>
            <w:vAlign w:val="center"/>
          </w:tcPr>
          <w:p w14:paraId="511B7C5E" w14:textId="77777777" w:rsidR="004E00DA" w:rsidRDefault="003145EB" w:rsidP="00C24928">
            <w:pPr>
              <w:widowControl w:val="0"/>
              <w:jc w:val="center"/>
              <w:rPr>
                <w:color w:val="000000"/>
                <w:sz w:val="22"/>
                <w:szCs w:val="22"/>
                <w:lang w:eastAsia="pl-PL"/>
              </w:rPr>
            </w:pPr>
            <w:r>
              <w:rPr>
                <w:color w:val="000000"/>
                <w:sz w:val="22"/>
                <w:szCs w:val="22"/>
                <w:lang w:eastAsia="pl-PL"/>
              </w:rPr>
              <w:t>1 317 832,57</w:t>
            </w:r>
          </w:p>
        </w:tc>
        <w:tc>
          <w:tcPr>
            <w:tcW w:w="1575" w:type="dxa"/>
            <w:tcBorders>
              <w:top w:val="single" w:sz="4" w:space="0" w:color="auto"/>
              <w:left w:val="single" w:sz="4" w:space="0" w:color="auto"/>
              <w:bottom w:val="single" w:sz="4" w:space="0" w:color="auto"/>
              <w:right w:val="single" w:sz="4" w:space="0" w:color="auto"/>
            </w:tcBorders>
            <w:vAlign w:val="center"/>
          </w:tcPr>
          <w:p w14:paraId="267F0D5F" w14:textId="77777777" w:rsidR="004E00DA" w:rsidRDefault="003145EB" w:rsidP="00C24928">
            <w:pPr>
              <w:widowControl w:val="0"/>
              <w:jc w:val="center"/>
              <w:rPr>
                <w:color w:val="000000"/>
                <w:sz w:val="22"/>
                <w:szCs w:val="22"/>
                <w:lang w:eastAsia="pl-PL"/>
              </w:rPr>
            </w:pPr>
            <w:r>
              <w:rPr>
                <w:color w:val="000000"/>
                <w:sz w:val="22"/>
                <w:szCs w:val="22"/>
                <w:lang w:eastAsia="pl-PL"/>
              </w:rPr>
              <w:t>13 394 208,33</w:t>
            </w:r>
          </w:p>
        </w:tc>
      </w:tr>
      <w:tr w:rsidR="004E00DA" w14:paraId="63103A8A" w14:textId="77777777" w:rsidTr="00F06C87">
        <w:trPr>
          <w:trHeight w:val="300"/>
        </w:trPr>
        <w:tc>
          <w:tcPr>
            <w:tcW w:w="1980" w:type="dxa"/>
            <w:tcBorders>
              <w:left w:val="single" w:sz="4" w:space="0" w:color="000000"/>
              <w:bottom w:val="single" w:sz="4" w:space="0" w:color="000000"/>
              <w:right w:val="single" w:sz="4" w:space="0" w:color="000000"/>
            </w:tcBorders>
            <w:vAlign w:val="center"/>
          </w:tcPr>
          <w:p w14:paraId="32252627" w14:textId="77777777" w:rsidR="004E00DA" w:rsidRDefault="003145EB" w:rsidP="00C24928">
            <w:pPr>
              <w:widowControl w:val="0"/>
              <w:jc w:val="right"/>
              <w:rPr>
                <w:color w:val="000000"/>
                <w:sz w:val="22"/>
                <w:szCs w:val="22"/>
                <w:lang w:eastAsia="pl-PL"/>
              </w:rPr>
            </w:pPr>
            <w:r>
              <w:rPr>
                <w:color w:val="000000"/>
                <w:sz w:val="22"/>
                <w:szCs w:val="22"/>
                <w:lang w:eastAsia="pl-PL"/>
              </w:rPr>
              <w:t>przychody</w:t>
            </w:r>
          </w:p>
        </w:tc>
        <w:tc>
          <w:tcPr>
            <w:tcW w:w="1574" w:type="dxa"/>
            <w:tcBorders>
              <w:bottom w:val="single" w:sz="4" w:space="0" w:color="000000"/>
              <w:right w:val="single" w:sz="4" w:space="0" w:color="000000"/>
            </w:tcBorders>
            <w:vAlign w:val="center"/>
          </w:tcPr>
          <w:p w14:paraId="56357EA8" w14:textId="77777777" w:rsidR="004E00DA" w:rsidRDefault="003145EB" w:rsidP="00C24928">
            <w:pPr>
              <w:widowControl w:val="0"/>
              <w:jc w:val="center"/>
              <w:rPr>
                <w:color w:val="000000"/>
                <w:sz w:val="22"/>
                <w:szCs w:val="22"/>
                <w:lang w:eastAsia="pl-PL"/>
              </w:rPr>
            </w:pPr>
            <w:r>
              <w:rPr>
                <w:color w:val="000000"/>
                <w:sz w:val="22"/>
                <w:szCs w:val="22"/>
                <w:lang w:eastAsia="pl-PL"/>
              </w:rPr>
              <w:t>7 510 210,64</w:t>
            </w:r>
          </w:p>
        </w:tc>
        <w:tc>
          <w:tcPr>
            <w:tcW w:w="1575" w:type="dxa"/>
            <w:tcBorders>
              <w:bottom w:val="single" w:sz="4" w:space="0" w:color="000000"/>
              <w:right w:val="single" w:sz="4" w:space="0" w:color="000000"/>
            </w:tcBorders>
            <w:vAlign w:val="center"/>
          </w:tcPr>
          <w:p w14:paraId="5D48E0BA" w14:textId="77777777" w:rsidR="004E00DA" w:rsidRDefault="003145EB" w:rsidP="00C24928">
            <w:pPr>
              <w:widowControl w:val="0"/>
              <w:jc w:val="center"/>
              <w:rPr>
                <w:color w:val="000000"/>
                <w:sz w:val="22"/>
                <w:szCs w:val="22"/>
                <w:lang w:eastAsia="pl-PL"/>
              </w:rPr>
            </w:pPr>
            <w:r>
              <w:rPr>
                <w:color w:val="000000"/>
                <w:sz w:val="22"/>
                <w:szCs w:val="22"/>
                <w:lang w:eastAsia="pl-PL"/>
              </w:rPr>
              <w:t>7 218 906,66</w:t>
            </w:r>
          </w:p>
        </w:tc>
        <w:tc>
          <w:tcPr>
            <w:tcW w:w="1575" w:type="dxa"/>
            <w:tcBorders>
              <w:bottom w:val="single" w:sz="4" w:space="0" w:color="000000"/>
              <w:right w:val="single" w:sz="4" w:space="0" w:color="auto"/>
            </w:tcBorders>
            <w:vAlign w:val="center"/>
          </w:tcPr>
          <w:p w14:paraId="4FE21669" w14:textId="77777777" w:rsidR="004E00DA" w:rsidRDefault="003145EB" w:rsidP="00C24928">
            <w:pPr>
              <w:widowControl w:val="0"/>
              <w:jc w:val="center"/>
              <w:rPr>
                <w:color w:val="000000"/>
                <w:sz w:val="22"/>
                <w:szCs w:val="22"/>
                <w:lang w:eastAsia="pl-PL"/>
              </w:rPr>
            </w:pPr>
            <w:r>
              <w:rPr>
                <w:color w:val="000000"/>
                <w:sz w:val="22"/>
                <w:szCs w:val="22"/>
                <w:lang w:eastAsia="pl-PL"/>
              </w:rPr>
              <w:t>9 695 267,79</w:t>
            </w:r>
          </w:p>
        </w:tc>
        <w:tc>
          <w:tcPr>
            <w:tcW w:w="1575" w:type="dxa"/>
            <w:tcBorders>
              <w:top w:val="single" w:sz="4" w:space="0" w:color="auto"/>
              <w:left w:val="single" w:sz="4" w:space="0" w:color="auto"/>
              <w:bottom w:val="single" w:sz="4" w:space="0" w:color="auto"/>
              <w:right w:val="single" w:sz="4" w:space="0" w:color="auto"/>
            </w:tcBorders>
            <w:vAlign w:val="center"/>
          </w:tcPr>
          <w:p w14:paraId="2F82A7FE" w14:textId="77777777" w:rsidR="004E00DA" w:rsidRDefault="003145EB" w:rsidP="00C24928">
            <w:pPr>
              <w:widowControl w:val="0"/>
              <w:jc w:val="center"/>
              <w:rPr>
                <w:color w:val="000000"/>
                <w:sz w:val="22"/>
                <w:szCs w:val="22"/>
                <w:lang w:eastAsia="pl-PL"/>
              </w:rPr>
            </w:pPr>
            <w:r>
              <w:rPr>
                <w:color w:val="000000"/>
                <w:sz w:val="22"/>
                <w:szCs w:val="22"/>
                <w:lang w:eastAsia="pl-PL"/>
              </w:rPr>
              <w:t>10 723 155,06</w:t>
            </w:r>
          </w:p>
        </w:tc>
        <w:tc>
          <w:tcPr>
            <w:tcW w:w="1575" w:type="dxa"/>
            <w:tcBorders>
              <w:top w:val="single" w:sz="4" w:space="0" w:color="auto"/>
              <w:left w:val="single" w:sz="4" w:space="0" w:color="auto"/>
              <w:bottom w:val="single" w:sz="4" w:space="0" w:color="auto"/>
              <w:right w:val="single" w:sz="4" w:space="0" w:color="auto"/>
            </w:tcBorders>
            <w:vAlign w:val="center"/>
          </w:tcPr>
          <w:p w14:paraId="427379B0" w14:textId="77777777" w:rsidR="004E00DA" w:rsidRDefault="003145EB" w:rsidP="00C24928">
            <w:pPr>
              <w:widowControl w:val="0"/>
              <w:jc w:val="center"/>
              <w:rPr>
                <w:color w:val="000000"/>
                <w:sz w:val="22"/>
                <w:szCs w:val="22"/>
                <w:lang w:eastAsia="pl-PL"/>
              </w:rPr>
            </w:pPr>
            <w:r>
              <w:rPr>
                <w:color w:val="000000"/>
                <w:sz w:val="22"/>
                <w:szCs w:val="22"/>
                <w:lang w:eastAsia="pl-PL"/>
              </w:rPr>
              <w:t>14 955 346,49</w:t>
            </w:r>
          </w:p>
        </w:tc>
      </w:tr>
    </w:tbl>
    <w:p w14:paraId="00A2A5AA" w14:textId="77777777" w:rsidR="004E00DA" w:rsidRDefault="004E00DA" w:rsidP="00C24928">
      <w:pPr>
        <w:jc w:val="both"/>
        <w:rPr>
          <w:sz w:val="22"/>
          <w:szCs w:val="22"/>
          <w:lang w:eastAsia="zh-CN"/>
        </w:rPr>
      </w:pPr>
    </w:p>
    <w:p w14:paraId="7ABA22F3" w14:textId="5C618FE0" w:rsidR="004E00DA" w:rsidRDefault="003145EB" w:rsidP="00C24928">
      <w:pPr>
        <w:jc w:val="both"/>
        <w:rPr>
          <w:sz w:val="22"/>
          <w:szCs w:val="22"/>
          <w:lang w:eastAsia="zh-CN"/>
        </w:rPr>
      </w:pPr>
      <w:r>
        <w:rPr>
          <w:sz w:val="22"/>
          <w:szCs w:val="22"/>
          <w:lang w:eastAsia="zh-CN"/>
        </w:rPr>
        <w:t>Tabela 6: Wytyczne do oceny – wskaźnik rotacji należności w dniach na podstawie rozporządzenia Ministra Zdrowia z dnia 12 kwietnia 2017</w:t>
      </w:r>
      <w:r w:rsidR="00F06C87">
        <w:rPr>
          <w:sz w:val="22"/>
          <w:szCs w:val="22"/>
          <w:lang w:eastAsia="zh-CN"/>
        </w:rPr>
        <w:t> </w:t>
      </w:r>
      <w:r>
        <w:rPr>
          <w:sz w:val="22"/>
          <w:szCs w:val="22"/>
          <w:lang w:eastAsia="zh-CN"/>
        </w:rPr>
        <w:t>r.</w:t>
      </w:r>
    </w:p>
    <w:p w14:paraId="1FA6F99E" w14:textId="77777777" w:rsidR="00F06C87" w:rsidRDefault="00F06C87" w:rsidP="00C24928">
      <w:pPr>
        <w:jc w:val="both"/>
        <w:rPr>
          <w:sz w:val="22"/>
          <w:szCs w:val="22"/>
        </w:rPr>
      </w:pPr>
    </w:p>
    <w:tbl>
      <w:tblPr>
        <w:tblW w:w="7620" w:type="dxa"/>
        <w:jc w:val="center"/>
        <w:tblLayout w:type="fixed"/>
        <w:tblCellMar>
          <w:top w:w="55" w:type="dxa"/>
          <w:left w:w="55" w:type="dxa"/>
          <w:bottom w:w="55" w:type="dxa"/>
          <w:right w:w="55" w:type="dxa"/>
        </w:tblCellMar>
        <w:tblLook w:val="04A0" w:firstRow="1" w:lastRow="0" w:firstColumn="1" w:lastColumn="0" w:noHBand="0" w:noVBand="1"/>
      </w:tblPr>
      <w:tblGrid>
        <w:gridCol w:w="1933"/>
        <w:gridCol w:w="4022"/>
        <w:gridCol w:w="1665"/>
      </w:tblGrid>
      <w:tr w:rsidR="004E00DA" w14:paraId="20283F22" w14:textId="77777777">
        <w:trPr>
          <w:jc w:val="center"/>
        </w:trPr>
        <w:tc>
          <w:tcPr>
            <w:tcW w:w="1933" w:type="dxa"/>
            <w:tcBorders>
              <w:top w:val="single" w:sz="4" w:space="0" w:color="000000"/>
              <w:left w:val="single" w:sz="4" w:space="0" w:color="000000"/>
              <w:bottom w:val="single" w:sz="4" w:space="0" w:color="000000"/>
            </w:tcBorders>
          </w:tcPr>
          <w:p w14:paraId="51DBCD52"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022" w:type="dxa"/>
            <w:tcBorders>
              <w:top w:val="single" w:sz="4" w:space="0" w:color="000000"/>
              <w:left w:val="single" w:sz="4" w:space="0" w:color="000000"/>
              <w:bottom w:val="single" w:sz="4" w:space="0" w:color="000000"/>
            </w:tcBorders>
          </w:tcPr>
          <w:p w14:paraId="7860B0B5"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665" w:type="dxa"/>
            <w:tcBorders>
              <w:top w:val="single" w:sz="4" w:space="0" w:color="000000"/>
              <w:left w:val="single" w:sz="4" w:space="0" w:color="000000"/>
              <w:bottom w:val="single" w:sz="4" w:space="0" w:color="000000"/>
              <w:right w:val="single" w:sz="4" w:space="0" w:color="000000"/>
            </w:tcBorders>
          </w:tcPr>
          <w:p w14:paraId="3067FB81"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7F24FC19" w14:textId="77777777">
        <w:trPr>
          <w:jc w:val="center"/>
        </w:trPr>
        <w:tc>
          <w:tcPr>
            <w:tcW w:w="1933" w:type="dxa"/>
            <w:tcBorders>
              <w:left w:val="single" w:sz="4" w:space="0" w:color="000000"/>
              <w:bottom w:val="single" w:sz="4" w:space="0" w:color="000000"/>
            </w:tcBorders>
          </w:tcPr>
          <w:p w14:paraId="430AC8D4"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022" w:type="dxa"/>
            <w:tcBorders>
              <w:left w:val="single" w:sz="4" w:space="0" w:color="000000"/>
              <w:bottom w:val="single" w:sz="4" w:space="0" w:color="000000"/>
            </w:tcBorders>
          </w:tcPr>
          <w:p w14:paraId="0FC73FD1" w14:textId="77777777" w:rsidR="004E00DA" w:rsidRDefault="003145EB" w:rsidP="00C24928">
            <w:pPr>
              <w:widowControl w:val="0"/>
              <w:suppressLineNumbers/>
              <w:jc w:val="center"/>
              <w:rPr>
                <w:sz w:val="22"/>
                <w:szCs w:val="22"/>
                <w:lang w:eastAsia="zh-CN"/>
              </w:rPr>
            </w:pPr>
            <w:r>
              <w:rPr>
                <w:color w:val="000000"/>
                <w:sz w:val="22"/>
                <w:szCs w:val="22"/>
                <w:lang w:eastAsia="zh-CN"/>
              </w:rPr>
              <w:t>poniżej 45 dni</w:t>
            </w:r>
          </w:p>
        </w:tc>
        <w:tc>
          <w:tcPr>
            <w:tcW w:w="1665" w:type="dxa"/>
            <w:tcBorders>
              <w:left w:val="single" w:sz="4" w:space="0" w:color="000000"/>
              <w:bottom w:val="single" w:sz="4" w:space="0" w:color="000000"/>
              <w:right w:val="single" w:sz="4" w:space="0" w:color="000000"/>
            </w:tcBorders>
          </w:tcPr>
          <w:p w14:paraId="69E7DD63" w14:textId="77777777" w:rsidR="004E00DA" w:rsidRDefault="003145EB" w:rsidP="00C24928">
            <w:pPr>
              <w:widowControl w:val="0"/>
              <w:suppressLineNumbers/>
              <w:jc w:val="center"/>
              <w:rPr>
                <w:sz w:val="22"/>
                <w:szCs w:val="22"/>
                <w:lang w:eastAsia="zh-CN"/>
              </w:rPr>
            </w:pPr>
            <w:r>
              <w:rPr>
                <w:color w:val="000000"/>
                <w:sz w:val="22"/>
                <w:szCs w:val="22"/>
                <w:lang w:eastAsia="zh-CN"/>
              </w:rPr>
              <w:t>3</w:t>
            </w:r>
          </w:p>
        </w:tc>
      </w:tr>
      <w:tr w:rsidR="004E00DA" w14:paraId="1E9028E6" w14:textId="77777777">
        <w:trPr>
          <w:jc w:val="center"/>
        </w:trPr>
        <w:tc>
          <w:tcPr>
            <w:tcW w:w="1933" w:type="dxa"/>
            <w:tcBorders>
              <w:left w:val="single" w:sz="4" w:space="0" w:color="000000"/>
              <w:bottom w:val="single" w:sz="4" w:space="0" w:color="000000"/>
            </w:tcBorders>
          </w:tcPr>
          <w:p w14:paraId="48E842D1"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022" w:type="dxa"/>
            <w:tcBorders>
              <w:left w:val="single" w:sz="4" w:space="0" w:color="000000"/>
              <w:bottom w:val="single" w:sz="4" w:space="0" w:color="000000"/>
            </w:tcBorders>
          </w:tcPr>
          <w:p w14:paraId="11582FF5" w14:textId="77777777" w:rsidR="004E00DA" w:rsidRDefault="003145EB" w:rsidP="00C24928">
            <w:pPr>
              <w:widowControl w:val="0"/>
              <w:suppressLineNumbers/>
              <w:jc w:val="center"/>
              <w:rPr>
                <w:sz w:val="22"/>
                <w:szCs w:val="22"/>
                <w:lang w:eastAsia="zh-CN"/>
              </w:rPr>
            </w:pPr>
            <w:r>
              <w:rPr>
                <w:color w:val="000000"/>
                <w:sz w:val="22"/>
                <w:szCs w:val="22"/>
                <w:lang w:eastAsia="zh-CN"/>
              </w:rPr>
              <w:t xml:space="preserve">od 45 </w:t>
            </w:r>
            <w:r>
              <w:rPr>
                <w:color w:val="000000"/>
                <w:sz w:val="22"/>
                <w:szCs w:val="22"/>
                <w:lang w:eastAsia="zh-CN"/>
              </w:rPr>
              <w:t>dni do 60 dni</w:t>
            </w:r>
          </w:p>
        </w:tc>
        <w:tc>
          <w:tcPr>
            <w:tcW w:w="1665" w:type="dxa"/>
            <w:tcBorders>
              <w:left w:val="single" w:sz="4" w:space="0" w:color="000000"/>
              <w:bottom w:val="single" w:sz="4" w:space="0" w:color="000000"/>
              <w:right w:val="single" w:sz="4" w:space="0" w:color="000000"/>
            </w:tcBorders>
          </w:tcPr>
          <w:p w14:paraId="7F349048" w14:textId="77777777" w:rsidR="004E00DA" w:rsidRDefault="003145EB" w:rsidP="00C24928">
            <w:pPr>
              <w:widowControl w:val="0"/>
              <w:suppressLineNumbers/>
              <w:jc w:val="center"/>
              <w:rPr>
                <w:sz w:val="22"/>
                <w:szCs w:val="22"/>
                <w:lang w:eastAsia="zh-CN"/>
              </w:rPr>
            </w:pPr>
            <w:r>
              <w:rPr>
                <w:color w:val="000000"/>
                <w:sz w:val="22"/>
                <w:szCs w:val="22"/>
                <w:lang w:eastAsia="zh-CN"/>
              </w:rPr>
              <w:t>2</w:t>
            </w:r>
          </w:p>
        </w:tc>
      </w:tr>
      <w:tr w:rsidR="004E00DA" w14:paraId="31445D99" w14:textId="77777777">
        <w:trPr>
          <w:jc w:val="center"/>
        </w:trPr>
        <w:tc>
          <w:tcPr>
            <w:tcW w:w="1933" w:type="dxa"/>
            <w:tcBorders>
              <w:left w:val="single" w:sz="4" w:space="0" w:color="000000"/>
              <w:bottom w:val="single" w:sz="4" w:space="0" w:color="000000"/>
            </w:tcBorders>
          </w:tcPr>
          <w:p w14:paraId="1B7DB415"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022" w:type="dxa"/>
            <w:tcBorders>
              <w:left w:val="single" w:sz="4" w:space="0" w:color="000000"/>
              <w:bottom w:val="single" w:sz="4" w:space="0" w:color="000000"/>
            </w:tcBorders>
          </w:tcPr>
          <w:p w14:paraId="407249C5" w14:textId="77777777" w:rsidR="004E00DA" w:rsidRDefault="003145EB" w:rsidP="00C24928">
            <w:pPr>
              <w:widowControl w:val="0"/>
              <w:suppressLineNumbers/>
              <w:jc w:val="center"/>
              <w:rPr>
                <w:sz w:val="22"/>
                <w:szCs w:val="22"/>
                <w:lang w:eastAsia="zh-CN"/>
              </w:rPr>
            </w:pPr>
            <w:r>
              <w:rPr>
                <w:color w:val="000000"/>
                <w:sz w:val="22"/>
                <w:szCs w:val="22"/>
                <w:lang w:eastAsia="zh-CN"/>
              </w:rPr>
              <w:t>od 61 dni do 90 dni</w:t>
            </w:r>
          </w:p>
        </w:tc>
        <w:tc>
          <w:tcPr>
            <w:tcW w:w="1665" w:type="dxa"/>
            <w:tcBorders>
              <w:left w:val="single" w:sz="4" w:space="0" w:color="000000"/>
              <w:bottom w:val="single" w:sz="4" w:space="0" w:color="000000"/>
              <w:right w:val="single" w:sz="4" w:space="0" w:color="000000"/>
            </w:tcBorders>
          </w:tcPr>
          <w:p w14:paraId="7B84D09F" w14:textId="77777777" w:rsidR="004E00DA" w:rsidRDefault="003145EB" w:rsidP="00C24928">
            <w:pPr>
              <w:widowControl w:val="0"/>
              <w:suppressLineNumbers/>
              <w:jc w:val="center"/>
              <w:rPr>
                <w:sz w:val="22"/>
                <w:szCs w:val="22"/>
                <w:lang w:eastAsia="zh-CN"/>
              </w:rPr>
            </w:pPr>
            <w:r>
              <w:rPr>
                <w:color w:val="000000"/>
                <w:sz w:val="22"/>
                <w:szCs w:val="22"/>
                <w:lang w:eastAsia="zh-CN"/>
              </w:rPr>
              <w:t>1</w:t>
            </w:r>
          </w:p>
        </w:tc>
      </w:tr>
      <w:tr w:rsidR="004E00DA" w14:paraId="52F36A64" w14:textId="77777777">
        <w:trPr>
          <w:jc w:val="center"/>
        </w:trPr>
        <w:tc>
          <w:tcPr>
            <w:tcW w:w="1933" w:type="dxa"/>
            <w:tcBorders>
              <w:left w:val="single" w:sz="4" w:space="0" w:color="000000"/>
              <w:bottom w:val="single" w:sz="4" w:space="0" w:color="000000"/>
            </w:tcBorders>
          </w:tcPr>
          <w:p w14:paraId="26C7778C"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022" w:type="dxa"/>
            <w:tcBorders>
              <w:left w:val="single" w:sz="4" w:space="0" w:color="000000"/>
              <w:bottom w:val="single" w:sz="4" w:space="0" w:color="000000"/>
            </w:tcBorders>
          </w:tcPr>
          <w:p w14:paraId="4D41FBD8" w14:textId="77777777" w:rsidR="004E00DA" w:rsidRDefault="003145EB" w:rsidP="00C24928">
            <w:pPr>
              <w:widowControl w:val="0"/>
              <w:suppressLineNumbers/>
              <w:jc w:val="center"/>
              <w:rPr>
                <w:sz w:val="22"/>
                <w:szCs w:val="22"/>
                <w:lang w:eastAsia="zh-CN"/>
              </w:rPr>
            </w:pPr>
            <w:r>
              <w:rPr>
                <w:color w:val="000000"/>
                <w:sz w:val="22"/>
                <w:szCs w:val="22"/>
                <w:lang w:eastAsia="zh-CN"/>
              </w:rPr>
              <w:t>powyżej 90 dni</w:t>
            </w:r>
          </w:p>
        </w:tc>
        <w:tc>
          <w:tcPr>
            <w:tcW w:w="1665" w:type="dxa"/>
            <w:tcBorders>
              <w:left w:val="single" w:sz="4" w:space="0" w:color="000000"/>
              <w:bottom w:val="single" w:sz="4" w:space="0" w:color="000000"/>
              <w:right w:val="single" w:sz="4" w:space="0" w:color="000000"/>
            </w:tcBorders>
          </w:tcPr>
          <w:p w14:paraId="776759F8"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bl>
    <w:p w14:paraId="5F455C5D" w14:textId="77777777" w:rsidR="004E00DA" w:rsidRDefault="004E00DA" w:rsidP="00C24928">
      <w:pPr>
        <w:jc w:val="both"/>
        <w:rPr>
          <w:b/>
          <w:bCs/>
          <w:sz w:val="22"/>
          <w:szCs w:val="22"/>
          <w:lang w:eastAsia="zh-CN"/>
        </w:rPr>
      </w:pPr>
    </w:p>
    <w:p w14:paraId="02F5340E" w14:textId="50802F70" w:rsidR="004E00DA" w:rsidRDefault="003145EB" w:rsidP="00C24928">
      <w:pPr>
        <w:jc w:val="both"/>
        <w:rPr>
          <w:sz w:val="22"/>
          <w:szCs w:val="22"/>
        </w:rPr>
      </w:pPr>
      <w:r>
        <w:rPr>
          <w:sz w:val="22"/>
          <w:szCs w:val="22"/>
          <w:lang w:eastAsia="zh-CN"/>
        </w:rPr>
        <w:t xml:space="preserve">Wskaźnik rotacji należności w dniach w Przychodni Specjalistycznej w Olsztynie </w:t>
      </w:r>
      <w:r w:rsidR="007568FD">
        <w:rPr>
          <w:sz w:val="22"/>
          <w:szCs w:val="22"/>
          <w:lang w:eastAsia="zh-CN"/>
        </w:rPr>
        <w:t>spadł</w:t>
      </w:r>
      <w:r>
        <w:rPr>
          <w:sz w:val="22"/>
          <w:szCs w:val="22"/>
          <w:lang w:eastAsia="zh-CN"/>
        </w:rPr>
        <w:t xml:space="preserve"> w stosunku</w:t>
      </w:r>
      <w:r w:rsidR="00C96126">
        <w:rPr>
          <w:sz w:val="22"/>
          <w:szCs w:val="22"/>
          <w:lang w:eastAsia="zh-CN"/>
        </w:rPr>
        <w:t xml:space="preserve"> </w:t>
      </w:r>
      <w:r>
        <w:rPr>
          <w:sz w:val="22"/>
          <w:szCs w:val="22"/>
          <w:lang w:eastAsia="zh-CN"/>
        </w:rPr>
        <w:t>do roku 2022 i wynosi 34</w:t>
      </w:r>
      <w:r>
        <w:rPr>
          <w:sz w:val="22"/>
          <w:szCs w:val="22"/>
          <w:lang w:eastAsia="zh-CN"/>
        </w:rPr>
        <w:t xml:space="preserve"> dni, czyli mieści się w przedziale 1 tabeli (poniżej 45 dni) </w:t>
      </w:r>
      <w:r>
        <w:rPr>
          <w:b/>
          <w:bCs/>
          <w:sz w:val="22"/>
          <w:szCs w:val="22"/>
          <w:lang w:eastAsia="zh-CN"/>
        </w:rPr>
        <w:t xml:space="preserve">uzyskując najwyższą ocenę 3 pkt. </w:t>
      </w:r>
      <w:r>
        <w:rPr>
          <w:sz w:val="22"/>
          <w:szCs w:val="22"/>
          <w:lang w:eastAsia="zh-CN"/>
        </w:rPr>
        <w:t>Oznacza to, że spłata należności przysługujących Przychodni przeciętnie licząc następuje</w:t>
      </w:r>
      <w:r w:rsidR="00C96126">
        <w:rPr>
          <w:sz w:val="22"/>
          <w:szCs w:val="22"/>
          <w:lang w:eastAsia="zh-CN"/>
        </w:rPr>
        <w:t xml:space="preserve"> </w:t>
      </w:r>
      <w:r>
        <w:rPr>
          <w:sz w:val="22"/>
          <w:szCs w:val="22"/>
          <w:lang w:eastAsia="zh-CN"/>
        </w:rPr>
        <w:t xml:space="preserve">w okresie 34 dni. </w:t>
      </w:r>
    </w:p>
    <w:p w14:paraId="13DAAF84" w14:textId="77777777" w:rsidR="004E00DA" w:rsidRDefault="004E00DA" w:rsidP="00C24928">
      <w:pPr>
        <w:jc w:val="both"/>
        <w:rPr>
          <w:sz w:val="22"/>
          <w:szCs w:val="22"/>
          <w:lang w:eastAsia="zh-CN"/>
        </w:rPr>
      </w:pPr>
    </w:p>
    <w:p w14:paraId="478C17CC" w14:textId="48018AC8" w:rsidR="004E00DA" w:rsidRDefault="007568FD" w:rsidP="00C24928">
      <w:pPr>
        <w:jc w:val="both"/>
        <w:rPr>
          <w:sz w:val="22"/>
          <w:szCs w:val="22"/>
        </w:rPr>
      </w:pPr>
      <w:r>
        <w:rPr>
          <w:b/>
          <w:bCs/>
          <w:sz w:val="22"/>
          <w:szCs w:val="22"/>
          <w:lang w:eastAsia="zh-CN"/>
        </w:rPr>
        <w:t>3.</w:t>
      </w:r>
      <w:r w:rsidR="003145EB">
        <w:rPr>
          <w:b/>
          <w:bCs/>
          <w:sz w:val="22"/>
          <w:szCs w:val="22"/>
          <w:lang w:eastAsia="zh-CN"/>
        </w:rPr>
        <w:t xml:space="preserve">2) wskaźnik rotacji zobowiązań w dniach – </w:t>
      </w:r>
      <w:r w:rsidR="003145EB">
        <w:rPr>
          <w:sz w:val="22"/>
          <w:szCs w:val="22"/>
          <w:lang w:eastAsia="zh-CN"/>
        </w:rPr>
        <w:t>wyraża się wzorem:</w:t>
      </w:r>
    </w:p>
    <w:p w14:paraId="6479CA78" w14:textId="77777777" w:rsidR="004E00DA" w:rsidRDefault="004E00DA" w:rsidP="00C24928">
      <w:pPr>
        <w:jc w:val="both"/>
        <w:rPr>
          <w:b/>
          <w:bCs/>
          <w:sz w:val="22"/>
          <w:szCs w:val="22"/>
          <w:lang w:eastAsia="zh-CN"/>
        </w:rPr>
      </w:pPr>
    </w:p>
    <w:p w14:paraId="2F5943DF" w14:textId="77777777" w:rsidR="004E00DA" w:rsidRDefault="003145EB" w:rsidP="00C24928">
      <w:pPr>
        <w:pBdr>
          <w:bottom w:val="single" w:sz="8" w:space="2" w:color="000000"/>
        </w:pBdr>
        <w:jc w:val="center"/>
        <w:rPr>
          <w:i/>
          <w:sz w:val="22"/>
          <w:szCs w:val="22"/>
        </w:rPr>
      </w:pPr>
      <w:r>
        <w:rPr>
          <w:i/>
          <w:sz w:val="22"/>
          <w:szCs w:val="22"/>
          <w:lang w:eastAsia="zh-CN"/>
        </w:rPr>
        <w:t>Średni stan zobowiązań z tytułu dostaw i usług x liczba dni w okresie (365)</w:t>
      </w:r>
    </w:p>
    <w:p w14:paraId="0E8D9988" w14:textId="77777777" w:rsidR="004E00DA" w:rsidRDefault="003145EB" w:rsidP="00C24928">
      <w:pPr>
        <w:jc w:val="center"/>
        <w:rPr>
          <w:i/>
          <w:sz w:val="22"/>
          <w:szCs w:val="22"/>
        </w:rPr>
      </w:pPr>
      <w:r>
        <w:rPr>
          <w:i/>
          <w:sz w:val="22"/>
          <w:szCs w:val="22"/>
          <w:lang w:eastAsia="zh-CN"/>
        </w:rPr>
        <w:t>Przychody netto ze sprzedaży produktów + przychody netto ze sprzedaży materiałów</w:t>
      </w:r>
    </w:p>
    <w:p w14:paraId="6947AFE0" w14:textId="77777777" w:rsidR="004E00DA" w:rsidRDefault="004E00DA" w:rsidP="00C24928">
      <w:pPr>
        <w:jc w:val="both"/>
        <w:rPr>
          <w:b/>
          <w:bCs/>
          <w:sz w:val="22"/>
          <w:szCs w:val="22"/>
          <w:lang w:eastAsia="zh-CN"/>
        </w:rPr>
      </w:pPr>
    </w:p>
    <w:p w14:paraId="7E330A6D" w14:textId="7AFC5035" w:rsidR="004E00DA" w:rsidRDefault="003145EB" w:rsidP="00C24928">
      <w:pPr>
        <w:jc w:val="both"/>
        <w:rPr>
          <w:sz w:val="22"/>
          <w:szCs w:val="22"/>
          <w:lang w:eastAsia="zh-CN"/>
        </w:rPr>
      </w:pPr>
      <w:r>
        <w:rPr>
          <w:sz w:val="22"/>
          <w:szCs w:val="22"/>
          <w:lang w:eastAsia="zh-CN"/>
        </w:rPr>
        <w:t>Wskaźnik rotacji zobowiązań (w dniach) określa okres, jaki jest potrzebny podmiotowi do spłacenia swoich zobowiązań krótkoterminowych. Zbyt wysoka wartość wskaźnika może świadczyć o trudnościach podmiotu</w:t>
      </w:r>
      <w:r w:rsidR="00C96126">
        <w:rPr>
          <w:sz w:val="22"/>
          <w:szCs w:val="22"/>
          <w:lang w:eastAsia="zh-CN"/>
        </w:rPr>
        <w:t xml:space="preserve"> </w:t>
      </w:r>
      <w:r>
        <w:rPr>
          <w:sz w:val="22"/>
          <w:szCs w:val="22"/>
          <w:lang w:eastAsia="zh-CN"/>
        </w:rPr>
        <w:t>w</w:t>
      </w:r>
      <w:r w:rsidR="00C96126">
        <w:rPr>
          <w:sz w:val="22"/>
          <w:szCs w:val="22"/>
          <w:lang w:eastAsia="zh-CN"/>
        </w:rPr>
        <w:t> </w:t>
      </w:r>
      <w:r>
        <w:rPr>
          <w:sz w:val="22"/>
          <w:szCs w:val="22"/>
          <w:lang w:eastAsia="zh-CN"/>
        </w:rPr>
        <w:t>regulowaniu bieżących zobowiązań. W oparciu o wyżej przytoczone dane w Przychodni Specjalistycznej</w:t>
      </w:r>
      <w:r w:rsidR="00C96126">
        <w:rPr>
          <w:sz w:val="22"/>
          <w:szCs w:val="22"/>
          <w:lang w:eastAsia="zh-CN"/>
        </w:rPr>
        <w:t xml:space="preserve"> </w:t>
      </w:r>
      <w:r>
        <w:rPr>
          <w:sz w:val="22"/>
          <w:szCs w:val="22"/>
          <w:lang w:eastAsia="zh-CN"/>
        </w:rPr>
        <w:t>w</w:t>
      </w:r>
      <w:r w:rsidR="00C96126">
        <w:rPr>
          <w:sz w:val="22"/>
          <w:szCs w:val="22"/>
          <w:lang w:eastAsia="zh-CN"/>
        </w:rPr>
        <w:t> </w:t>
      </w:r>
      <w:r>
        <w:rPr>
          <w:sz w:val="22"/>
          <w:szCs w:val="22"/>
          <w:lang w:eastAsia="zh-CN"/>
        </w:rPr>
        <w:t>Olsztynie</w:t>
      </w:r>
      <w:r>
        <w:rPr>
          <w:sz w:val="22"/>
          <w:szCs w:val="22"/>
          <w:lang w:eastAsia="zh-CN"/>
        </w:rPr>
        <w:t xml:space="preserve"> </w:t>
      </w:r>
      <w:r w:rsidR="007568FD">
        <w:rPr>
          <w:sz w:val="22"/>
          <w:szCs w:val="22"/>
          <w:lang w:eastAsia="zh-CN"/>
        </w:rPr>
        <w:t xml:space="preserve">wskaźnik </w:t>
      </w:r>
      <w:r>
        <w:rPr>
          <w:sz w:val="22"/>
          <w:szCs w:val="22"/>
          <w:lang w:eastAsia="zh-CN"/>
        </w:rPr>
        <w:t>wynosi:</w:t>
      </w:r>
    </w:p>
    <w:p w14:paraId="33D6F167" w14:textId="77777777" w:rsidR="00CF3216" w:rsidRDefault="00CF3216" w:rsidP="00C24928">
      <w:pPr>
        <w:jc w:val="both"/>
        <w:rPr>
          <w:sz w:val="22"/>
          <w:szCs w:val="22"/>
        </w:rPr>
      </w:pPr>
    </w:p>
    <w:p w14:paraId="7F7A6A11" w14:textId="77777777" w:rsidR="00734C67" w:rsidRDefault="00734C67" w:rsidP="00C24928">
      <w:pPr>
        <w:jc w:val="both"/>
        <w:rPr>
          <w:sz w:val="22"/>
          <w:szCs w:val="22"/>
        </w:rPr>
      </w:pPr>
    </w:p>
    <w:p w14:paraId="0723E093"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162"/>
        <w:gridCol w:w="1538"/>
        <w:gridCol w:w="1538"/>
        <w:gridCol w:w="1539"/>
        <w:gridCol w:w="1538"/>
        <w:gridCol w:w="1539"/>
      </w:tblGrid>
      <w:tr w:rsidR="004E00DA" w14:paraId="5AF53537" w14:textId="77777777" w:rsidTr="007568FD">
        <w:trPr>
          <w:trHeight w:val="300"/>
        </w:trPr>
        <w:tc>
          <w:tcPr>
            <w:tcW w:w="2162" w:type="dxa"/>
            <w:tcBorders>
              <w:top w:val="single" w:sz="4" w:space="0" w:color="000000"/>
              <w:left w:val="single" w:sz="4" w:space="0" w:color="000000"/>
              <w:bottom w:val="single" w:sz="4" w:space="0" w:color="000000"/>
              <w:right w:val="single" w:sz="4" w:space="0" w:color="000000"/>
            </w:tcBorders>
            <w:vAlign w:val="bottom"/>
          </w:tcPr>
          <w:p w14:paraId="066B2D50" w14:textId="77777777" w:rsidR="004E00DA" w:rsidRDefault="003145EB" w:rsidP="00C24928">
            <w:pPr>
              <w:widowControl w:val="0"/>
              <w:jc w:val="right"/>
              <w:rPr>
                <w:b/>
                <w:bCs/>
                <w:color w:val="000000"/>
                <w:sz w:val="22"/>
                <w:szCs w:val="22"/>
                <w:lang w:eastAsia="pl-PL"/>
              </w:rPr>
            </w:pPr>
            <w:r>
              <w:rPr>
                <w:b/>
                <w:bCs/>
                <w:color w:val="000000"/>
                <w:sz w:val="22"/>
                <w:szCs w:val="22"/>
                <w:lang w:eastAsia="pl-PL"/>
              </w:rPr>
              <w:t xml:space="preserve">Wartość </w:t>
            </w:r>
            <w:r>
              <w:rPr>
                <w:b/>
                <w:bCs/>
                <w:color w:val="000000"/>
                <w:sz w:val="22"/>
                <w:szCs w:val="22"/>
                <w:lang w:eastAsia="pl-PL"/>
              </w:rPr>
              <w:t>wskaźnika</w:t>
            </w:r>
          </w:p>
        </w:tc>
        <w:tc>
          <w:tcPr>
            <w:tcW w:w="1538" w:type="dxa"/>
            <w:tcBorders>
              <w:top w:val="single" w:sz="4" w:space="0" w:color="000000"/>
              <w:bottom w:val="single" w:sz="4" w:space="0" w:color="000000"/>
              <w:right w:val="single" w:sz="4" w:space="0" w:color="000000"/>
            </w:tcBorders>
            <w:vAlign w:val="center"/>
          </w:tcPr>
          <w:p w14:paraId="58B61B98"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25</w:t>
            </w:r>
          </w:p>
        </w:tc>
        <w:tc>
          <w:tcPr>
            <w:tcW w:w="1538" w:type="dxa"/>
            <w:tcBorders>
              <w:top w:val="single" w:sz="4" w:space="0" w:color="000000"/>
              <w:bottom w:val="single" w:sz="4" w:space="0" w:color="000000"/>
              <w:right w:val="single" w:sz="4" w:space="0" w:color="000000"/>
            </w:tcBorders>
            <w:vAlign w:val="center"/>
          </w:tcPr>
          <w:p w14:paraId="5D4D85A3"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27</w:t>
            </w:r>
          </w:p>
        </w:tc>
        <w:tc>
          <w:tcPr>
            <w:tcW w:w="1539" w:type="dxa"/>
            <w:tcBorders>
              <w:top w:val="single" w:sz="4" w:space="0" w:color="000000"/>
              <w:bottom w:val="single" w:sz="4" w:space="0" w:color="000000"/>
              <w:right w:val="single" w:sz="4" w:space="0" w:color="auto"/>
            </w:tcBorders>
            <w:vAlign w:val="center"/>
          </w:tcPr>
          <w:p w14:paraId="020C9BE1"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22</w:t>
            </w:r>
          </w:p>
        </w:tc>
        <w:tc>
          <w:tcPr>
            <w:tcW w:w="1538" w:type="dxa"/>
            <w:tcBorders>
              <w:top w:val="single" w:sz="4" w:space="0" w:color="auto"/>
              <w:left w:val="single" w:sz="4" w:space="0" w:color="auto"/>
              <w:bottom w:val="single" w:sz="4" w:space="0" w:color="auto"/>
              <w:right w:val="single" w:sz="4" w:space="0" w:color="auto"/>
            </w:tcBorders>
            <w:vAlign w:val="center"/>
          </w:tcPr>
          <w:p w14:paraId="38C4BC2A"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23</w:t>
            </w:r>
          </w:p>
        </w:tc>
        <w:tc>
          <w:tcPr>
            <w:tcW w:w="1539" w:type="dxa"/>
            <w:tcBorders>
              <w:top w:val="single" w:sz="4" w:space="0" w:color="auto"/>
              <w:left w:val="single" w:sz="4" w:space="0" w:color="auto"/>
              <w:bottom w:val="single" w:sz="4" w:space="0" w:color="auto"/>
              <w:right w:val="single" w:sz="4" w:space="0" w:color="auto"/>
            </w:tcBorders>
            <w:vAlign w:val="center"/>
          </w:tcPr>
          <w:p w14:paraId="6E735E4A"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20</w:t>
            </w:r>
          </w:p>
        </w:tc>
      </w:tr>
      <w:tr w:rsidR="004E00DA" w14:paraId="3BA38D98" w14:textId="77777777" w:rsidTr="007568FD">
        <w:trPr>
          <w:trHeight w:val="300"/>
        </w:trPr>
        <w:tc>
          <w:tcPr>
            <w:tcW w:w="2162" w:type="dxa"/>
            <w:tcBorders>
              <w:left w:val="single" w:sz="4" w:space="0" w:color="000000"/>
              <w:bottom w:val="single" w:sz="4" w:space="0" w:color="000000"/>
              <w:right w:val="single" w:sz="4" w:space="0" w:color="000000"/>
            </w:tcBorders>
            <w:vAlign w:val="center"/>
          </w:tcPr>
          <w:p w14:paraId="0C077466" w14:textId="77777777" w:rsidR="004E00DA" w:rsidRDefault="003145EB" w:rsidP="00C24928">
            <w:pPr>
              <w:widowControl w:val="0"/>
              <w:jc w:val="right"/>
              <w:rPr>
                <w:color w:val="000000"/>
                <w:sz w:val="22"/>
                <w:szCs w:val="22"/>
                <w:lang w:eastAsia="pl-PL"/>
              </w:rPr>
            </w:pPr>
            <w:r>
              <w:rPr>
                <w:color w:val="000000"/>
                <w:sz w:val="22"/>
                <w:szCs w:val="22"/>
                <w:lang w:eastAsia="pl-PL"/>
              </w:rPr>
              <w:t>Rok</w:t>
            </w:r>
          </w:p>
        </w:tc>
        <w:tc>
          <w:tcPr>
            <w:tcW w:w="1538" w:type="dxa"/>
            <w:tcBorders>
              <w:bottom w:val="single" w:sz="4" w:space="0" w:color="000000"/>
              <w:right w:val="single" w:sz="4" w:space="0" w:color="000000"/>
            </w:tcBorders>
            <w:vAlign w:val="center"/>
          </w:tcPr>
          <w:p w14:paraId="1509125F"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38" w:type="dxa"/>
            <w:tcBorders>
              <w:bottom w:val="single" w:sz="4" w:space="0" w:color="000000"/>
              <w:right w:val="single" w:sz="4" w:space="0" w:color="000000"/>
            </w:tcBorders>
            <w:vAlign w:val="center"/>
          </w:tcPr>
          <w:p w14:paraId="18128B86"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39" w:type="dxa"/>
            <w:tcBorders>
              <w:bottom w:val="single" w:sz="4" w:space="0" w:color="000000"/>
              <w:right w:val="single" w:sz="4" w:space="0" w:color="auto"/>
            </w:tcBorders>
            <w:vAlign w:val="center"/>
          </w:tcPr>
          <w:p w14:paraId="1A7F5253"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38" w:type="dxa"/>
            <w:tcBorders>
              <w:top w:val="single" w:sz="4" w:space="0" w:color="auto"/>
              <w:left w:val="single" w:sz="4" w:space="0" w:color="auto"/>
              <w:bottom w:val="single" w:sz="4" w:space="0" w:color="auto"/>
              <w:right w:val="single" w:sz="4" w:space="0" w:color="auto"/>
            </w:tcBorders>
            <w:vAlign w:val="center"/>
          </w:tcPr>
          <w:p w14:paraId="2185E7F0" w14:textId="77777777" w:rsidR="004E00DA" w:rsidRDefault="003145EB" w:rsidP="00C24928">
            <w:pPr>
              <w:widowControl w:val="0"/>
              <w:jc w:val="center"/>
              <w:rPr>
                <w:b/>
                <w:color w:val="000000"/>
                <w:sz w:val="22"/>
                <w:szCs w:val="22"/>
                <w:lang w:eastAsia="pl-PL"/>
              </w:rPr>
            </w:pPr>
            <w:r>
              <w:rPr>
                <w:b/>
                <w:color w:val="000000"/>
                <w:sz w:val="22"/>
                <w:szCs w:val="22"/>
                <w:lang w:eastAsia="pl-PL"/>
              </w:rPr>
              <w:t>2022</w:t>
            </w:r>
          </w:p>
        </w:tc>
        <w:tc>
          <w:tcPr>
            <w:tcW w:w="1539" w:type="dxa"/>
            <w:tcBorders>
              <w:top w:val="single" w:sz="4" w:space="0" w:color="auto"/>
              <w:left w:val="single" w:sz="4" w:space="0" w:color="auto"/>
              <w:bottom w:val="single" w:sz="4" w:space="0" w:color="auto"/>
              <w:right w:val="single" w:sz="4" w:space="0" w:color="auto"/>
            </w:tcBorders>
            <w:vAlign w:val="center"/>
          </w:tcPr>
          <w:p w14:paraId="291F94FE" w14:textId="77777777" w:rsidR="004E00DA" w:rsidRDefault="003145EB" w:rsidP="00C24928">
            <w:pPr>
              <w:widowControl w:val="0"/>
              <w:jc w:val="center"/>
              <w:rPr>
                <w:b/>
                <w:color w:val="000000"/>
                <w:sz w:val="22"/>
                <w:szCs w:val="22"/>
                <w:lang w:eastAsia="pl-PL"/>
              </w:rPr>
            </w:pPr>
            <w:r>
              <w:rPr>
                <w:b/>
                <w:color w:val="000000"/>
                <w:sz w:val="22"/>
                <w:szCs w:val="22"/>
                <w:lang w:eastAsia="pl-PL"/>
              </w:rPr>
              <w:t>2023</w:t>
            </w:r>
          </w:p>
        </w:tc>
      </w:tr>
      <w:tr w:rsidR="004E00DA" w14:paraId="34054029" w14:textId="77777777" w:rsidTr="007568FD">
        <w:trPr>
          <w:trHeight w:val="300"/>
        </w:trPr>
        <w:tc>
          <w:tcPr>
            <w:tcW w:w="2162" w:type="dxa"/>
            <w:tcBorders>
              <w:left w:val="single" w:sz="4" w:space="0" w:color="000000"/>
              <w:bottom w:val="single" w:sz="4" w:space="0" w:color="000000"/>
              <w:right w:val="single" w:sz="4" w:space="0" w:color="000000"/>
            </w:tcBorders>
            <w:vAlign w:val="center"/>
          </w:tcPr>
          <w:p w14:paraId="0C7BD857" w14:textId="77777777" w:rsidR="004E00DA" w:rsidRDefault="003145EB" w:rsidP="00C24928">
            <w:pPr>
              <w:widowControl w:val="0"/>
              <w:jc w:val="right"/>
              <w:rPr>
                <w:color w:val="000000"/>
                <w:sz w:val="22"/>
                <w:szCs w:val="22"/>
                <w:lang w:eastAsia="pl-PL"/>
              </w:rPr>
            </w:pPr>
            <w:r>
              <w:rPr>
                <w:color w:val="000000"/>
                <w:sz w:val="22"/>
                <w:szCs w:val="22"/>
                <w:lang w:eastAsia="pl-PL"/>
              </w:rPr>
              <w:t>Zobowiązania</w:t>
            </w:r>
          </w:p>
        </w:tc>
        <w:tc>
          <w:tcPr>
            <w:tcW w:w="1538" w:type="dxa"/>
            <w:tcBorders>
              <w:bottom w:val="single" w:sz="4" w:space="0" w:color="000000"/>
              <w:right w:val="single" w:sz="4" w:space="0" w:color="000000"/>
            </w:tcBorders>
            <w:vAlign w:val="center"/>
          </w:tcPr>
          <w:p w14:paraId="06272619" w14:textId="77777777" w:rsidR="004E00DA" w:rsidRDefault="003145EB" w:rsidP="00C24928">
            <w:pPr>
              <w:widowControl w:val="0"/>
              <w:jc w:val="center"/>
              <w:rPr>
                <w:color w:val="000000"/>
                <w:sz w:val="22"/>
                <w:szCs w:val="22"/>
                <w:lang w:eastAsia="pl-PL"/>
              </w:rPr>
            </w:pPr>
            <w:r>
              <w:rPr>
                <w:color w:val="000000"/>
                <w:sz w:val="22"/>
                <w:szCs w:val="22"/>
                <w:lang w:eastAsia="pl-PL"/>
              </w:rPr>
              <w:t>523 479,50</w:t>
            </w:r>
          </w:p>
        </w:tc>
        <w:tc>
          <w:tcPr>
            <w:tcW w:w="1538" w:type="dxa"/>
            <w:tcBorders>
              <w:bottom w:val="single" w:sz="4" w:space="0" w:color="000000"/>
              <w:right w:val="single" w:sz="4" w:space="0" w:color="000000"/>
            </w:tcBorders>
            <w:vAlign w:val="center"/>
          </w:tcPr>
          <w:p w14:paraId="26ED522B" w14:textId="77777777" w:rsidR="004E00DA" w:rsidRDefault="003145EB" w:rsidP="00C24928">
            <w:pPr>
              <w:widowControl w:val="0"/>
              <w:jc w:val="center"/>
              <w:rPr>
                <w:color w:val="000000"/>
                <w:sz w:val="22"/>
                <w:szCs w:val="22"/>
                <w:lang w:eastAsia="pl-PL"/>
              </w:rPr>
            </w:pPr>
            <w:r>
              <w:rPr>
                <w:color w:val="000000"/>
                <w:sz w:val="22"/>
                <w:szCs w:val="22"/>
                <w:lang w:eastAsia="pl-PL"/>
              </w:rPr>
              <w:t>525 357,90</w:t>
            </w:r>
          </w:p>
        </w:tc>
        <w:tc>
          <w:tcPr>
            <w:tcW w:w="1539" w:type="dxa"/>
            <w:tcBorders>
              <w:bottom w:val="single" w:sz="4" w:space="0" w:color="000000"/>
              <w:right w:val="single" w:sz="4" w:space="0" w:color="auto"/>
            </w:tcBorders>
            <w:vAlign w:val="center"/>
          </w:tcPr>
          <w:p w14:paraId="7976013A" w14:textId="77777777" w:rsidR="004E00DA" w:rsidRDefault="003145EB" w:rsidP="00C24928">
            <w:pPr>
              <w:widowControl w:val="0"/>
              <w:jc w:val="center"/>
              <w:rPr>
                <w:color w:val="000000"/>
                <w:sz w:val="22"/>
                <w:szCs w:val="22"/>
                <w:lang w:eastAsia="pl-PL"/>
              </w:rPr>
            </w:pPr>
            <w:r>
              <w:rPr>
                <w:color w:val="000000"/>
                <w:sz w:val="22"/>
                <w:szCs w:val="22"/>
                <w:lang w:eastAsia="pl-PL"/>
              </w:rPr>
              <w:t>590 507,89</w:t>
            </w:r>
          </w:p>
        </w:tc>
        <w:tc>
          <w:tcPr>
            <w:tcW w:w="1538" w:type="dxa"/>
            <w:tcBorders>
              <w:top w:val="single" w:sz="4" w:space="0" w:color="auto"/>
              <w:left w:val="single" w:sz="4" w:space="0" w:color="auto"/>
              <w:bottom w:val="single" w:sz="4" w:space="0" w:color="auto"/>
              <w:right w:val="single" w:sz="4" w:space="0" w:color="auto"/>
            </w:tcBorders>
            <w:vAlign w:val="center"/>
          </w:tcPr>
          <w:p w14:paraId="3F1A0475" w14:textId="77777777" w:rsidR="004E00DA" w:rsidRDefault="003145EB" w:rsidP="00C24928">
            <w:pPr>
              <w:widowControl w:val="0"/>
              <w:jc w:val="center"/>
              <w:rPr>
                <w:color w:val="000000"/>
                <w:sz w:val="22"/>
                <w:szCs w:val="22"/>
                <w:lang w:eastAsia="pl-PL"/>
              </w:rPr>
            </w:pPr>
            <w:r>
              <w:rPr>
                <w:color w:val="000000"/>
                <w:sz w:val="22"/>
                <w:szCs w:val="22"/>
                <w:lang w:eastAsia="pl-PL"/>
              </w:rPr>
              <w:t>684 969,15</w:t>
            </w:r>
          </w:p>
        </w:tc>
        <w:tc>
          <w:tcPr>
            <w:tcW w:w="1539" w:type="dxa"/>
            <w:tcBorders>
              <w:top w:val="single" w:sz="4" w:space="0" w:color="auto"/>
              <w:left w:val="single" w:sz="4" w:space="0" w:color="auto"/>
              <w:bottom w:val="single" w:sz="4" w:space="0" w:color="auto"/>
              <w:right w:val="single" w:sz="4" w:space="0" w:color="auto"/>
            </w:tcBorders>
            <w:vAlign w:val="center"/>
          </w:tcPr>
          <w:p w14:paraId="6429D60B" w14:textId="77777777" w:rsidR="004E00DA" w:rsidRDefault="003145EB" w:rsidP="00C24928">
            <w:pPr>
              <w:widowControl w:val="0"/>
              <w:jc w:val="center"/>
              <w:rPr>
                <w:color w:val="000000"/>
                <w:sz w:val="22"/>
                <w:szCs w:val="22"/>
                <w:lang w:eastAsia="pl-PL"/>
              </w:rPr>
            </w:pPr>
            <w:r>
              <w:rPr>
                <w:color w:val="000000"/>
                <w:sz w:val="22"/>
                <w:szCs w:val="22"/>
                <w:lang w:eastAsia="pl-PL"/>
              </w:rPr>
              <w:t>825 093,24</w:t>
            </w:r>
          </w:p>
        </w:tc>
      </w:tr>
      <w:tr w:rsidR="004E00DA" w14:paraId="04593A95" w14:textId="77777777" w:rsidTr="007568FD">
        <w:trPr>
          <w:trHeight w:val="300"/>
        </w:trPr>
        <w:tc>
          <w:tcPr>
            <w:tcW w:w="2162" w:type="dxa"/>
            <w:tcBorders>
              <w:left w:val="single" w:sz="4" w:space="0" w:color="000000"/>
              <w:bottom w:val="single" w:sz="4" w:space="0" w:color="000000"/>
              <w:right w:val="single" w:sz="4" w:space="0" w:color="000000"/>
            </w:tcBorders>
            <w:vAlign w:val="center"/>
          </w:tcPr>
          <w:p w14:paraId="487B2868" w14:textId="77777777" w:rsidR="004E00DA" w:rsidRDefault="003145EB" w:rsidP="00C24928">
            <w:pPr>
              <w:widowControl w:val="0"/>
              <w:jc w:val="right"/>
              <w:rPr>
                <w:color w:val="000000"/>
                <w:sz w:val="22"/>
                <w:szCs w:val="22"/>
                <w:lang w:eastAsia="pl-PL"/>
              </w:rPr>
            </w:pPr>
            <w:r>
              <w:rPr>
                <w:color w:val="000000"/>
                <w:sz w:val="22"/>
                <w:szCs w:val="22"/>
                <w:lang w:eastAsia="pl-PL"/>
              </w:rPr>
              <w:lastRenderedPageBreak/>
              <w:t>Przychody</w:t>
            </w:r>
          </w:p>
        </w:tc>
        <w:tc>
          <w:tcPr>
            <w:tcW w:w="1538" w:type="dxa"/>
            <w:tcBorders>
              <w:bottom w:val="single" w:sz="4" w:space="0" w:color="000000"/>
              <w:right w:val="single" w:sz="4" w:space="0" w:color="000000"/>
            </w:tcBorders>
            <w:vAlign w:val="center"/>
          </w:tcPr>
          <w:p w14:paraId="37C9EA82" w14:textId="77777777" w:rsidR="004E00DA" w:rsidRDefault="003145EB" w:rsidP="00C24928">
            <w:pPr>
              <w:widowControl w:val="0"/>
              <w:jc w:val="center"/>
              <w:rPr>
                <w:color w:val="000000"/>
                <w:sz w:val="22"/>
                <w:szCs w:val="22"/>
                <w:lang w:eastAsia="pl-PL"/>
              </w:rPr>
            </w:pPr>
            <w:r>
              <w:rPr>
                <w:color w:val="000000"/>
                <w:sz w:val="22"/>
                <w:szCs w:val="22"/>
                <w:lang w:eastAsia="pl-PL"/>
              </w:rPr>
              <w:t>7 510 210,64</w:t>
            </w:r>
          </w:p>
        </w:tc>
        <w:tc>
          <w:tcPr>
            <w:tcW w:w="1538" w:type="dxa"/>
            <w:tcBorders>
              <w:bottom w:val="single" w:sz="4" w:space="0" w:color="000000"/>
              <w:right w:val="single" w:sz="4" w:space="0" w:color="000000"/>
            </w:tcBorders>
            <w:vAlign w:val="center"/>
          </w:tcPr>
          <w:p w14:paraId="58365710" w14:textId="77777777" w:rsidR="004E00DA" w:rsidRDefault="003145EB" w:rsidP="00C24928">
            <w:pPr>
              <w:widowControl w:val="0"/>
              <w:jc w:val="center"/>
              <w:rPr>
                <w:color w:val="000000"/>
                <w:sz w:val="22"/>
                <w:szCs w:val="22"/>
                <w:lang w:eastAsia="pl-PL"/>
              </w:rPr>
            </w:pPr>
            <w:r>
              <w:rPr>
                <w:color w:val="000000"/>
                <w:sz w:val="22"/>
                <w:szCs w:val="22"/>
                <w:lang w:eastAsia="pl-PL"/>
              </w:rPr>
              <w:t>7 218 906,66</w:t>
            </w:r>
          </w:p>
        </w:tc>
        <w:tc>
          <w:tcPr>
            <w:tcW w:w="1539" w:type="dxa"/>
            <w:tcBorders>
              <w:bottom w:val="single" w:sz="4" w:space="0" w:color="000000"/>
              <w:right w:val="single" w:sz="4" w:space="0" w:color="auto"/>
            </w:tcBorders>
            <w:vAlign w:val="center"/>
          </w:tcPr>
          <w:p w14:paraId="37B6F8D9" w14:textId="77777777" w:rsidR="004E00DA" w:rsidRDefault="003145EB" w:rsidP="00C24928">
            <w:pPr>
              <w:widowControl w:val="0"/>
              <w:jc w:val="center"/>
              <w:rPr>
                <w:color w:val="000000"/>
                <w:sz w:val="22"/>
                <w:szCs w:val="22"/>
                <w:lang w:eastAsia="pl-PL"/>
              </w:rPr>
            </w:pPr>
            <w:r>
              <w:rPr>
                <w:color w:val="000000"/>
                <w:sz w:val="22"/>
                <w:szCs w:val="22"/>
                <w:lang w:eastAsia="pl-PL"/>
              </w:rPr>
              <w:t>9 695 267,79</w:t>
            </w:r>
          </w:p>
        </w:tc>
        <w:tc>
          <w:tcPr>
            <w:tcW w:w="1538" w:type="dxa"/>
            <w:tcBorders>
              <w:top w:val="single" w:sz="4" w:space="0" w:color="auto"/>
              <w:left w:val="single" w:sz="4" w:space="0" w:color="auto"/>
              <w:bottom w:val="single" w:sz="4" w:space="0" w:color="auto"/>
              <w:right w:val="single" w:sz="4" w:space="0" w:color="auto"/>
            </w:tcBorders>
            <w:vAlign w:val="center"/>
          </w:tcPr>
          <w:p w14:paraId="0175763A" w14:textId="77777777" w:rsidR="004E00DA" w:rsidRDefault="003145EB" w:rsidP="00C24928">
            <w:pPr>
              <w:widowControl w:val="0"/>
              <w:jc w:val="center"/>
              <w:rPr>
                <w:color w:val="000000"/>
                <w:sz w:val="22"/>
                <w:szCs w:val="22"/>
                <w:lang w:eastAsia="pl-PL"/>
              </w:rPr>
            </w:pPr>
            <w:r>
              <w:rPr>
                <w:color w:val="000000"/>
                <w:sz w:val="22"/>
                <w:szCs w:val="22"/>
                <w:lang w:eastAsia="pl-PL"/>
              </w:rPr>
              <w:t>10 723 155,06</w:t>
            </w:r>
          </w:p>
        </w:tc>
        <w:tc>
          <w:tcPr>
            <w:tcW w:w="1539" w:type="dxa"/>
            <w:tcBorders>
              <w:top w:val="single" w:sz="4" w:space="0" w:color="auto"/>
              <w:left w:val="single" w:sz="4" w:space="0" w:color="auto"/>
              <w:bottom w:val="single" w:sz="4" w:space="0" w:color="auto"/>
              <w:right w:val="single" w:sz="4" w:space="0" w:color="auto"/>
            </w:tcBorders>
            <w:vAlign w:val="center"/>
          </w:tcPr>
          <w:p w14:paraId="124536EF" w14:textId="77777777" w:rsidR="004E00DA" w:rsidRDefault="003145EB" w:rsidP="00C24928">
            <w:pPr>
              <w:widowControl w:val="0"/>
              <w:jc w:val="center"/>
              <w:rPr>
                <w:color w:val="000000"/>
                <w:sz w:val="22"/>
                <w:szCs w:val="22"/>
                <w:lang w:eastAsia="pl-PL"/>
              </w:rPr>
            </w:pPr>
            <w:r>
              <w:rPr>
                <w:color w:val="000000"/>
                <w:sz w:val="22"/>
                <w:szCs w:val="22"/>
                <w:lang w:eastAsia="pl-PL"/>
              </w:rPr>
              <w:t>14 955 346,49</w:t>
            </w:r>
          </w:p>
        </w:tc>
      </w:tr>
    </w:tbl>
    <w:p w14:paraId="396D950E" w14:textId="77777777" w:rsidR="004E00DA" w:rsidRPr="00C24928" w:rsidRDefault="004E00DA" w:rsidP="00C24928">
      <w:pPr>
        <w:jc w:val="both"/>
        <w:rPr>
          <w:sz w:val="16"/>
          <w:szCs w:val="16"/>
          <w:lang w:eastAsia="zh-CN"/>
        </w:rPr>
      </w:pPr>
    </w:p>
    <w:p w14:paraId="3BFC0F21" w14:textId="6484B6B7" w:rsidR="004E00DA" w:rsidRDefault="003145EB" w:rsidP="00C24928">
      <w:pPr>
        <w:jc w:val="both"/>
        <w:rPr>
          <w:sz w:val="22"/>
          <w:szCs w:val="22"/>
          <w:lang w:eastAsia="zh-CN"/>
        </w:rPr>
      </w:pPr>
      <w:r>
        <w:rPr>
          <w:sz w:val="22"/>
          <w:szCs w:val="22"/>
          <w:lang w:eastAsia="zh-CN"/>
        </w:rPr>
        <w:t xml:space="preserve">Tabela 7: Wytyczne do oceny – wskaźnik </w:t>
      </w:r>
      <w:r>
        <w:rPr>
          <w:sz w:val="22"/>
          <w:szCs w:val="22"/>
          <w:lang w:eastAsia="zh-CN"/>
        </w:rPr>
        <w:t>rotacji zobowiązań w dniach na podstawie rozporządzenia Ministra Zdrowia z dnia 12 kwietnia 2017</w:t>
      </w:r>
      <w:r w:rsidR="007568FD">
        <w:rPr>
          <w:sz w:val="22"/>
          <w:szCs w:val="22"/>
          <w:lang w:eastAsia="zh-CN"/>
        </w:rPr>
        <w:t> </w:t>
      </w:r>
      <w:r>
        <w:rPr>
          <w:sz w:val="22"/>
          <w:szCs w:val="22"/>
          <w:lang w:eastAsia="zh-CN"/>
        </w:rPr>
        <w:t>r.</w:t>
      </w:r>
    </w:p>
    <w:p w14:paraId="23E04D44" w14:textId="77777777" w:rsidR="007568FD" w:rsidRPr="00C24928" w:rsidRDefault="007568FD" w:rsidP="00C24928">
      <w:pPr>
        <w:jc w:val="both"/>
        <w:rPr>
          <w:sz w:val="16"/>
          <w:szCs w:val="16"/>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873"/>
        <w:gridCol w:w="4171"/>
        <w:gridCol w:w="1696"/>
      </w:tblGrid>
      <w:tr w:rsidR="004E00DA" w14:paraId="090F1693" w14:textId="77777777">
        <w:trPr>
          <w:jc w:val="center"/>
        </w:trPr>
        <w:tc>
          <w:tcPr>
            <w:tcW w:w="1873" w:type="dxa"/>
            <w:tcBorders>
              <w:top w:val="single" w:sz="4" w:space="0" w:color="000000"/>
              <w:left w:val="single" w:sz="4" w:space="0" w:color="000000"/>
              <w:bottom w:val="single" w:sz="4" w:space="0" w:color="000000"/>
            </w:tcBorders>
          </w:tcPr>
          <w:p w14:paraId="4FDD450C"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171" w:type="dxa"/>
            <w:tcBorders>
              <w:top w:val="single" w:sz="4" w:space="0" w:color="000000"/>
              <w:left w:val="single" w:sz="4" w:space="0" w:color="000000"/>
              <w:bottom w:val="single" w:sz="4" w:space="0" w:color="000000"/>
            </w:tcBorders>
          </w:tcPr>
          <w:p w14:paraId="76AEB1F3"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696" w:type="dxa"/>
            <w:tcBorders>
              <w:top w:val="single" w:sz="4" w:space="0" w:color="000000"/>
              <w:left w:val="single" w:sz="4" w:space="0" w:color="000000"/>
              <w:bottom w:val="single" w:sz="4" w:space="0" w:color="000000"/>
              <w:right w:val="single" w:sz="4" w:space="0" w:color="000000"/>
            </w:tcBorders>
          </w:tcPr>
          <w:p w14:paraId="26EDBA41"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618ED16A" w14:textId="77777777">
        <w:trPr>
          <w:jc w:val="center"/>
        </w:trPr>
        <w:tc>
          <w:tcPr>
            <w:tcW w:w="1873" w:type="dxa"/>
            <w:tcBorders>
              <w:left w:val="single" w:sz="4" w:space="0" w:color="000000"/>
              <w:bottom w:val="single" w:sz="4" w:space="0" w:color="000000"/>
            </w:tcBorders>
          </w:tcPr>
          <w:p w14:paraId="22E1B968"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171" w:type="dxa"/>
            <w:tcBorders>
              <w:left w:val="single" w:sz="4" w:space="0" w:color="000000"/>
              <w:bottom w:val="single" w:sz="4" w:space="0" w:color="000000"/>
            </w:tcBorders>
          </w:tcPr>
          <w:p w14:paraId="48928081" w14:textId="77777777" w:rsidR="004E00DA" w:rsidRDefault="003145EB" w:rsidP="00C24928">
            <w:pPr>
              <w:widowControl w:val="0"/>
              <w:suppressLineNumbers/>
              <w:jc w:val="center"/>
              <w:rPr>
                <w:sz w:val="22"/>
                <w:szCs w:val="22"/>
                <w:lang w:eastAsia="zh-CN"/>
              </w:rPr>
            </w:pPr>
            <w:r>
              <w:rPr>
                <w:color w:val="000000"/>
                <w:sz w:val="22"/>
                <w:szCs w:val="22"/>
                <w:lang w:eastAsia="zh-CN"/>
              </w:rPr>
              <w:t>do 60 dni</w:t>
            </w:r>
          </w:p>
        </w:tc>
        <w:tc>
          <w:tcPr>
            <w:tcW w:w="1696" w:type="dxa"/>
            <w:tcBorders>
              <w:left w:val="single" w:sz="4" w:space="0" w:color="000000"/>
              <w:bottom w:val="single" w:sz="4" w:space="0" w:color="000000"/>
              <w:right w:val="single" w:sz="4" w:space="0" w:color="000000"/>
            </w:tcBorders>
          </w:tcPr>
          <w:p w14:paraId="3758B7C5" w14:textId="77777777" w:rsidR="004E00DA" w:rsidRDefault="003145EB" w:rsidP="00C24928">
            <w:pPr>
              <w:widowControl w:val="0"/>
              <w:suppressLineNumbers/>
              <w:jc w:val="center"/>
              <w:rPr>
                <w:sz w:val="22"/>
                <w:szCs w:val="22"/>
                <w:lang w:eastAsia="zh-CN"/>
              </w:rPr>
            </w:pPr>
            <w:r>
              <w:rPr>
                <w:color w:val="000000"/>
                <w:sz w:val="22"/>
                <w:szCs w:val="22"/>
                <w:lang w:eastAsia="zh-CN"/>
              </w:rPr>
              <w:t>7</w:t>
            </w:r>
          </w:p>
        </w:tc>
      </w:tr>
      <w:tr w:rsidR="004E00DA" w14:paraId="656F8153" w14:textId="77777777">
        <w:trPr>
          <w:jc w:val="center"/>
        </w:trPr>
        <w:tc>
          <w:tcPr>
            <w:tcW w:w="1873" w:type="dxa"/>
            <w:tcBorders>
              <w:left w:val="single" w:sz="4" w:space="0" w:color="000000"/>
              <w:bottom w:val="single" w:sz="4" w:space="0" w:color="000000"/>
            </w:tcBorders>
          </w:tcPr>
          <w:p w14:paraId="3F04A8F9"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171" w:type="dxa"/>
            <w:tcBorders>
              <w:left w:val="single" w:sz="4" w:space="0" w:color="000000"/>
              <w:bottom w:val="single" w:sz="4" w:space="0" w:color="000000"/>
            </w:tcBorders>
          </w:tcPr>
          <w:p w14:paraId="30D32DA7" w14:textId="77777777" w:rsidR="004E00DA" w:rsidRDefault="003145EB" w:rsidP="00C24928">
            <w:pPr>
              <w:widowControl w:val="0"/>
              <w:suppressLineNumbers/>
              <w:jc w:val="center"/>
              <w:rPr>
                <w:sz w:val="22"/>
                <w:szCs w:val="22"/>
                <w:lang w:eastAsia="zh-CN"/>
              </w:rPr>
            </w:pPr>
            <w:r>
              <w:rPr>
                <w:color w:val="000000"/>
                <w:sz w:val="22"/>
                <w:szCs w:val="22"/>
                <w:lang w:eastAsia="zh-CN"/>
              </w:rPr>
              <w:t>od 61 dni do 90 dni</w:t>
            </w:r>
          </w:p>
        </w:tc>
        <w:tc>
          <w:tcPr>
            <w:tcW w:w="1696" w:type="dxa"/>
            <w:tcBorders>
              <w:left w:val="single" w:sz="4" w:space="0" w:color="000000"/>
              <w:bottom w:val="single" w:sz="4" w:space="0" w:color="000000"/>
              <w:right w:val="single" w:sz="4" w:space="0" w:color="000000"/>
            </w:tcBorders>
          </w:tcPr>
          <w:p w14:paraId="308B274D" w14:textId="77777777" w:rsidR="004E00DA" w:rsidRDefault="003145EB" w:rsidP="00C24928">
            <w:pPr>
              <w:widowControl w:val="0"/>
              <w:suppressLineNumbers/>
              <w:jc w:val="center"/>
              <w:rPr>
                <w:sz w:val="22"/>
                <w:szCs w:val="22"/>
                <w:lang w:eastAsia="zh-CN"/>
              </w:rPr>
            </w:pPr>
            <w:r>
              <w:rPr>
                <w:color w:val="000000"/>
                <w:sz w:val="22"/>
                <w:szCs w:val="22"/>
                <w:lang w:eastAsia="zh-CN"/>
              </w:rPr>
              <w:t>4</w:t>
            </w:r>
          </w:p>
        </w:tc>
      </w:tr>
      <w:tr w:rsidR="004E00DA" w14:paraId="6BC63F17" w14:textId="77777777">
        <w:trPr>
          <w:jc w:val="center"/>
        </w:trPr>
        <w:tc>
          <w:tcPr>
            <w:tcW w:w="1873" w:type="dxa"/>
            <w:tcBorders>
              <w:left w:val="single" w:sz="4" w:space="0" w:color="000000"/>
              <w:bottom w:val="single" w:sz="4" w:space="0" w:color="000000"/>
            </w:tcBorders>
          </w:tcPr>
          <w:p w14:paraId="01C12A84"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171" w:type="dxa"/>
            <w:tcBorders>
              <w:left w:val="single" w:sz="4" w:space="0" w:color="000000"/>
              <w:bottom w:val="single" w:sz="4" w:space="0" w:color="000000"/>
            </w:tcBorders>
          </w:tcPr>
          <w:p w14:paraId="6A88C9DD" w14:textId="77777777" w:rsidR="004E00DA" w:rsidRDefault="003145EB" w:rsidP="00C24928">
            <w:pPr>
              <w:widowControl w:val="0"/>
              <w:suppressLineNumbers/>
              <w:jc w:val="center"/>
              <w:rPr>
                <w:sz w:val="22"/>
                <w:szCs w:val="22"/>
                <w:lang w:eastAsia="zh-CN"/>
              </w:rPr>
            </w:pPr>
            <w:r>
              <w:rPr>
                <w:color w:val="000000"/>
                <w:sz w:val="22"/>
                <w:szCs w:val="22"/>
                <w:lang w:eastAsia="zh-CN"/>
              </w:rPr>
              <w:t>powyżej 90 dni</w:t>
            </w:r>
          </w:p>
        </w:tc>
        <w:tc>
          <w:tcPr>
            <w:tcW w:w="1696" w:type="dxa"/>
            <w:tcBorders>
              <w:left w:val="single" w:sz="4" w:space="0" w:color="000000"/>
              <w:bottom w:val="single" w:sz="4" w:space="0" w:color="000000"/>
              <w:right w:val="single" w:sz="4" w:space="0" w:color="000000"/>
            </w:tcBorders>
          </w:tcPr>
          <w:p w14:paraId="1CB5212B"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bl>
    <w:p w14:paraId="2F6F58B5" w14:textId="77777777" w:rsidR="004E00DA" w:rsidRDefault="004E00DA" w:rsidP="00C24928">
      <w:pPr>
        <w:jc w:val="both"/>
        <w:rPr>
          <w:sz w:val="22"/>
          <w:szCs w:val="22"/>
          <w:lang w:eastAsia="zh-CN"/>
        </w:rPr>
      </w:pPr>
    </w:p>
    <w:p w14:paraId="5DAADB43" w14:textId="262DF82E" w:rsidR="004E00DA" w:rsidRDefault="003145EB" w:rsidP="00C24928">
      <w:pPr>
        <w:jc w:val="both"/>
        <w:rPr>
          <w:sz w:val="22"/>
          <w:szCs w:val="22"/>
        </w:rPr>
      </w:pPr>
      <w:r>
        <w:rPr>
          <w:sz w:val="22"/>
          <w:szCs w:val="22"/>
          <w:lang w:eastAsia="zh-CN"/>
        </w:rPr>
        <w:t>Wskaźnik rotacji zobowiązań w dniach wynosi 20</w:t>
      </w:r>
      <w:r>
        <w:rPr>
          <w:sz w:val="22"/>
          <w:szCs w:val="22"/>
          <w:lang w:eastAsia="zh-CN"/>
        </w:rPr>
        <w:t xml:space="preserve"> dni, co oznacza, że mieści się w przedziale</w:t>
      </w:r>
      <w:r w:rsidR="00C96126">
        <w:rPr>
          <w:sz w:val="22"/>
          <w:szCs w:val="22"/>
          <w:lang w:eastAsia="zh-CN"/>
        </w:rPr>
        <w:t xml:space="preserve"> </w:t>
      </w:r>
      <w:r>
        <w:rPr>
          <w:sz w:val="22"/>
          <w:szCs w:val="22"/>
          <w:lang w:eastAsia="zh-CN"/>
        </w:rPr>
        <w:t xml:space="preserve">1 tabeli (do 60 dni) </w:t>
      </w:r>
      <w:r>
        <w:rPr>
          <w:b/>
          <w:sz w:val="22"/>
          <w:szCs w:val="22"/>
          <w:lang w:eastAsia="zh-CN"/>
        </w:rPr>
        <w:t>uzyskując maksymalną</w:t>
      </w:r>
      <w:r>
        <w:rPr>
          <w:sz w:val="22"/>
          <w:szCs w:val="22"/>
          <w:lang w:eastAsia="zh-CN"/>
        </w:rPr>
        <w:t xml:space="preserve"> </w:t>
      </w:r>
      <w:r>
        <w:rPr>
          <w:b/>
          <w:bCs/>
          <w:sz w:val="22"/>
          <w:szCs w:val="22"/>
          <w:lang w:eastAsia="zh-CN"/>
        </w:rPr>
        <w:t xml:space="preserve">ocenę 7 pkt. </w:t>
      </w:r>
      <w:r>
        <w:rPr>
          <w:sz w:val="22"/>
          <w:szCs w:val="22"/>
          <w:lang w:eastAsia="zh-CN"/>
        </w:rPr>
        <w:t>Oznacza to, że spłata zobowiązań wobec wierzycieli Przychodni z osiąganego przychodu netto ze sprzedaży, następuje w ciągu 20 dni.</w:t>
      </w:r>
    </w:p>
    <w:p w14:paraId="20B55739" w14:textId="77777777" w:rsidR="004E00DA" w:rsidRDefault="004E00DA" w:rsidP="00C24928">
      <w:pPr>
        <w:jc w:val="both"/>
        <w:rPr>
          <w:sz w:val="22"/>
          <w:szCs w:val="22"/>
          <w:lang w:eastAsia="zh-CN"/>
        </w:rPr>
      </w:pPr>
    </w:p>
    <w:p w14:paraId="67DFDFC6" w14:textId="3A32A0C5" w:rsidR="004E00DA" w:rsidRPr="007568FD" w:rsidRDefault="003145EB" w:rsidP="00C24928">
      <w:pPr>
        <w:pStyle w:val="Akapitzlist"/>
        <w:numPr>
          <w:ilvl w:val="3"/>
          <w:numId w:val="4"/>
        </w:numPr>
        <w:ind w:left="567"/>
        <w:jc w:val="both"/>
        <w:rPr>
          <w:b/>
          <w:bCs/>
          <w:sz w:val="22"/>
          <w:szCs w:val="22"/>
          <w:lang w:eastAsia="zh-CN"/>
        </w:rPr>
      </w:pPr>
      <w:r w:rsidRPr="007568FD">
        <w:rPr>
          <w:b/>
          <w:bCs/>
          <w:sz w:val="22"/>
          <w:szCs w:val="22"/>
          <w:lang w:eastAsia="zh-CN"/>
        </w:rPr>
        <w:t>Wskaźniki zadłużenia</w:t>
      </w:r>
    </w:p>
    <w:p w14:paraId="34A85E33" w14:textId="77777777" w:rsidR="007568FD" w:rsidRPr="007568FD" w:rsidRDefault="007568FD" w:rsidP="00C24928">
      <w:pPr>
        <w:jc w:val="both"/>
        <w:rPr>
          <w:sz w:val="22"/>
          <w:szCs w:val="22"/>
          <w:lang w:eastAsia="zh-CN"/>
        </w:rPr>
      </w:pPr>
    </w:p>
    <w:p w14:paraId="1298A65E" w14:textId="77777777" w:rsidR="004E00DA" w:rsidRDefault="003145EB" w:rsidP="00C24928">
      <w:pPr>
        <w:jc w:val="both"/>
        <w:rPr>
          <w:sz w:val="22"/>
          <w:szCs w:val="22"/>
          <w:lang w:eastAsia="zh-CN"/>
        </w:rPr>
      </w:pPr>
      <w:r>
        <w:rPr>
          <w:sz w:val="22"/>
          <w:szCs w:val="22"/>
          <w:lang w:eastAsia="zh-CN"/>
        </w:rPr>
        <w:t>S</w:t>
      </w:r>
      <w:r>
        <w:rPr>
          <w:sz w:val="22"/>
          <w:szCs w:val="22"/>
          <w:lang w:eastAsia="zh-CN"/>
        </w:rPr>
        <w:t>tabilność finansowa podmiotu zależy w dużym stopniu od poziomu jego zadłużenia. W analizie wskaźnikowej samodzielnych publicznych zakładów opieki zdrowotnej został wykorzystany wskaźnik zadłużenia aktywów, informujący, jaki jest udział zobowiązań w finansowaniu aktywów przedsiębiorstwa. Drugim wskaźnikiem wykorzystywanym w analizie zadłużenia jest wskaźnik wypłacalności opisujący zdolność podmiotu do spłaty długu. Wskaźniki zadłużenia wykorzystywane są do badania struktury finansowej jednostki. Określają po</w:t>
      </w:r>
      <w:r>
        <w:rPr>
          <w:sz w:val="22"/>
          <w:szCs w:val="22"/>
          <w:lang w:eastAsia="zh-CN"/>
        </w:rPr>
        <w:t>ziom jej zadłużenia i tym samym oceniają wypłacalność w długim okresie.</w:t>
      </w:r>
    </w:p>
    <w:p w14:paraId="05332C29" w14:textId="77777777" w:rsidR="004E00DA" w:rsidRDefault="004E00DA" w:rsidP="00C24928">
      <w:pPr>
        <w:jc w:val="both"/>
        <w:rPr>
          <w:b/>
          <w:bCs/>
          <w:sz w:val="22"/>
          <w:szCs w:val="22"/>
          <w:lang w:eastAsia="zh-CN"/>
        </w:rPr>
      </w:pPr>
    </w:p>
    <w:p w14:paraId="1731C35D" w14:textId="0312FB0B" w:rsidR="004E00DA" w:rsidRDefault="00C24928" w:rsidP="00C24928">
      <w:pPr>
        <w:jc w:val="both"/>
        <w:rPr>
          <w:sz w:val="22"/>
          <w:szCs w:val="22"/>
          <w:lang w:eastAsia="zh-CN"/>
        </w:rPr>
      </w:pPr>
      <w:r>
        <w:rPr>
          <w:b/>
          <w:bCs/>
          <w:sz w:val="22"/>
          <w:szCs w:val="22"/>
          <w:lang w:eastAsia="zh-CN"/>
        </w:rPr>
        <w:t>4.</w:t>
      </w:r>
      <w:r w:rsidR="003145EB">
        <w:rPr>
          <w:b/>
          <w:bCs/>
          <w:sz w:val="22"/>
          <w:szCs w:val="22"/>
          <w:lang w:eastAsia="zh-CN"/>
        </w:rPr>
        <w:t xml:space="preserve">1) wskaźnik zadłużenia aktywów – </w:t>
      </w:r>
      <w:r w:rsidR="003145EB">
        <w:rPr>
          <w:sz w:val="22"/>
          <w:szCs w:val="22"/>
          <w:lang w:eastAsia="zh-CN"/>
        </w:rPr>
        <w:t>wyraża się wzorem:</w:t>
      </w:r>
    </w:p>
    <w:p w14:paraId="6B208F8A" w14:textId="77777777" w:rsidR="004E00DA" w:rsidRDefault="004E00DA" w:rsidP="00C24928">
      <w:pPr>
        <w:jc w:val="both"/>
        <w:rPr>
          <w:b/>
          <w:bCs/>
          <w:sz w:val="22"/>
          <w:szCs w:val="22"/>
          <w:lang w:eastAsia="zh-CN"/>
        </w:rPr>
      </w:pPr>
    </w:p>
    <w:p w14:paraId="5B2F8948" w14:textId="77777777" w:rsidR="004E00DA" w:rsidRDefault="003145EB" w:rsidP="00C24928">
      <w:pPr>
        <w:pBdr>
          <w:bottom w:val="single" w:sz="8" w:space="2" w:color="000000"/>
        </w:pBdr>
        <w:jc w:val="center"/>
        <w:rPr>
          <w:i/>
          <w:sz w:val="22"/>
          <w:szCs w:val="22"/>
          <w:lang w:eastAsia="zh-CN"/>
        </w:rPr>
      </w:pPr>
      <w:r>
        <w:rPr>
          <w:i/>
          <w:sz w:val="22"/>
          <w:szCs w:val="22"/>
          <w:lang w:eastAsia="zh-CN"/>
        </w:rPr>
        <w:t>(Zobowiązania długoterminowe + zobowiązania krótkoterminowe + rezerwy na zobowiązania) x 100%</w:t>
      </w:r>
    </w:p>
    <w:p w14:paraId="49B27B94" w14:textId="77777777" w:rsidR="004E00DA" w:rsidRDefault="003145EB" w:rsidP="00C24928">
      <w:pPr>
        <w:jc w:val="center"/>
        <w:rPr>
          <w:i/>
          <w:sz w:val="22"/>
          <w:szCs w:val="22"/>
          <w:lang w:eastAsia="zh-CN"/>
        </w:rPr>
      </w:pPr>
      <w:r>
        <w:rPr>
          <w:i/>
          <w:sz w:val="22"/>
          <w:szCs w:val="22"/>
          <w:lang w:eastAsia="zh-CN"/>
        </w:rPr>
        <w:t>Aktywa razem</w:t>
      </w:r>
    </w:p>
    <w:p w14:paraId="5F3BB03C" w14:textId="77777777" w:rsidR="004E00DA" w:rsidRDefault="004E00DA" w:rsidP="00C24928">
      <w:pPr>
        <w:jc w:val="both"/>
        <w:rPr>
          <w:b/>
          <w:bCs/>
          <w:sz w:val="22"/>
          <w:szCs w:val="22"/>
          <w:lang w:eastAsia="zh-CN"/>
        </w:rPr>
      </w:pPr>
    </w:p>
    <w:p w14:paraId="0FE4D4FA" w14:textId="3C9DFD43" w:rsidR="004E00DA" w:rsidRDefault="003145EB" w:rsidP="00C24928">
      <w:pPr>
        <w:jc w:val="both"/>
        <w:rPr>
          <w:sz w:val="22"/>
          <w:szCs w:val="22"/>
          <w:lang w:eastAsia="zh-CN"/>
        </w:rPr>
      </w:pPr>
      <w:r>
        <w:rPr>
          <w:sz w:val="22"/>
          <w:szCs w:val="22"/>
          <w:lang w:eastAsia="zh-CN"/>
        </w:rPr>
        <w:t xml:space="preserve">Wskaźnik </w:t>
      </w:r>
      <w:r>
        <w:rPr>
          <w:sz w:val="22"/>
          <w:szCs w:val="22"/>
          <w:lang w:eastAsia="zh-CN"/>
        </w:rPr>
        <w:t>zadłużenia aktywów informuje o stopniu finansowania aktywów kapitałami obcymi. Wskaźnik zadłużenia aktywów ukazuje również stopień zabezpieczenia spłaty całości zadłużenia Przychodni jego zasobami majątkowymi. Poziom zadłużenia samodzielnego publicznego zakładu opieki zdrowotnej ma istotne znaczenie w przyznawaniu kredytów. Wskaźnik zadłużenia aktywów w oparciu o wyżej przytoczone dane</w:t>
      </w:r>
      <w:r w:rsidR="00C96126">
        <w:rPr>
          <w:sz w:val="22"/>
          <w:szCs w:val="22"/>
          <w:lang w:eastAsia="zh-CN"/>
        </w:rPr>
        <w:t xml:space="preserve"> </w:t>
      </w:r>
      <w:r>
        <w:rPr>
          <w:sz w:val="22"/>
          <w:szCs w:val="22"/>
          <w:lang w:eastAsia="zh-CN"/>
        </w:rPr>
        <w:t>w Przychodni Specjalistycznej w Olsztynie</w:t>
      </w:r>
      <w:r>
        <w:rPr>
          <w:sz w:val="22"/>
          <w:szCs w:val="22"/>
          <w:lang w:eastAsia="zh-CN"/>
        </w:rPr>
        <w:t xml:space="preserve"> za rok 202</w:t>
      </w:r>
      <w:r w:rsidR="00C24928">
        <w:rPr>
          <w:sz w:val="22"/>
          <w:szCs w:val="22"/>
          <w:lang w:eastAsia="zh-CN"/>
        </w:rPr>
        <w:t>3</w:t>
      </w:r>
      <w:r>
        <w:rPr>
          <w:sz w:val="22"/>
          <w:szCs w:val="22"/>
          <w:lang w:eastAsia="zh-CN"/>
        </w:rPr>
        <w:t xml:space="preserve"> wynosi:</w:t>
      </w:r>
    </w:p>
    <w:p w14:paraId="58CB32DE"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162"/>
        <w:gridCol w:w="1538"/>
        <w:gridCol w:w="1538"/>
        <w:gridCol w:w="1539"/>
        <w:gridCol w:w="1538"/>
        <w:gridCol w:w="1539"/>
      </w:tblGrid>
      <w:tr w:rsidR="004E00DA" w14:paraId="0AA0AD6B" w14:textId="77777777" w:rsidTr="00C24928">
        <w:trPr>
          <w:trHeight w:val="300"/>
        </w:trPr>
        <w:tc>
          <w:tcPr>
            <w:tcW w:w="2162" w:type="dxa"/>
            <w:tcBorders>
              <w:top w:val="single" w:sz="4" w:space="0" w:color="000000"/>
              <w:left w:val="single" w:sz="4" w:space="0" w:color="000000"/>
              <w:bottom w:val="single" w:sz="4" w:space="0" w:color="000000"/>
              <w:right w:val="single" w:sz="4" w:space="0" w:color="000000"/>
            </w:tcBorders>
            <w:vAlign w:val="bottom"/>
          </w:tcPr>
          <w:p w14:paraId="066B4365" w14:textId="77777777" w:rsidR="004E00DA" w:rsidRDefault="003145EB" w:rsidP="00C24928">
            <w:pPr>
              <w:widowControl w:val="0"/>
              <w:jc w:val="right"/>
              <w:rPr>
                <w:b/>
                <w:bCs/>
                <w:color w:val="000000"/>
                <w:sz w:val="22"/>
                <w:szCs w:val="22"/>
                <w:lang w:eastAsia="pl-PL"/>
              </w:rPr>
            </w:pPr>
            <w:r>
              <w:rPr>
                <w:b/>
                <w:bCs/>
                <w:color w:val="000000"/>
                <w:sz w:val="22"/>
                <w:szCs w:val="22"/>
                <w:lang w:eastAsia="pl-PL"/>
              </w:rPr>
              <w:t>Wartość wskaźnika</w:t>
            </w:r>
          </w:p>
        </w:tc>
        <w:tc>
          <w:tcPr>
            <w:tcW w:w="1538" w:type="dxa"/>
            <w:tcBorders>
              <w:top w:val="single" w:sz="4" w:space="0" w:color="000000"/>
              <w:bottom w:val="single" w:sz="4" w:space="0" w:color="000000"/>
              <w:right w:val="single" w:sz="4" w:space="0" w:color="000000"/>
            </w:tcBorders>
            <w:vAlign w:val="center"/>
          </w:tcPr>
          <w:p w14:paraId="5C053DE0"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21,03</w:t>
            </w:r>
          </w:p>
        </w:tc>
        <w:tc>
          <w:tcPr>
            <w:tcW w:w="1538" w:type="dxa"/>
            <w:tcBorders>
              <w:top w:val="single" w:sz="4" w:space="0" w:color="000000"/>
              <w:bottom w:val="single" w:sz="4" w:space="0" w:color="000000"/>
              <w:right w:val="single" w:sz="4" w:space="0" w:color="000000"/>
            </w:tcBorders>
            <w:vAlign w:val="center"/>
          </w:tcPr>
          <w:p w14:paraId="50239F74"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15,36</w:t>
            </w:r>
          </w:p>
        </w:tc>
        <w:tc>
          <w:tcPr>
            <w:tcW w:w="1539" w:type="dxa"/>
            <w:tcBorders>
              <w:top w:val="single" w:sz="4" w:space="0" w:color="000000"/>
              <w:bottom w:val="single" w:sz="4" w:space="0" w:color="000000"/>
              <w:right w:val="single" w:sz="4" w:space="0" w:color="auto"/>
            </w:tcBorders>
            <w:vAlign w:val="center"/>
          </w:tcPr>
          <w:p w14:paraId="01A90042"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19,10</w:t>
            </w:r>
          </w:p>
        </w:tc>
        <w:tc>
          <w:tcPr>
            <w:tcW w:w="1538" w:type="dxa"/>
            <w:tcBorders>
              <w:top w:val="single" w:sz="4" w:space="0" w:color="auto"/>
              <w:left w:val="single" w:sz="4" w:space="0" w:color="auto"/>
              <w:bottom w:val="single" w:sz="4" w:space="0" w:color="auto"/>
              <w:right w:val="single" w:sz="4" w:space="0" w:color="auto"/>
            </w:tcBorders>
            <w:vAlign w:val="center"/>
          </w:tcPr>
          <w:p w14:paraId="4B7B92A8"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16,74</w:t>
            </w:r>
          </w:p>
        </w:tc>
        <w:tc>
          <w:tcPr>
            <w:tcW w:w="1539" w:type="dxa"/>
            <w:tcBorders>
              <w:top w:val="single" w:sz="4" w:space="0" w:color="auto"/>
              <w:left w:val="single" w:sz="4" w:space="0" w:color="auto"/>
              <w:bottom w:val="single" w:sz="4" w:space="0" w:color="auto"/>
              <w:right w:val="single" w:sz="4" w:space="0" w:color="auto"/>
            </w:tcBorders>
            <w:vAlign w:val="center"/>
          </w:tcPr>
          <w:p w14:paraId="5EB61717"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16,93</w:t>
            </w:r>
          </w:p>
        </w:tc>
      </w:tr>
      <w:tr w:rsidR="004E00DA" w14:paraId="3DCB6320" w14:textId="77777777" w:rsidTr="00C24928">
        <w:trPr>
          <w:trHeight w:val="300"/>
        </w:trPr>
        <w:tc>
          <w:tcPr>
            <w:tcW w:w="2162" w:type="dxa"/>
            <w:tcBorders>
              <w:left w:val="single" w:sz="4" w:space="0" w:color="000000"/>
              <w:bottom w:val="single" w:sz="4" w:space="0" w:color="000000"/>
              <w:right w:val="single" w:sz="4" w:space="0" w:color="000000"/>
            </w:tcBorders>
            <w:vAlign w:val="center"/>
          </w:tcPr>
          <w:p w14:paraId="5129901A" w14:textId="77777777" w:rsidR="004E00DA" w:rsidRDefault="003145EB" w:rsidP="00C24928">
            <w:pPr>
              <w:widowControl w:val="0"/>
              <w:jc w:val="right"/>
              <w:rPr>
                <w:color w:val="000000"/>
                <w:sz w:val="22"/>
                <w:szCs w:val="22"/>
                <w:lang w:eastAsia="pl-PL"/>
              </w:rPr>
            </w:pPr>
            <w:r>
              <w:rPr>
                <w:color w:val="000000"/>
                <w:sz w:val="22"/>
                <w:szCs w:val="22"/>
                <w:lang w:eastAsia="pl-PL"/>
              </w:rPr>
              <w:t>Rok</w:t>
            </w:r>
          </w:p>
        </w:tc>
        <w:tc>
          <w:tcPr>
            <w:tcW w:w="1538" w:type="dxa"/>
            <w:tcBorders>
              <w:bottom w:val="single" w:sz="4" w:space="0" w:color="000000"/>
              <w:right w:val="single" w:sz="4" w:space="0" w:color="000000"/>
            </w:tcBorders>
            <w:vAlign w:val="center"/>
          </w:tcPr>
          <w:p w14:paraId="428A120F"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38" w:type="dxa"/>
            <w:tcBorders>
              <w:bottom w:val="single" w:sz="4" w:space="0" w:color="000000"/>
              <w:right w:val="single" w:sz="4" w:space="0" w:color="000000"/>
            </w:tcBorders>
            <w:vAlign w:val="center"/>
          </w:tcPr>
          <w:p w14:paraId="45E39068"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39" w:type="dxa"/>
            <w:tcBorders>
              <w:bottom w:val="single" w:sz="4" w:space="0" w:color="000000"/>
              <w:right w:val="single" w:sz="4" w:space="0" w:color="auto"/>
            </w:tcBorders>
            <w:vAlign w:val="center"/>
          </w:tcPr>
          <w:p w14:paraId="4627C025"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38" w:type="dxa"/>
            <w:tcBorders>
              <w:top w:val="single" w:sz="4" w:space="0" w:color="auto"/>
              <w:left w:val="single" w:sz="4" w:space="0" w:color="auto"/>
              <w:bottom w:val="single" w:sz="4" w:space="0" w:color="auto"/>
              <w:right w:val="single" w:sz="4" w:space="0" w:color="auto"/>
            </w:tcBorders>
            <w:vAlign w:val="center"/>
          </w:tcPr>
          <w:p w14:paraId="7E032786" w14:textId="77777777" w:rsidR="004E00DA" w:rsidRDefault="003145EB" w:rsidP="00C24928">
            <w:pPr>
              <w:widowControl w:val="0"/>
              <w:jc w:val="center"/>
              <w:rPr>
                <w:b/>
                <w:color w:val="000000"/>
                <w:sz w:val="22"/>
                <w:szCs w:val="22"/>
                <w:lang w:eastAsia="pl-PL"/>
              </w:rPr>
            </w:pPr>
            <w:r>
              <w:rPr>
                <w:b/>
                <w:color w:val="000000"/>
                <w:sz w:val="22"/>
                <w:szCs w:val="22"/>
                <w:lang w:eastAsia="pl-PL"/>
              </w:rPr>
              <w:t>2022</w:t>
            </w:r>
          </w:p>
        </w:tc>
        <w:tc>
          <w:tcPr>
            <w:tcW w:w="1539" w:type="dxa"/>
            <w:tcBorders>
              <w:top w:val="single" w:sz="4" w:space="0" w:color="auto"/>
              <w:left w:val="single" w:sz="4" w:space="0" w:color="auto"/>
              <w:bottom w:val="single" w:sz="4" w:space="0" w:color="auto"/>
              <w:right w:val="single" w:sz="4" w:space="0" w:color="auto"/>
            </w:tcBorders>
            <w:vAlign w:val="center"/>
          </w:tcPr>
          <w:p w14:paraId="5A1048F2" w14:textId="77777777" w:rsidR="004E00DA" w:rsidRDefault="003145EB" w:rsidP="00C24928">
            <w:pPr>
              <w:widowControl w:val="0"/>
              <w:jc w:val="center"/>
              <w:rPr>
                <w:b/>
                <w:color w:val="000000"/>
                <w:sz w:val="22"/>
                <w:szCs w:val="22"/>
                <w:lang w:eastAsia="pl-PL"/>
              </w:rPr>
            </w:pPr>
            <w:r>
              <w:rPr>
                <w:b/>
                <w:color w:val="000000"/>
                <w:sz w:val="22"/>
                <w:szCs w:val="22"/>
                <w:lang w:eastAsia="pl-PL"/>
              </w:rPr>
              <w:t>2023</w:t>
            </w:r>
          </w:p>
        </w:tc>
      </w:tr>
      <w:tr w:rsidR="004E00DA" w14:paraId="4DEAA8FC" w14:textId="77777777" w:rsidTr="00C24928">
        <w:trPr>
          <w:trHeight w:val="300"/>
        </w:trPr>
        <w:tc>
          <w:tcPr>
            <w:tcW w:w="2162" w:type="dxa"/>
            <w:tcBorders>
              <w:left w:val="single" w:sz="4" w:space="0" w:color="000000"/>
              <w:bottom w:val="single" w:sz="4" w:space="0" w:color="000000"/>
              <w:right w:val="single" w:sz="4" w:space="0" w:color="000000"/>
            </w:tcBorders>
            <w:vAlign w:val="center"/>
          </w:tcPr>
          <w:p w14:paraId="3EA69C17" w14:textId="77777777" w:rsidR="004E00DA" w:rsidRDefault="003145EB" w:rsidP="00C24928">
            <w:pPr>
              <w:widowControl w:val="0"/>
              <w:jc w:val="right"/>
              <w:rPr>
                <w:color w:val="000000"/>
                <w:sz w:val="22"/>
                <w:szCs w:val="22"/>
                <w:lang w:eastAsia="pl-PL"/>
              </w:rPr>
            </w:pPr>
            <w:r>
              <w:rPr>
                <w:color w:val="000000"/>
                <w:sz w:val="22"/>
                <w:szCs w:val="22"/>
                <w:lang w:eastAsia="pl-PL"/>
              </w:rPr>
              <w:t>Zobowiązania</w:t>
            </w:r>
          </w:p>
        </w:tc>
        <w:tc>
          <w:tcPr>
            <w:tcW w:w="1538" w:type="dxa"/>
            <w:tcBorders>
              <w:bottom w:val="single" w:sz="4" w:space="0" w:color="000000"/>
              <w:right w:val="single" w:sz="4" w:space="0" w:color="000000"/>
            </w:tcBorders>
            <w:vAlign w:val="center"/>
          </w:tcPr>
          <w:p w14:paraId="18BEF38D" w14:textId="77777777" w:rsidR="004E00DA" w:rsidRDefault="003145EB" w:rsidP="00C24928">
            <w:pPr>
              <w:widowControl w:val="0"/>
              <w:jc w:val="center"/>
              <w:rPr>
                <w:color w:val="000000"/>
                <w:sz w:val="22"/>
                <w:szCs w:val="22"/>
                <w:lang w:eastAsia="pl-PL"/>
              </w:rPr>
            </w:pPr>
            <w:r>
              <w:rPr>
                <w:color w:val="000000"/>
                <w:sz w:val="22"/>
                <w:szCs w:val="22"/>
                <w:lang w:eastAsia="pl-PL"/>
              </w:rPr>
              <w:t>1 487 196,85</w:t>
            </w:r>
          </w:p>
        </w:tc>
        <w:tc>
          <w:tcPr>
            <w:tcW w:w="1538" w:type="dxa"/>
            <w:tcBorders>
              <w:bottom w:val="single" w:sz="4" w:space="0" w:color="000000"/>
              <w:right w:val="single" w:sz="4" w:space="0" w:color="000000"/>
            </w:tcBorders>
            <w:vAlign w:val="center"/>
          </w:tcPr>
          <w:p w14:paraId="70922FDA" w14:textId="77777777" w:rsidR="004E00DA" w:rsidRDefault="003145EB" w:rsidP="00C24928">
            <w:pPr>
              <w:widowControl w:val="0"/>
              <w:jc w:val="center"/>
              <w:rPr>
                <w:color w:val="000000"/>
                <w:sz w:val="22"/>
                <w:szCs w:val="22"/>
                <w:lang w:eastAsia="pl-PL"/>
              </w:rPr>
            </w:pPr>
            <w:r>
              <w:rPr>
                <w:color w:val="000000"/>
                <w:sz w:val="22"/>
                <w:szCs w:val="22"/>
                <w:lang w:eastAsia="pl-PL"/>
              </w:rPr>
              <w:t>1 006 743,06</w:t>
            </w:r>
          </w:p>
        </w:tc>
        <w:tc>
          <w:tcPr>
            <w:tcW w:w="1539" w:type="dxa"/>
            <w:tcBorders>
              <w:bottom w:val="single" w:sz="4" w:space="0" w:color="000000"/>
              <w:right w:val="single" w:sz="4" w:space="0" w:color="auto"/>
            </w:tcBorders>
            <w:vAlign w:val="center"/>
          </w:tcPr>
          <w:p w14:paraId="3342B0E9" w14:textId="77777777" w:rsidR="004E00DA" w:rsidRDefault="003145EB" w:rsidP="00C24928">
            <w:pPr>
              <w:widowControl w:val="0"/>
              <w:jc w:val="center"/>
              <w:rPr>
                <w:color w:val="000000"/>
                <w:sz w:val="22"/>
                <w:szCs w:val="22"/>
                <w:lang w:eastAsia="pl-PL"/>
              </w:rPr>
            </w:pPr>
            <w:r>
              <w:rPr>
                <w:color w:val="000000"/>
                <w:sz w:val="22"/>
                <w:szCs w:val="22"/>
                <w:lang w:eastAsia="pl-PL"/>
              </w:rPr>
              <w:t>1 451 424,47</w:t>
            </w:r>
          </w:p>
        </w:tc>
        <w:tc>
          <w:tcPr>
            <w:tcW w:w="1538" w:type="dxa"/>
            <w:tcBorders>
              <w:top w:val="single" w:sz="4" w:space="0" w:color="auto"/>
              <w:left w:val="single" w:sz="4" w:space="0" w:color="auto"/>
              <w:bottom w:val="single" w:sz="4" w:space="0" w:color="auto"/>
              <w:right w:val="single" w:sz="4" w:space="0" w:color="auto"/>
            </w:tcBorders>
            <w:vAlign w:val="center"/>
          </w:tcPr>
          <w:p w14:paraId="2089B815" w14:textId="77777777" w:rsidR="004E00DA" w:rsidRDefault="003145EB" w:rsidP="00C24928">
            <w:pPr>
              <w:widowControl w:val="0"/>
              <w:jc w:val="center"/>
              <w:rPr>
                <w:color w:val="000000"/>
                <w:sz w:val="22"/>
                <w:szCs w:val="22"/>
                <w:lang w:eastAsia="pl-PL"/>
              </w:rPr>
            </w:pPr>
            <w:r>
              <w:rPr>
                <w:color w:val="000000"/>
                <w:sz w:val="22"/>
                <w:szCs w:val="22"/>
                <w:lang w:eastAsia="pl-PL"/>
              </w:rPr>
              <w:t>1 326 139,35</w:t>
            </w:r>
          </w:p>
        </w:tc>
        <w:tc>
          <w:tcPr>
            <w:tcW w:w="1539" w:type="dxa"/>
            <w:tcBorders>
              <w:top w:val="single" w:sz="4" w:space="0" w:color="auto"/>
              <w:left w:val="single" w:sz="4" w:space="0" w:color="auto"/>
              <w:bottom w:val="single" w:sz="4" w:space="0" w:color="auto"/>
              <w:right w:val="single" w:sz="4" w:space="0" w:color="auto"/>
            </w:tcBorders>
            <w:vAlign w:val="center"/>
          </w:tcPr>
          <w:p w14:paraId="5E67C482" w14:textId="77777777" w:rsidR="004E00DA" w:rsidRDefault="003145EB" w:rsidP="00C24928">
            <w:pPr>
              <w:widowControl w:val="0"/>
              <w:jc w:val="center"/>
              <w:rPr>
                <w:color w:val="000000"/>
                <w:sz w:val="22"/>
                <w:szCs w:val="22"/>
                <w:lang w:eastAsia="pl-PL"/>
              </w:rPr>
            </w:pPr>
            <w:r>
              <w:rPr>
                <w:color w:val="000000"/>
                <w:sz w:val="22"/>
                <w:szCs w:val="22"/>
                <w:lang w:eastAsia="pl-PL"/>
              </w:rPr>
              <w:t>1 535 667,40</w:t>
            </w:r>
          </w:p>
        </w:tc>
      </w:tr>
      <w:tr w:rsidR="004E00DA" w14:paraId="480F6C0B" w14:textId="77777777" w:rsidTr="00C24928">
        <w:trPr>
          <w:trHeight w:val="300"/>
        </w:trPr>
        <w:tc>
          <w:tcPr>
            <w:tcW w:w="2162" w:type="dxa"/>
            <w:tcBorders>
              <w:left w:val="single" w:sz="4" w:space="0" w:color="000000"/>
              <w:bottom w:val="single" w:sz="4" w:space="0" w:color="000000"/>
              <w:right w:val="single" w:sz="4" w:space="0" w:color="000000"/>
            </w:tcBorders>
            <w:vAlign w:val="center"/>
          </w:tcPr>
          <w:p w14:paraId="3E61ABC1" w14:textId="77777777" w:rsidR="004E00DA" w:rsidRDefault="003145EB" w:rsidP="00C24928">
            <w:pPr>
              <w:widowControl w:val="0"/>
              <w:jc w:val="right"/>
              <w:rPr>
                <w:color w:val="000000"/>
                <w:sz w:val="22"/>
                <w:szCs w:val="22"/>
                <w:lang w:eastAsia="pl-PL"/>
              </w:rPr>
            </w:pPr>
            <w:r>
              <w:rPr>
                <w:color w:val="000000"/>
                <w:sz w:val="22"/>
                <w:szCs w:val="22"/>
                <w:lang w:eastAsia="pl-PL"/>
              </w:rPr>
              <w:t>Aktywa razem</w:t>
            </w:r>
          </w:p>
        </w:tc>
        <w:tc>
          <w:tcPr>
            <w:tcW w:w="1538" w:type="dxa"/>
            <w:tcBorders>
              <w:bottom w:val="single" w:sz="4" w:space="0" w:color="000000"/>
              <w:right w:val="single" w:sz="4" w:space="0" w:color="000000"/>
            </w:tcBorders>
            <w:vAlign w:val="center"/>
          </w:tcPr>
          <w:p w14:paraId="4406EDA5" w14:textId="77777777" w:rsidR="004E00DA" w:rsidRDefault="003145EB" w:rsidP="00C24928">
            <w:pPr>
              <w:widowControl w:val="0"/>
              <w:jc w:val="center"/>
              <w:rPr>
                <w:color w:val="000000"/>
                <w:sz w:val="22"/>
                <w:szCs w:val="22"/>
                <w:lang w:eastAsia="pl-PL"/>
              </w:rPr>
            </w:pPr>
            <w:r>
              <w:rPr>
                <w:color w:val="000000"/>
                <w:sz w:val="22"/>
                <w:szCs w:val="22"/>
                <w:lang w:eastAsia="pl-PL"/>
              </w:rPr>
              <w:t>7 071 879,49</w:t>
            </w:r>
          </w:p>
        </w:tc>
        <w:tc>
          <w:tcPr>
            <w:tcW w:w="1538" w:type="dxa"/>
            <w:tcBorders>
              <w:bottom w:val="single" w:sz="4" w:space="0" w:color="000000"/>
              <w:right w:val="single" w:sz="4" w:space="0" w:color="000000"/>
            </w:tcBorders>
            <w:vAlign w:val="center"/>
          </w:tcPr>
          <w:p w14:paraId="58D7A74F" w14:textId="4B6BF2B5" w:rsidR="004E00DA" w:rsidRDefault="003145EB" w:rsidP="00C24928">
            <w:pPr>
              <w:widowControl w:val="0"/>
              <w:jc w:val="center"/>
              <w:rPr>
                <w:color w:val="000000"/>
                <w:sz w:val="22"/>
                <w:szCs w:val="22"/>
                <w:lang w:eastAsia="pl-PL"/>
              </w:rPr>
            </w:pPr>
            <w:r>
              <w:rPr>
                <w:color w:val="000000"/>
                <w:sz w:val="22"/>
                <w:szCs w:val="22"/>
                <w:lang w:eastAsia="pl-PL"/>
              </w:rPr>
              <w:t>6 554</w:t>
            </w:r>
            <w:r>
              <w:rPr>
                <w:color w:val="000000"/>
                <w:sz w:val="22"/>
                <w:szCs w:val="22"/>
                <w:lang w:eastAsia="pl-PL"/>
              </w:rPr>
              <w:t xml:space="preserve"> 920,26</w:t>
            </w:r>
          </w:p>
        </w:tc>
        <w:tc>
          <w:tcPr>
            <w:tcW w:w="1539" w:type="dxa"/>
            <w:tcBorders>
              <w:bottom w:val="single" w:sz="4" w:space="0" w:color="000000"/>
              <w:right w:val="single" w:sz="4" w:space="0" w:color="auto"/>
            </w:tcBorders>
            <w:vAlign w:val="center"/>
          </w:tcPr>
          <w:p w14:paraId="643A6FC4" w14:textId="77777777" w:rsidR="004E00DA" w:rsidRDefault="003145EB" w:rsidP="00C24928">
            <w:pPr>
              <w:widowControl w:val="0"/>
              <w:jc w:val="center"/>
              <w:rPr>
                <w:color w:val="000000"/>
                <w:sz w:val="22"/>
                <w:szCs w:val="22"/>
                <w:lang w:eastAsia="pl-PL"/>
              </w:rPr>
            </w:pPr>
            <w:r>
              <w:rPr>
                <w:color w:val="000000"/>
                <w:sz w:val="22"/>
                <w:szCs w:val="22"/>
                <w:lang w:eastAsia="pl-PL"/>
              </w:rPr>
              <w:t>7 597 227,74</w:t>
            </w:r>
          </w:p>
        </w:tc>
        <w:tc>
          <w:tcPr>
            <w:tcW w:w="1538" w:type="dxa"/>
            <w:tcBorders>
              <w:top w:val="single" w:sz="4" w:space="0" w:color="auto"/>
              <w:left w:val="single" w:sz="4" w:space="0" w:color="auto"/>
              <w:bottom w:val="single" w:sz="4" w:space="0" w:color="auto"/>
              <w:right w:val="single" w:sz="4" w:space="0" w:color="auto"/>
            </w:tcBorders>
            <w:vAlign w:val="center"/>
          </w:tcPr>
          <w:p w14:paraId="30DEABE3" w14:textId="77777777" w:rsidR="004E00DA" w:rsidRDefault="003145EB" w:rsidP="00C24928">
            <w:pPr>
              <w:widowControl w:val="0"/>
              <w:jc w:val="center"/>
              <w:rPr>
                <w:color w:val="000000"/>
                <w:sz w:val="22"/>
                <w:szCs w:val="22"/>
                <w:lang w:eastAsia="pl-PL"/>
              </w:rPr>
            </w:pPr>
            <w:r>
              <w:rPr>
                <w:color w:val="000000"/>
                <w:sz w:val="22"/>
                <w:szCs w:val="22"/>
                <w:lang w:eastAsia="pl-PL"/>
              </w:rPr>
              <w:t>7 920 302,27</w:t>
            </w:r>
          </w:p>
        </w:tc>
        <w:tc>
          <w:tcPr>
            <w:tcW w:w="1539" w:type="dxa"/>
            <w:tcBorders>
              <w:top w:val="single" w:sz="4" w:space="0" w:color="auto"/>
              <w:left w:val="single" w:sz="4" w:space="0" w:color="auto"/>
              <w:bottom w:val="single" w:sz="4" w:space="0" w:color="auto"/>
              <w:right w:val="single" w:sz="4" w:space="0" w:color="auto"/>
            </w:tcBorders>
            <w:vAlign w:val="center"/>
          </w:tcPr>
          <w:p w14:paraId="6974FCB4" w14:textId="77777777" w:rsidR="004E00DA" w:rsidRDefault="003145EB" w:rsidP="00C24928">
            <w:pPr>
              <w:widowControl w:val="0"/>
              <w:jc w:val="center"/>
              <w:rPr>
                <w:color w:val="000000"/>
                <w:sz w:val="22"/>
                <w:szCs w:val="22"/>
                <w:lang w:eastAsia="pl-PL"/>
              </w:rPr>
            </w:pPr>
            <w:r>
              <w:rPr>
                <w:color w:val="000000"/>
                <w:sz w:val="22"/>
                <w:szCs w:val="22"/>
                <w:lang w:eastAsia="pl-PL"/>
              </w:rPr>
              <w:t>9 071 951,35</w:t>
            </w:r>
          </w:p>
        </w:tc>
      </w:tr>
    </w:tbl>
    <w:p w14:paraId="12B0B5FE" w14:textId="77777777" w:rsidR="004E00DA" w:rsidRPr="00C24928" w:rsidRDefault="004E00DA" w:rsidP="00C24928">
      <w:pPr>
        <w:jc w:val="both"/>
        <w:rPr>
          <w:sz w:val="16"/>
          <w:szCs w:val="16"/>
          <w:lang w:eastAsia="zh-CN"/>
        </w:rPr>
      </w:pPr>
    </w:p>
    <w:p w14:paraId="20429C81" w14:textId="63A800CB" w:rsidR="004E00DA" w:rsidRDefault="003145EB" w:rsidP="00C24928">
      <w:pPr>
        <w:jc w:val="both"/>
        <w:rPr>
          <w:sz w:val="22"/>
          <w:szCs w:val="22"/>
          <w:lang w:eastAsia="zh-CN"/>
        </w:rPr>
      </w:pPr>
      <w:r>
        <w:rPr>
          <w:sz w:val="22"/>
          <w:szCs w:val="22"/>
          <w:lang w:eastAsia="zh-CN"/>
        </w:rPr>
        <w:t xml:space="preserve">Tabela 8: Wytyczne do oceny – wskaźnik zadłużenia aktywów na podstawie rozporządzenia Ministra Zdrowia </w:t>
      </w:r>
      <w:r>
        <w:rPr>
          <w:sz w:val="22"/>
          <w:szCs w:val="22"/>
          <w:lang w:eastAsia="zh-CN"/>
        </w:rPr>
        <w:t>z</w:t>
      </w:r>
      <w:r w:rsidR="00C96126">
        <w:rPr>
          <w:sz w:val="22"/>
          <w:szCs w:val="22"/>
          <w:lang w:eastAsia="zh-CN"/>
        </w:rPr>
        <w:t> </w:t>
      </w:r>
      <w:r>
        <w:rPr>
          <w:sz w:val="22"/>
          <w:szCs w:val="22"/>
          <w:lang w:eastAsia="zh-CN"/>
        </w:rPr>
        <w:t>dnia 12 kwietnia 2017</w:t>
      </w:r>
      <w:r w:rsidR="00C24928">
        <w:rPr>
          <w:sz w:val="22"/>
          <w:szCs w:val="22"/>
          <w:lang w:eastAsia="zh-CN"/>
        </w:rPr>
        <w:t> </w:t>
      </w:r>
      <w:r>
        <w:rPr>
          <w:sz w:val="22"/>
          <w:szCs w:val="22"/>
          <w:lang w:eastAsia="zh-CN"/>
        </w:rPr>
        <w:t>r.</w:t>
      </w:r>
    </w:p>
    <w:p w14:paraId="0F227445" w14:textId="77777777" w:rsidR="00C24928" w:rsidRPr="00C24928" w:rsidRDefault="00C24928" w:rsidP="00C24928">
      <w:pPr>
        <w:jc w:val="both"/>
        <w:rPr>
          <w:sz w:val="16"/>
          <w:szCs w:val="16"/>
          <w:lang w:eastAsia="zh-CN"/>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873"/>
        <w:gridCol w:w="4171"/>
        <w:gridCol w:w="1696"/>
      </w:tblGrid>
      <w:tr w:rsidR="004E00DA" w14:paraId="67369F6B" w14:textId="77777777">
        <w:trPr>
          <w:jc w:val="center"/>
        </w:trPr>
        <w:tc>
          <w:tcPr>
            <w:tcW w:w="1873" w:type="dxa"/>
            <w:tcBorders>
              <w:top w:val="single" w:sz="4" w:space="0" w:color="000000"/>
              <w:left w:val="single" w:sz="4" w:space="0" w:color="000000"/>
              <w:bottom w:val="single" w:sz="4" w:space="0" w:color="000000"/>
            </w:tcBorders>
          </w:tcPr>
          <w:p w14:paraId="367AC26D"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171" w:type="dxa"/>
            <w:tcBorders>
              <w:top w:val="single" w:sz="4" w:space="0" w:color="000000"/>
              <w:left w:val="single" w:sz="4" w:space="0" w:color="000000"/>
              <w:bottom w:val="single" w:sz="4" w:space="0" w:color="000000"/>
            </w:tcBorders>
          </w:tcPr>
          <w:p w14:paraId="1E81A6F7"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696" w:type="dxa"/>
            <w:tcBorders>
              <w:top w:val="single" w:sz="4" w:space="0" w:color="000000"/>
              <w:left w:val="single" w:sz="4" w:space="0" w:color="000000"/>
              <w:bottom w:val="single" w:sz="4" w:space="0" w:color="000000"/>
              <w:right w:val="single" w:sz="4" w:space="0" w:color="000000"/>
            </w:tcBorders>
          </w:tcPr>
          <w:p w14:paraId="6EEF23A0"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69AACF15" w14:textId="77777777">
        <w:trPr>
          <w:jc w:val="center"/>
        </w:trPr>
        <w:tc>
          <w:tcPr>
            <w:tcW w:w="1873" w:type="dxa"/>
            <w:tcBorders>
              <w:left w:val="single" w:sz="4" w:space="0" w:color="000000"/>
              <w:bottom w:val="single" w:sz="4" w:space="0" w:color="000000"/>
            </w:tcBorders>
          </w:tcPr>
          <w:p w14:paraId="358EB419"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171" w:type="dxa"/>
            <w:tcBorders>
              <w:left w:val="single" w:sz="4" w:space="0" w:color="000000"/>
              <w:bottom w:val="single" w:sz="4" w:space="0" w:color="000000"/>
            </w:tcBorders>
          </w:tcPr>
          <w:p w14:paraId="3E9FEFF5" w14:textId="77777777" w:rsidR="004E00DA" w:rsidRDefault="003145EB" w:rsidP="00C24928">
            <w:pPr>
              <w:widowControl w:val="0"/>
              <w:suppressLineNumbers/>
              <w:jc w:val="center"/>
              <w:rPr>
                <w:sz w:val="22"/>
                <w:szCs w:val="22"/>
                <w:lang w:eastAsia="zh-CN"/>
              </w:rPr>
            </w:pPr>
            <w:r>
              <w:rPr>
                <w:color w:val="000000"/>
                <w:sz w:val="22"/>
                <w:szCs w:val="22"/>
                <w:lang w:eastAsia="zh-CN"/>
              </w:rPr>
              <w:t>poniżej 40%</w:t>
            </w:r>
          </w:p>
        </w:tc>
        <w:tc>
          <w:tcPr>
            <w:tcW w:w="1696" w:type="dxa"/>
            <w:tcBorders>
              <w:left w:val="single" w:sz="4" w:space="0" w:color="000000"/>
              <w:bottom w:val="single" w:sz="4" w:space="0" w:color="000000"/>
              <w:right w:val="single" w:sz="4" w:space="0" w:color="000000"/>
            </w:tcBorders>
          </w:tcPr>
          <w:p w14:paraId="18C571C8"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r w:rsidR="004E00DA" w14:paraId="1088A093" w14:textId="77777777">
        <w:trPr>
          <w:jc w:val="center"/>
        </w:trPr>
        <w:tc>
          <w:tcPr>
            <w:tcW w:w="1873" w:type="dxa"/>
            <w:tcBorders>
              <w:left w:val="single" w:sz="4" w:space="0" w:color="000000"/>
              <w:bottom w:val="single" w:sz="4" w:space="0" w:color="000000"/>
            </w:tcBorders>
          </w:tcPr>
          <w:p w14:paraId="58D75921"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171" w:type="dxa"/>
            <w:tcBorders>
              <w:left w:val="single" w:sz="4" w:space="0" w:color="000000"/>
              <w:bottom w:val="single" w:sz="4" w:space="0" w:color="000000"/>
            </w:tcBorders>
          </w:tcPr>
          <w:p w14:paraId="58833488" w14:textId="77777777" w:rsidR="004E00DA" w:rsidRDefault="003145EB" w:rsidP="00C24928">
            <w:pPr>
              <w:widowControl w:val="0"/>
              <w:suppressLineNumbers/>
              <w:jc w:val="center"/>
              <w:rPr>
                <w:sz w:val="22"/>
                <w:szCs w:val="22"/>
                <w:lang w:eastAsia="zh-CN"/>
              </w:rPr>
            </w:pPr>
            <w:r>
              <w:rPr>
                <w:color w:val="000000"/>
                <w:sz w:val="22"/>
                <w:szCs w:val="22"/>
                <w:lang w:eastAsia="zh-CN"/>
              </w:rPr>
              <w:t>od 40% do 60%</w:t>
            </w:r>
          </w:p>
        </w:tc>
        <w:tc>
          <w:tcPr>
            <w:tcW w:w="1696" w:type="dxa"/>
            <w:tcBorders>
              <w:left w:val="single" w:sz="4" w:space="0" w:color="000000"/>
              <w:bottom w:val="single" w:sz="4" w:space="0" w:color="000000"/>
              <w:right w:val="single" w:sz="4" w:space="0" w:color="000000"/>
            </w:tcBorders>
          </w:tcPr>
          <w:p w14:paraId="3C8334AD" w14:textId="77777777" w:rsidR="004E00DA" w:rsidRDefault="003145EB" w:rsidP="00C24928">
            <w:pPr>
              <w:widowControl w:val="0"/>
              <w:suppressLineNumbers/>
              <w:jc w:val="center"/>
              <w:rPr>
                <w:sz w:val="22"/>
                <w:szCs w:val="22"/>
                <w:lang w:eastAsia="zh-CN"/>
              </w:rPr>
            </w:pPr>
            <w:r>
              <w:rPr>
                <w:color w:val="000000"/>
                <w:sz w:val="22"/>
                <w:szCs w:val="22"/>
                <w:lang w:eastAsia="zh-CN"/>
              </w:rPr>
              <w:t>8</w:t>
            </w:r>
          </w:p>
        </w:tc>
      </w:tr>
      <w:tr w:rsidR="004E00DA" w14:paraId="4BC2E592" w14:textId="77777777">
        <w:trPr>
          <w:jc w:val="center"/>
        </w:trPr>
        <w:tc>
          <w:tcPr>
            <w:tcW w:w="1873" w:type="dxa"/>
            <w:tcBorders>
              <w:left w:val="single" w:sz="4" w:space="0" w:color="000000"/>
              <w:bottom w:val="single" w:sz="4" w:space="0" w:color="000000"/>
            </w:tcBorders>
          </w:tcPr>
          <w:p w14:paraId="6484E511"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171" w:type="dxa"/>
            <w:tcBorders>
              <w:left w:val="single" w:sz="4" w:space="0" w:color="000000"/>
              <w:bottom w:val="single" w:sz="4" w:space="0" w:color="000000"/>
            </w:tcBorders>
          </w:tcPr>
          <w:p w14:paraId="5954A9D2" w14:textId="77777777" w:rsidR="004E00DA" w:rsidRDefault="003145EB" w:rsidP="00C24928">
            <w:pPr>
              <w:widowControl w:val="0"/>
              <w:suppressLineNumbers/>
              <w:jc w:val="center"/>
              <w:rPr>
                <w:sz w:val="22"/>
                <w:szCs w:val="22"/>
                <w:lang w:eastAsia="zh-CN"/>
              </w:rPr>
            </w:pPr>
            <w:r>
              <w:rPr>
                <w:color w:val="000000"/>
                <w:sz w:val="22"/>
                <w:szCs w:val="22"/>
                <w:lang w:eastAsia="zh-CN"/>
              </w:rPr>
              <w:t>powyżej 60% do 80%</w:t>
            </w:r>
          </w:p>
        </w:tc>
        <w:tc>
          <w:tcPr>
            <w:tcW w:w="1696" w:type="dxa"/>
            <w:tcBorders>
              <w:left w:val="single" w:sz="4" w:space="0" w:color="000000"/>
              <w:bottom w:val="single" w:sz="4" w:space="0" w:color="000000"/>
              <w:right w:val="single" w:sz="4" w:space="0" w:color="000000"/>
            </w:tcBorders>
          </w:tcPr>
          <w:p w14:paraId="2003C5AB" w14:textId="77777777" w:rsidR="004E00DA" w:rsidRDefault="003145EB" w:rsidP="00C24928">
            <w:pPr>
              <w:widowControl w:val="0"/>
              <w:suppressLineNumbers/>
              <w:jc w:val="center"/>
              <w:rPr>
                <w:sz w:val="22"/>
                <w:szCs w:val="22"/>
                <w:lang w:eastAsia="zh-CN"/>
              </w:rPr>
            </w:pPr>
            <w:r>
              <w:rPr>
                <w:color w:val="000000"/>
                <w:sz w:val="22"/>
                <w:szCs w:val="22"/>
                <w:lang w:eastAsia="zh-CN"/>
              </w:rPr>
              <w:t>3</w:t>
            </w:r>
          </w:p>
        </w:tc>
      </w:tr>
      <w:tr w:rsidR="004E00DA" w14:paraId="72356E67" w14:textId="77777777">
        <w:trPr>
          <w:jc w:val="center"/>
        </w:trPr>
        <w:tc>
          <w:tcPr>
            <w:tcW w:w="1873" w:type="dxa"/>
            <w:tcBorders>
              <w:left w:val="single" w:sz="4" w:space="0" w:color="000000"/>
              <w:bottom w:val="single" w:sz="4" w:space="0" w:color="000000"/>
            </w:tcBorders>
          </w:tcPr>
          <w:p w14:paraId="0EEDF193"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171" w:type="dxa"/>
            <w:tcBorders>
              <w:left w:val="single" w:sz="4" w:space="0" w:color="000000"/>
              <w:bottom w:val="single" w:sz="4" w:space="0" w:color="000000"/>
            </w:tcBorders>
          </w:tcPr>
          <w:p w14:paraId="59595E95" w14:textId="77777777" w:rsidR="004E00DA" w:rsidRDefault="003145EB" w:rsidP="00C24928">
            <w:pPr>
              <w:widowControl w:val="0"/>
              <w:suppressLineNumbers/>
              <w:jc w:val="center"/>
              <w:rPr>
                <w:sz w:val="22"/>
                <w:szCs w:val="22"/>
                <w:lang w:eastAsia="zh-CN"/>
              </w:rPr>
            </w:pPr>
            <w:r>
              <w:rPr>
                <w:color w:val="000000"/>
                <w:sz w:val="22"/>
                <w:szCs w:val="22"/>
                <w:lang w:eastAsia="zh-CN"/>
              </w:rPr>
              <w:t>powyżej 80%</w:t>
            </w:r>
          </w:p>
        </w:tc>
        <w:tc>
          <w:tcPr>
            <w:tcW w:w="1696" w:type="dxa"/>
            <w:tcBorders>
              <w:left w:val="single" w:sz="4" w:space="0" w:color="000000"/>
              <w:bottom w:val="single" w:sz="4" w:space="0" w:color="000000"/>
              <w:right w:val="single" w:sz="4" w:space="0" w:color="000000"/>
            </w:tcBorders>
          </w:tcPr>
          <w:p w14:paraId="548E4D39"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bl>
    <w:p w14:paraId="5B226D45" w14:textId="16CB7016" w:rsidR="004E00DA" w:rsidRDefault="003145EB" w:rsidP="00C24928">
      <w:pPr>
        <w:jc w:val="both"/>
        <w:rPr>
          <w:sz w:val="22"/>
          <w:szCs w:val="22"/>
          <w:lang w:eastAsia="zh-CN"/>
        </w:rPr>
      </w:pPr>
      <w:r>
        <w:rPr>
          <w:sz w:val="22"/>
          <w:szCs w:val="22"/>
          <w:lang w:eastAsia="zh-CN"/>
        </w:rPr>
        <w:t xml:space="preserve">Wskaźnik </w:t>
      </w:r>
      <w:r>
        <w:rPr>
          <w:sz w:val="22"/>
          <w:szCs w:val="22"/>
          <w:lang w:eastAsia="zh-CN"/>
        </w:rPr>
        <w:t>zadłużenia aktywów Przychodni wynosi 16,93%</w:t>
      </w:r>
      <w:r>
        <w:rPr>
          <w:sz w:val="22"/>
          <w:szCs w:val="22"/>
          <w:lang w:eastAsia="zh-CN"/>
        </w:rPr>
        <w:t xml:space="preserve"> co oznacza, że mieści się w przedziale</w:t>
      </w:r>
      <w:r w:rsidR="00C96126">
        <w:rPr>
          <w:sz w:val="22"/>
          <w:szCs w:val="22"/>
          <w:lang w:eastAsia="zh-CN"/>
        </w:rPr>
        <w:t xml:space="preserve"> </w:t>
      </w:r>
      <w:r>
        <w:rPr>
          <w:sz w:val="22"/>
          <w:szCs w:val="22"/>
          <w:lang w:eastAsia="zh-CN"/>
        </w:rPr>
        <w:t xml:space="preserve">1 tabeli (poniżej 40%) </w:t>
      </w:r>
      <w:r>
        <w:rPr>
          <w:b/>
          <w:bCs/>
          <w:sz w:val="22"/>
          <w:szCs w:val="22"/>
          <w:lang w:eastAsia="zh-CN"/>
        </w:rPr>
        <w:t xml:space="preserve">uzyskując maksymalną ocenę 10 pkt. </w:t>
      </w:r>
      <w:r>
        <w:rPr>
          <w:sz w:val="22"/>
          <w:szCs w:val="22"/>
          <w:lang w:eastAsia="zh-CN"/>
        </w:rPr>
        <w:t xml:space="preserve">Niski </w:t>
      </w:r>
      <w:r w:rsidR="00C24928">
        <w:rPr>
          <w:sz w:val="22"/>
          <w:szCs w:val="22"/>
          <w:lang w:eastAsia="zh-CN"/>
        </w:rPr>
        <w:t xml:space="preserve">poziom </w:t>
      </w:r>
      <w:r>
        <w:rPr>
          <w:sz w:val="22"/>
          <w:szCs w:val="22"/>
          <w:lang w:eastAsia="zh-CN"/>
        </w:rPr>
        <w:t>wskaźnik</w:t>
      </w:r>
      <w:r w:rsidR="00C24928">
        <w:rPr>
          <w:sz w:val="22"/>
          <w:szCs w:val="22"/>
          <w:lang w:eastAsia="zh-CN"/>
        </w:rPr>
        <w:t>a</w:t>
      </w:r>
      <w:r>
        <w:rPr>
          <w:sz w:val="22"/>
          <w:szCs w:val="22"/>
          <w:lang w:eastAsia="zh-CN"/>
        </w:rPr>
        <w:t xml:space="preserve"> zadłużenia aktywów świadczy</w:t>
      </w:r>
      <w:r w:rsidR="00C24928">
        <w:rPr>
          <w:sz w:val="22"/>
          <w:szCs w:val="22"/>
          <w:lang w:eastAsia="zh-CN"/>
        </w:rPr>
        <w:t xml:space="preserve"> </w:t>
      </w:r>
      <w:r>
        <w:rPr>
          <w:sz w:val="22"/>
          <w:szCs w:val="22"/>
          <w:lang w:eastAsia="zh-CN"/>
        </w:rPr>
        <w:t>o</w:t>
      </w:r>
      <w:r w:rsidR="00C96126">
        <w:rPr>
          <w:sz w:val="22"/>
          <w:szCs w:val="22"/>
          <w:lang w:eastAsia="zh-CN"/>
        </w:rPr>
        <w:t> </w:t>
      </w:r>
      <w:r>
        <w:rPr>
          <w:sz w:val="22"/>
          <w:szCs w:val="22"/>
          <w:lang w:eastAsia="zh-CN"/>
        </w:rPr>
        <w:t xml:space="preserve">małym ryzyku finansowym, informując jednocześnie, że Przychodnia efektywnie wykorzystuje finansowanie </w:t>
      </w:r>
      <w:r>
        <w:rPr>
          <w:sz w:val="22"/>
          <w:szCs w:val="22"/>
          <w:lang w:eastAsia="zh-CN"/>
        </w:rPr>
        <w:lastRenderedPageBreak/>
        <w:t>zewnętrzne. Nie ma więc ryzyka utraty zdolności do regulowania przez Przychodnię zobowiązań (podmiot jest wiarygodny dla instytucji finansowych, może osiągnąć wysoką ocenę zdolności kredytowej).</w:t>
      </w:r>
    </w:p>
    <w:p w14:paraId="52C6CCD4" w14:textId="77777777" w:rsidR="004E00DA" w:rsidRDefault="004E00DA" w:rsidP="00C24928">
      <w:pPr>
        <w:jc w:val="both"/>
        <w:rPr>
          <w:sz w:val="22"/>
          <w:szCs w:val="22"/>
          <w:lang w:eastAsia="zh-CN"/>
        </w:rPr>
      </w:pPr>
    </w:p>
    <w:p w14:paraId="2FACB5E9" w14:textId="24C7282F" w:rsidR="004E00DA" w:rsidRDefault="00C24928" w:rsidP="00C24928">
      <w:pPr>
        <w:jc w:val="both"/>
        <w:rPr>
          <w:sz w:val="22"/>
          <w:szCs w:val="22"/>
          <w:lang w:eastAsia="zh-CN"/>
        </w:rPr>
      </w:pPr>
      <w:r>
        <w:rPr>
          <w:b/>
          <w:bCs/>
          <w:sz w:val="22"/>
          <w:szCs w:val="22"/>
          <w:lang w:eastAsia="zh-CN"/>
        </w:rPr>
        <w:t>4.</w:t>
      </w:r>
      <w:r w:rsidR="003145EB">
        <w:rPr>
          <w:b/>
          <w:bCs/>
          <w:sz w:val="22"/>
          <w:szCs w:val="22"/>
          <w:lang w:eastAsia="zh-CN"/>
        </w:rPr>
        <w:t xml:space="preserve">2) wskaźnik wypłacalności – </w:t>
      </w:r>
      <w:r w:rsidR="003145EB">
        <w:rPr>
          <w:sz w:val="22"/>
          <w:szCs w:val="22"/>
          <w:lang w:eastAsia="zh-CN"/>
        </w:rPr>
        <w:t>wyraża się wzorem:</w:t>
      </w:r>
    </w:p>
    <w:p w14:paraId="0FCB7DC5" w14:textId="77777777" w:rsidR="004E00DA" w:rsidRDefault="004E00DA" w:rsidP="00C24928">
      <w:pPr>
        <w:jc w:val="both"/>
        <w:rPr>
          <w:b/>
          <w:bCs/>
          <w:sz w:val="22"/>
          <w:szCs w:val="22"/>
          <w:lang w:eastAsia="zh-CN"/>
        </w:rPr>
      </w:pPr>
    </w:p>
    <w:p w14:paraId="0CA4A50B" w14:textId="77777777" w:rsidR="004E00DA" w:rsidRDefault="003145EB" w:rsidP="00C24928">
      <w:pPr>
        <w:pBdr>
          <w:bottom w:val="single" w:sz="8" w:space="2" w:color="000000"/>
        </w:pBdr>
        <w:jc w:val="center"/>
        <w:rPr>
          <w:i/>
          <w:sz w:val="22"/>
          <w:szCs w:val="22"/>
          <w:lang w:eastAsia="zh-CN"/>
        </w:rPr>
      </w:pPr>
      <w:r>
        <w:rPr>
          <w:i/>
          <w:sz w:val="22"/>
          <w:szCs w:val="22"/>
          <w:lang w:eastAsia="zh-CN"/>
        </w:rPr>
        <w:t>Zobowiązania  długoterminowe+ zobowiązania krótkoterminowe +  rezerwy na zobowiązanie</w:t>
      </w:r>
    </w:p>
    <w:p w14:paraId="235C4C7F" w14:textId="77777777" w:rsidR="004E00DA" w:rsidRDefault="003145EB" w:rsidP="00C24928">
      <w:pPr>
        <w:jc w:val="center"/>
        <w:rPr>
          <w:i/>
          <w:sz w:val="22"/>
          <w:szCs w:val="22"/>
          <w:lang w:eastAsia="zh-CN"/>
        </w:rPr>
      </w:pPr>
      <w:r>
        <w:rPr>
          <w:i/>
          <w:sz w:val="22"/>
          <w:szCs w:val="22"/>
          <w:lang w:eastAsia="zh-CN"/>
        </w:rPr>
        <w:t>Fundusz własny</w:t>
      </w:r>
    </w:p>
    <w:p w14:paraId="26EF7224" w14:textId="77777777" w:rsidR="004E00DA" w:rsidRDefault="004E00DA" w:rsidP="00C24928">
      <w:pPr>
        <w:jc w:val="both"/>
        <w:rPr>
          <w:b/>
          <w:bCs/>
          <w:sz w:val="22"/>
          <w:szCs w:val="22"/>
          <w:lang w:eastAsia="zh-CN"/>
        </w:rPr>
      </w:pPr>
    </w:p>
    <w:p w14:paraId="373A8172" w14:textId="1409BE7F" w:rsidR="004E00DA" w:rsidRDefault="003145EB" w:rsidP="00C24928">
      <w:pPr>
        <w:jc w:val="both"/>
        <w:rPr>
          <w:sz w:val="22"/>
          <w:szCs w:val="22"/>
          <w:lang w:eastAsia="zh-CN"/>
        </w:rPr>
      </w:pPr>
      <w:r>
        <w:rPr>
          <w:sz w:val="22"/>
          <w:szCs w:val="22"/>
          <w:lang w:eastAsia="zh-CN"/>
        </w:rPr>
        <w:t xml:space="preserve">Wskaźnik wypłacalności określa wielkość funduszy obcych przypadających na jednostkę funduszu własnego. Wysoka wartość wskaźnika wskazuje na możliwość utraty zdolności do regulowania przez podmiot zobowiązań, niska oznacza, że funkcjonowanie opiera się na własnych zasobach. </w:t>
      </w:r>
      <w:r>
        <w:rPr>
          <w:sz w:val="22"/>
          <w:szCs w:val="22"/>
          <w:lang w:eastAsia="zh-CN"/>
        </w:rPr>
        <w:t>W oparciu o wyżej przytoczone dane w</w:t>
      </w:r>
      <w:r w:rsidR="00734C67">
        <w:rPr>
          <w:sz w:val="22"/>
          <w:szCs w:val="22"/>
          <w:lang w:eastAsia="zh-CN"/>
        </w:rPr>
        <w:t> </w:t>
      </w:r>
      <w:r>
        <w:rPr>
          <w:sz w:val="22"/>
          <w:szCs w:val="22"/>
          <w:lang w:eastAsia="zh-CN"/>
        </w:rPr>
        <w:t>Przychodni Specjalistycznej w Olsztynie</w:t>
      </w:r>
      <w:r>
        <w:rPr>
          <w:sz w:val="22"/>
          <w:szCs w:val="22"/>
          <w:lang w:eastAsia="zh-CN"/>
        </w:rPr>
        <w:t xml:space="preserve"> wskaźnik wypłacalności wynosi:</w:t>
      </w:r>
    </w:p>
    <w:p w14:paraId="5A84D17F" w14:textId="77777777" w:rsidR="004E00DA" w:rsidRDefault="004E00DA" w:rsidP="00C24928">
      <w:pPr>
        <w:jc w:val="both"/>
        <w:rPr>
          <w:sz w:val="22"/>
          <w:szCs w:val="22"/>
          <w:lang w:eastAsia="zh-CN"/>
        </w:rPr>
      </w:pPr>
    </w:p>
    <w:tbl>
      <w:tblPr>
        <w:tblW w:w="5000" w:type="pct"/>
        <w:tblLayout w:type="fixed"/>
        <w:tblCellMar>
          <w:left w:w="70" w:type="dxa"/>
          <w:right w:w="70" w:type="dxa"/>
        </w:tblCellMar>
        <w:tblLook w:val="04A0" w:firstRow="1" w:lastRow="0" w:firstColumn="1" w:lastColumn="0" w:noHBand="0" w:noVBand="1"/>
      </w:tblPr>
      <w:tblGrid>
        <w:gridCol w:w="2162"/>
        <w:gridCol w:w="1538"/>
        <w:gridCol w:w="1538"/>
        <w:gridCol w:w="1539"/>
        <w:gridCol w:w="1538"/>
        <w:gridCol w:w="1539"/>
      </w:tblGrid>
      <w:tr w:rsidR="004E00DA" w14:paraId="72E5E74C" w14:textId="77777777" w:rsidTr="00C24928">
        <w:trPr>
          <w:trHeight w:val="300"/>
        </w:trPr>
        <w:tc>
          <w:tcPr>
            <w:tcW w:w="2162" w:type="dxa"/>
            <w:tcBorders>
              <w:top w:val="single" w:sz="4" w:space="0" w:color="000000"/>
              <w:left w:val="single" w:sz="4" w:space="0" w:color="000000"/>
              <w:bottom w:val="single" w:sz="4" w:space="0" w:color="000000"/>
              <w:right w:val="single" w:sz="4" w:space="0" w:color="000000"/>
            </w:tcBorders>
            <w:vAlign w:val="bottom"/>
          </w:tcPr>
          <w:p w14:paraId="43A4DD41" w14:textId="77777777" w:rsidR="004E00DA" w:rsidRDefault="003145EB" w:rsidP="00C24928">
            <w:pPr>
              <w:widowControl w:val="0"/>
              <w:jc w:val="right"/>
              <w:rPr>
                <w:b/>
                <w:bCs/>
                <w:color w:val="000000"/>
                <w:sz w:val="22"/>
                <w:szCs w:val="22"/>
                <w:lang w:eastAsia="pl-PL"/>
              </w:rPr>
            </w:pPr>
            <w:r>
              <w:rPr>
                <w:b/>
                <w:bCs/>
                <w:color w:val="000000"/>
                <w:sz w:val="22"/>
                <w:szCs w:val="22"/>
                <w:lang w:eastAsia="pl-PL"/>
              </w:rPr>
              <w:t>Wartość wskaźnika</w:t>
            </w:r>
          </w:p>
        </w:tc>
        <w:tc>
          <w:tcPr>
            <w:tcW w:w="1538" w:type="dxa"/>
            <w:tcBorders>
              <w:top w:val="single" w:sz="4" w:space="0" w:color="000000"/>
              <w:bottom w:val="single" w:sz="4" w:space="0" w:color="000000"/>
              <w:right w:val="single" w:sz="4" w:space="0" w:color="000000"/>
            </w:tcBorders>
            <w:vAlign w:val="center"/>
          </w:tcPr>
          <w:p w14:paraId="26C8EF11"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0,48</w:t>
            </w:r>
          </w:p>
        </w:tc>
        <w:tc>
          <w:tcPr>
            <w:tcW w:w="1538" w:type="dxa"/>
            <w:tcBorders>
              <w:top w:val="single" w:sz="4" w:space="0" w:color="000000"/>
              <w:bottom w:val="single" w:sz="4" w:space="0" w:color="000000"/>
              <w:right w:val="single" w:sz="4" w:space="0" w:color="000000"/>
            </w:tcBorders>
            <w:vAlign w:val="center"/>
          </w:tcPr>
          <w:p w14:paraId="05881A99"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0,31</w:t>
            </w:r>
          </w:p>
        </w:tc>
        <w:tc>
          <w:tcPr>
            <w:tcW w:w="1539" w:type="dxa"/>
            <w:tcBorders>
              <w:top w:val="single" w:sz="4" w:space="0" w:color="000000"/>
              <w:bottom w:val="single" w:sz="4" w:space="0" w:color="000000"/>
              <w:right w:val="single" w:sz="4" w:space="0" w:color="auto"/>
            </w:tcBorders>
            <w:vAlign w:val="center"/>
          </w:tcPr>
          <w:p w14:paraId="517114A1"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0,37</w:t>
            </w:r>
          </w:p>
        </w:tc>
        <w:tc>
          <w:tcPr>
            <w:tcW w:w="1538" w:type="dxa"/>
            <w:tcBorders>
              <w:top w:val="single" w:sz="4" w:space="0" w:color="auto"/>
              <w:left w:val="single" w:sz="4" w:space="0" w:color="auto"/>
              <w:bottom w:val="single" w:sz="4" w:space="0" w:color="auto"/>
              <w:right w:val="single" w:sz="4" w:space="0" w:color="auto"/>
            </w:tcBorders>
            <w:vAlign w:val="center"/>
          </w:tcPr>
          <w:p w14:paraId="7A315567"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0,35</w:t>
            </w:r>
          </w:p>
        </w:tc>
        <w:tc>
          <w:tcPr>
            <w:tcW w:w="1539" w:type="dxa"/>
            <w:tcBorders>
              <w:top w:val="single" w:sz="4" w:space="0" w:color="auto"/>
              <w:left w:val="single" w:sz="4" w:space="0" w:color="auto"/>
              <w:bottom w:val="single" w:sz="4" w:space="0" w:color="auto"/>
              <w:right w:val="single" w:sz="4" w:space="0" w:color="auto"/>
            </w:tcBorders>
            <w:vAlign w:val="center"/>
          </w:tcPr>
          <w:p w14:paraId="51A6465B" w14:textId="77777777" w:rsidR="004E00DA" w:rsidRDefault="003145EB" w:rsidP="00C24928">
            <w:pPr>
              <w:widowControl w:val="0"/>
              <w:jc w:val="center"/>
              <w:rPr>
                <w:b/>
                <w:bCs/>
                <w:color w:val="000000"/>
                <w:sz w:val="22"/>
                <w:szCs w:val="22"/>
                <w:lang w:eastAsia="pl-PL"/>
              </w:rPr>
            </w:pPr>
            <w:r>
              <w:rPr>
                <w:b/>
                <w:bCs/>
                <w:color w:val="000000"/>
                <w:sz w:val="22"/>
                <w:szCs w:val="22"/>
                <w:lang w:eastAsia="pl-PL"/>
              </w:rPr>
              <w:t>0,38</w:t>
            </w:r>
          </w:p>
        </w:tc>
      </w:tr>
      <w:tr w:rsidR="004E00DA" w14:paraId="645610CC" w14:textId="77777777" w:rsidTr="00C24928">
        <w:trPr>
          <w:trHeight w:val="300"/>
        </w:trPr>
        <w:tc>
          <w:tcPr>
            <w:tcW w:w="2162" w:type="dxa"/>
            <w:tcBorders>
              <w:left w:val="single" w:sz="4" w:space="0" w:color="000000"/>
              <w:bottom w:val="single" w:sz="4" w:space="0" w:color="000000"/>
              <w:right w:val="single" w:sz="4" w:space="0" w:color="000000"/>
            </w:tcBorders>
            <w:vAlign w:val="center"/>
          </w:tcPr>
          <w:p w14:paraId="78E7516E" w14:textId="77777777" w:rsidR="004E00DA" w:rsidRDefault="003145EB" w:rsidP="00C24928">
            <w:pPr>
              <w:widowControl w:val="0"/>
              <w:jc w:val="right"/>
              <w:rPr>
                <w:color w:val="000000"/>
                <w:sz w:val="22"/>
                <w:szCs w:val="22"/>
                <w:lang w:eastAsia="pl-PL"/>
              </w:rPr>
            </w:pPr>
            <w:r>
              <w:rPr>
                <w:color w:val="000000"/>
                <w:sz w:val="22"/>
                <w:szCs w:val="22"/>
                <w:lang w:eastAsia="pl-PL"/>
              </w:rPr>
              <w:t>Rok</w:t>
            </w:r>
          </w:p>
        </w:tc>
        <w:tc>
          <w:tcPr>
            <w:tcW w:w="1538" w:type="dxa"/>
            <w:tcBorders>
              <w:bottom w:val="single" w:sz="4" w:space="0" w:color="000000"/>
              <w:right w:val="single" w:sz="4" w:space="0" w:color="000000"/>
            </w:tcBorders>
            <w:vAlign w:val="center"/>
          </w:tcPr>
          <w:p w14:paraId="5D2BEEDB" w14:textId="77777777" w:rsidR="004E00DA" w:rsidRDefault="003145EB" w:rsidP="00C24928">
            <w:pPr>
              <w:widowControl w:val="0"/>
              <w:jc w:val="center"/>
              <w:rPr>
                <w:color w:val="000000"/>
                <w:sz w:val="22"/>
                <w:szCs w:val="22"/>
                <w:lang w:eastAsia="pl-PL"/>
              </w:rPr>
            </w:pPr>
            <w:r>
              <w:rPr>
                <w:color w:val="000000"/>
                <w:sz w:val="22"/>
                <w:szCs w:val="22"/>
                <w:lang w:eastAsia="pl-PL"/>
              </w:rPr>
              <w:t>2019</w:t>
            </w:r>
          </w:p>
        </w:tc>
        <w:tc>
          <w:tcPr>
            <w:tcW w:w="1538" w:type="dxa"/>
            <w:tcBorders>
              <w:bottom w:val="single" w:sz="4" w:space="0" w:color="000000"/>
              <w:right w:val="single" w:sz="4" w:space="0" w:color="000000"/>
            </w:tcBorders>
            <w:vAlign w:val="center"/>
          </w:tcPr>
          <w:p w14:paraId="7977382C" w14:textId="77777777" w:rsidR="004E00DA" w:rsidRDefault="003145EB" w:rsidP="00C24928">
            <w:pPr>
              <w:widowControl w:val="0"/>
              <w:jc w:val="center"/>
              <w:rPr>
                <w:color w:val="000000"/>
                <w:sz w:val="22"/>
                <w:szCs w:val="22"/>
                <w:lang w:eastAsia="pl-PL"/>
              </w:rPr>
            </w:pPr>
            <w:r>
              <w:rPr>
                <w:color w:val="000000"/>
                <w:sz w:val="22"/>
                <w:szCs w:val="22"/>
                <w:lang w:eastAsia="pl-PL"/>
              </w:rPr>
              <w:t>2020</w:t>
            </w:r>
          </w:p>
        </w:tc>
        <w:tc>
          <w:tcPr>
            <w:tcW w:w="1539" w:type="dxa"/>
            <w:tcBorders>
              <w:bottom w:val="single" w:sz="4" w:space="0" w:color="000000"/>
              <w:right w:val="single" w:sz="4" w:space="0" w:color="auto"/>
            </w:tcBorders>
            <w:vAlign w:val="center"/>
          </w:tcPr>
          <w:p w14:paraId="6DB2F069" w14:textId="77777777" w:rsidR="004E00DA" w:rsidRDefault="003145EB" w:rsidP="00C24928">
            <w:pPr>
              <w:widowControl w:val="0"/>
              <w:jc w:val="center"/>
              <w:rPr>
                <w:color w:val="000000"/>
                <w:sz w:val="22"/>
                <w:szCs w:val="22"/>
                <w:lang w:eastAsia="pl-PL"/>
              </w:rPr>
            </w:pPr>
            <w:r>
              <w:rPr>
                <w:color w:val="000000"/>
                <w:sz w:val="22"/>
                <w:szCs w:val="22"/>
                <w:lang w:eastAsia="pl-PL"/>
              </w:rPr>
              <w:t>2021</w:t>
            </w:r>
          </w:p>
        </w:tc>
        <w:tc>
          <w:tcPr>
            <w:tcW w:w="1538" w:type="dxa"/>
            <w:tcBorders>
              <w:top w:val="single" w:sz="4" w:space="0" w:color="auto"/>
              <w:left w:val="single" w:sz="4" w:space="0" w:color="auto"/>
              <w:bottom w:val="single" w:sz="4" w:space="0" w:color="auto"/>
              <w:right w:val="single" w:sz="4" w:space="0" w:color="auto"/>
            </w:tcBorders>
            <w:vAlign w:val="center"/>
          </w:tcPr>
          <w:p w14:paraId="04BDD2E0" w14:textId="77777777" w:rsidR="004E00DA" w:rsidRDefault="003145EB" w:rsidP="00C24928">
            <w:pPr>
              <w:widowControl w:val="0"/>
              <w:jc w:val="center"/>
              <w:rPr>
                <w:b/>
                <w:color w:val="000000"/>
                <w:sz w:val="22"/>
                <w:szCs w:val="22"/>
                <w:lang w:eastAsia="pl-PL"/>
              </w:rPr>
            </w:pPr>
            <w:r>
              <w:rPr>
                <w:b/>
                <w:color w:val="000000"/>
                <w:sz w:val="22"/>
                <w:szCs w:val="22"/>
                <w:lang w:eastAsia="pl-PL"/>
              </w:rPr>
              <w:t>2022</w:t>
            </w:r>
          </w:p>
        </w:tc>
        <w:tc>
          <w:tcPr>
            <w:tcW w:w="1539" w:type="dxa"/>
            <w:tcBorders>
              <w:top w:val="single" w:sz="4" w:space="0" w:color="auto"/>
              <w:left w:val="single" w:sz="4" w:space="0" w:color="auto"/>
              <w:bottom w:val="single" w:sz="4" w:space="0" w:color="auto"/>
              <w:right w:val="single" w:sz="4" w:space="0" w:color="auto"/>
            </w:tcBorders>
            <w:vAlign w:val="center"/>
          </w:tcPr>
          <w:p w14:paraId="014F900E" w14:textId="77777777" w:rsidR="004E00DA" w:rsidRDefault="003145EB" w:rsidP="00C24928">
            <w:pPr>
              <w:widowControl w:val="0"/>
              <w:jc w:val="center"/>
              <w:rPr>
                <w:b/>
                <w:color w:val="000000"/>
                <w:sz w:val="22"/>
                <w:szCs w:val="22"/>
                <w:lang w:eastAsia="pl-PL"/>
              </w:rPr>
            </w:pPr>
            <w:r>
              <w:rPr>
                <w:b/>
                <w:color w:val="000000"/>
                <w:sz w:val="22"/>
                <w:szCs w:val="22"/>
                <w:lang w:eastAsia="pl-PL"/>
              </w:rPr>
              <w:t>2023</w:t>
            </w:r>
          </w:p>
        </w:tc>
      </w:tr>
      <w:tr w:rsidR="004E00DA" w14:paraId="3C51E4FA" w14:textId="77777777" w:rsidTr="00C24928">
        <w:trPr>
          <w:trHeight w:val="300"/>
        </w:trPr>
        <w:tc>
          <w:tcPr>
            <w:tcW w:w="2162" w:type="dxa"/>
            <w:tcBorders>
              <w:left w:val="single" w:sz="4" w:space="0" w:color="000000"/>
              <w:bottom w:val="single" w:sz="4" w:space="0" w:color="000000"/>
              <w:right w:val="single" w:sz="4" w:space="0" w:color="000000"/>
            </w:tcBorders>
            <w:vAlign w:val="center"/>
          </w:tcPr>
          <w:p w14:paraId="54CF464A" w14:textId="77777777" w:rsidR="004E00DA" w:rsidRDefault="003145EB" w:rsidP="00C24928">
            <w:pPr>
              <w:widowControl w:val="0"/>
              <w:jc w:val="right"/>
              <w:rPr>
                <w:color w:val="000000"/>
                <w:sz w:val="22"/>
                <w:szCs w:val="22"/>
                <w:lang w:eastAsia="pl-PL"/>
              </w:rPr>
            </w:pPr>
            <w:r>
              <w:rPr>
                <w:color w:val="000000"/>
                <w:sz w:val="22"/>
                <w:szCs w:val="22"/>
                <w:lang w:eastAsia="pl-PL"/>
              </w:rPr>
              <w:t>Zobowiązania</w:t>
            </w:r>
          </w:p>
        </w:tc>
        <w:tc>
          <w:tcPr>
            <w:tcW w:w="1538" w:type="dxa"/>
            <w:tcBorders>
              <w:bottom w:val="single" w:sz="4" w:space="0" w:color="000000"/>
              <w:right w:val="single" w:sz="4" w:space="0" w:color="000000"/>
            </w:tcBorders>
            <w:vAlign w:val="center"/>
          </w:tcPr>
          <w:p w14:paraId="2EC86491" w14:textId="77777777" w:rsidR="004E00DA" w:rsidRDefault="003145EB" w:rsidP="00C24928">
            <w:pPr>
              <w:widowControl w:val="0"/>
              <w:jc w:val="center"/>
              <w:rPr>
                <w:color w:val="000000"/>
                <w:sz w:val="22"/>
                <w:szCs w:val="22"/>
                <w:lang w:eastAsia="pl-PL"/>
              </w:rPr>
            </w:pPr>
            <w:r>
              <w:rPr>
                <w:color w:val="000000"/>
                <w:sz w:val="22"/>
                <w:szCs w:val="22"/>
                <w:lang w:eastAsia="pl-PL"/>
              </w:rPr>
              <w:t>1 487 196,85</w:t>
            </w:r>
          </w:p>
        </w:tc>
        <w:tc>
          <w:tcPr>
            <w:tcW w:w="1538" w:type="dxa"/>
            <w:tcBorders>
              <w:bottom w:val="single" w:sz="4" w:space="0" w:color="000000"/>
              <w:right w:val="single" w:sz="4" w:space="0" w:color="000000"/>
            </w:tcBorders>
            <w:vAlign w:val="center"/>
          </w:tcPr>
          <w:p w14:paraId="58C6E6CA" w14:textId="77777777" w:rsidR="004E00DA" w:rsidRDefault="003145EB" w:rsidP="00C24928">
            <w:pPr>
              <w:widowControl w:val="0"/>
              <w:jc w:val="center"/>
              <w:rPr>
                <w:color w:val="000000"/>
                <w:sz w:val="22"/>
                <w:szCs w:val="22"/>
                <w:lang w:eastAsia="pl-PL"/>
              </w:rPr>
            </w:pPr>
            <w:r>
              <w:rPr>
                <w:color w:val="000000"/>
                <w:sz w:val="22"/>
                <w:szCs w:val="22"/>
                <w:lang w:eastAsia="pl-PL"/>
              </w:rPr>
              <w:t>1 006 743,06</w:t>
            </w:r>
          </w:p>
        </w:tc>
        <w:tc>
          <w:tcPr>
            <w:tcW w:w="1539" w:type="dxa"/>
            <w:tcBorders>
              <w:bottom w:val="single" w:sz="4" w:space="0" w:color="000000"/>
              <w:right w:val="single" w:sz="4" w:space="0" w:color="auto"/>
            </w:tcBorders>
            <w:vAlign w:val="center"/>
          </w:tcPr>
          <w:p w14:paraId="6190C499" w14:textId="77777777" w:rsidR="004E00DA" w:rsidRDefault="003145EB" w:rsidP="00C24928">
            <w:pPr>
              <w:widowControl w:val="0"/>
              <w:jc w:val="center"/>
              <w:rPr>
                <w:color w:val="000000"/>
                <w:sz w:val="22"/>
                <w:szCs w:val="22"/>
                <w:lang w:eastAsia="pl-PL"/>
              </w:rPr>
            </w:pPr>
            <w:r>
              <w:rPr>
                <w:color w:val="000000"/>
                <w:sz w:val="22"/>
                <w:szCs w:val="22"/>
                <w:lang w:eastAsia="pl-PL"/>
              </w:rPr>
              <w:t xml:space="preserve">1 451 </w:t>
            </w:r>
            <w:r>
              <w:rPr>
                <w:color w:val="000000"/>
                <w:sz w:val="22"/>
                <w:szCs w:val="22"/>
                <w:lang w:eastAsia="pl-PL"/>
              </w:rPr>
              <w:t>424,47</w:t>
            </w:r>
          </w:p>
        </w:tc>
        <w:tc>
          <w:tcPr>
            <w:tcW w:w="1538" w:type="dxa"/>
            <w:tcBorders>
              <w:top w:val="single" w:sz="4" w:space="0" w:color="auto"/>
              <w:left w:val="single" w:sz="4" w:space="0" w:color="auto"/>
              <w:bottom w:val="single" w:sz="4" w:space="0" w:color="auto"/>
              <w:right w:val="single" w:sz="4" w:space="0" w:color="auto"/>
            </w:tcBorders>
            <w:vAlign w:val="center"/>
          </w:tcPr>
          <w:p w14:paraId="09D30D08" w14:textId="77777777" w:rsidR="004E00DA" w:rsidRDefault="003145EB" w:rsidP="00C24928">
            <w:pPr>
              <w:widowControl w:val="0"/>
              <w:jc w:val="center"/>
              <w:rPr>
                <w:color w:val="000000"/>
                <w:sz w:val="22"/>
                <w:szCs w:val="22"/>
                <w:lang w:eastAsia="pl-PL"/>
              </w:rPr>
            </w:pPr>
            <w:r>
              <w:rPr>
                <w:color w:val="000000"/>
                <w:sz w:val="22"/>
                <w:szCs w:val="22"/>
                <w:lang w:eastAsia="pl-PL"/>
              </w:rPr>
              <w:t>1 326 139,35</w:t>
            </w:r>
          </w:p>
        </w:tc>
        <w:tc>
          <w:tcPr>
            <w:tcW w:w="1539" w:type="dxa"/>
            <w:tcBorders>
              <w:top w:val="single" w:sz="4" w:space="0" w:color="auto"/>
              <w:left w:val="single" w:sz="4" w:space="0" w:color="auto"/>
              <w:bottom w:val="single" w:sz="4" w:space="0" w:color="auto"/>
              <w:right w:val="single" w:sz="4" w:space="0" w:color="auto"/>
            </w:tcBorders>
            <w:vAlign w:val="center"/>
          </w:tcPr>
          <w:p w14:paraId="00A7B185" w14:textId="77777777" w:rsidR="004E00DA" w:rsidRDefault="003145EB" w:rsidP="00C24928">
            <w:pPr>
              <w:widowControl w:val="0"/>
              <w:jc w:val="center"/>
              <w:rPr>
                <w:color w:val="000000"/>
                <w:sz w:val="22"/>
                <w:szCs w:val="22"/>
                <w:lang w:eastAsia="pl-PL"/>
              </w:rPr>
            </w:pPr>
            <w:r>
              <w:rPr>
                <w:color w:val="000000"/>
                <w:sz w:val="22"/>
                <w:szCs w:val="22"/>
                <w:lang w:eastAsia="pl-PL"/>
              </w:rPr>
              <w:t>1 535 667,40</w:t>
            </w:r>
          </w:p>
        </w:tc>
      </w:tr>
      <w:tr w:rsidR="004E00DA" w14:paraId="59F1E8D1" w14:textId="77777777" w:rsidTr="00C24928">
        <w:trPr>
          <w:trHeight w:val="300"/>
        </w:trPr>
        <w:tc>
          <w:tcPr>
            <w:tcW w:w="2162" w:type="dxa"/>
            <w:tcBorders>
              <w:left w:val="single" w:sz="4" w:space="0" w:color="000000"/>
              <w:bottom w:val="single" w:sz="4" w:space="0" w:color="000000"/>
              <w:right w:val="single" w:sz="4" w:space="0" w:color="000000"/>
            </w:tcBorders>
            <w:vAlign w:val="center"/>
          </w:tcPr>
          <w:p w14:paraId="2CCA245D" w14:textId="77777777" w:rsidR="004E00DA" w:rsidRDefault="003145EB" w:rsidP="00C24928">
            <w:pPr>
              <w:widowControl w:val="0"/>
              <w:jc w:val="right"/>
              <w:rPr>
                <w:color w:val="000000"/>
                <w:sz w:val="22"/>
                <w:szCs w:val="22"/>
                <w:lang w:eastAsia="pl-PL"/>
              </w:rPr>
            </w:pPr>
            <w:r>
              <w:rPr>
                <w:color w:val="000000"/>
                <w:sz w:val="22"/>
                <w:szCs w:val="22"/>
                <w:lang w:eastAsia="pl-PL"/>
              </w:rPr>
              <w:t>Fundusz własny</w:t>
            </w:r>
          </w:p>
        </w:tc>
        <w:tc>
          <w:tcPr>
            <w:tcW w:w="1538" w:type="dxa"/>
            <w:tcBorders>
              <w:bottom w:val="single" w:sz="4" w:space="0" w:color="000000"/>
              <w:right w:val="single" w:sz="4" w:space="0" w:color="000000"/>
            </w:tcBorders>
            <w:vAlign w:val="center"/>
          </w:tcPr>
          <w:p w14:paraId="61E1C50C" w14:textId="77777777" w:rsidR="004E00DA" w:rsidRDefault="003145EB" w:rsidP="00C24928">
            <w:pPr>
              <w:widowControl w:val="0"/>
              <w:jc w:val="center"/>
              <w:rPr>
                <w:color w:val="000000"/>
                <w:sz w:val="22"/>
                <w:szCs w:val="22"/>
                <w:lang w:eastAsia="pl-PL"/>
              </w:rPr>
            </w:pPr>
            <w:r>
              <w:rPr>
                <w:color w:val="000000"/>
                <w:sz w:val="22"/>
                <w:szCs w:val="22"/>
                <w:lang w:eastAsia="pl-PL"/>
              </w:rPr>
              <w:t>3 083 773,56</w:t>
            </w:r>
          </w:p>
        </w:tc>
        <w:tc>
          <w:tcPr>
            <w:tcW w:w="1538" w:type="dxa"/>
            <w:tcBorders>
              <w:bottom w:val="single" w:sz="4" w:space="0" w:color="000000"/>
              <w:right w:val="single" w:sz="4" w:space="0" w:color="000000"/>
            </w:tcBorders>
            <w:vAlign w:val="center"/>
          </w:tcPr>
          <w:p w14:paraId="2D513F38" w14:textId="77777777" w:rsidR="004E00DA" w:rsidRDefault="003145EB" w:rsidP="00C24928">
            <w:pPr>
              <w:widowControl w:val="0"/>
              <w:jc w:val="center"/>
              <w:rPr>
                <w:color w:val="000000"/>
                <w:sz w:val="22"/>
                <w:szCs w:val="22"/>
                <w:lang w:eastAsia="pl-PL"/>
              </w:rPr>
            </w:pPr>
            <w:r>
              <w:rPr>
                <w:color w:val="000000"/>
                <w:sz w:val="22"/>
                <w:szCs w:val="22"/>
                <w:lang w:eastAsia="pl-PL"/>
              </w:rPr>
              <w:t>3 217 884,53</w:t>
            </w:r>
          </w:p>
        </w:tc>
        <w:tc>
          <w:tcPr>
            <w:tcW w:w="1539" w:type="dxa"/>
            <w:tcBorders>
              <w:bottom w:val="single" w:sz="4" w:space="0" w:color="000000"/>
              <w:right w:val="single" w:sz="4" w:space="0" w:color="auto"/>
            </w:tcBorders>
            <w:vAlign w:val="center"/>
          </w:tcPr>
          <w:p w14:paraId="20F3035D" w14:textId="77777777" w:rsidR="004E00DA" w:rsidRDefault="003145EB" w:rsidP="00C24928">
            <w:pPr>
              <w:widowControl w:val="0"/>
              <w:jc w:val="center"/>
              <w:rPr>
                <w:color w:val="000000"/>
                <w:sz w:val="22"/>
                <w:szCs w:val="22"/>
                <w:lang w:eastAsia="pl-PL"/>
              </w:rPr>
            </w:pPr>
            <w:r>
              <w:rPr>
                <w:color w:val="000000"/>
                <w:sz w:val="22"/>
                <w:szCs w:val="22"/>
                <w:lang w:eastAsia="pl-PL"/>
              </w:rPr>
              <w:t>3 875 755,81</w:t>
            </w:r>
          </w:p>
        </w:tc>
        <w:tc>
          <w:tcPr>
            <w:tcW w:w="1538" w:type="dxa"/>
            <w:tcBorders>
              <w:top w:val="single" w:sz="4" w:space="0" w:color="auto"/>
              <w:left w:val="single" w:sz="4" w:space="0" w:color="auto"/>
              <w:bottom w:val="single" w:sz="4" w:space="0" w:color="auto"/>
              <w:right w:val="single" w:sz="4" w:space="0" w:color="auto"/>
            </w:tcBorders>
            <w:vAlign w:val="center"/>
          </w:tcPr>
          <w:p w14:paraId="25D4CD38" w14:textId="77777777" w:rsidR="004E00DA" w:rsidRDefault="003145EB" w:rsidP="00C24928">
            <w:pPr>
              <w:widowControl w:val="0"/>
              <w:jc w:val="center"/>
              <w:rPr>
                <w:color w:val="000000"/>
                <w:sz w:val="22"/>
                <w:szCs w:val="22"/>
                <w:lang w:eastAsia="pl-PL"/>
              </w:rPr>
            </w:pPr>
            <w:r>
              <w:rPr>
                <w:color w:val="000000"/>
                <w:sz w:val="22"/>
                <w:szCs w:val="22"/>
                <w:lang w:eastAsia="pl-PL"/>
              </w:rPr>
              <w:t>3 750 360,58</w:t>
            </w:r>
          </w:p>
        </w:tc>
        <w:tc>
          <w:tcPr>
            <w:tcW w:w="1539" w:type="dxa"/>
            <w:tcBorders>
              <w:top w:val="single" w:sz="4" w:space="0" w:color="auto"/>
              <w:left w:val="single" w:sz="4" w:space="0" w:color="auto"/>
              <w:bottom w:val="single" w:sz="4" w:space="0" w:color="auto"/>
              <w:right w:val="single" w:sz="4" w:space="0" w:color="auto"/>
            </w:tcBorders>
            <w:vAlign w:val="center"/>
          </w:tcPr>
          <w:p w14:paraId="6FD1AD4A" w14:textId="77777777" w:rsidR="004E00DA" w:rsidRDefault="003145EB" w:rsidP="00C24928">
            <w:pPr>
              <w:widowControl w:val="0"/>
              <w:jc w:val="center"/>
              <w:rPr>
                <w:color w:val="000000"/>
                <w:sz w:val="22"/>
                <w:szCs w:val="22"/>
                <w:lang w:eastAsia="pl-PL"/>
              </w:rPr>
            </w:pPr>
            <w:r>
              <w:rPr>
                <w:color w:val="000000"/>
                <w:sz w:val="22"/>
                <w:szCs w:val="22"/>
                <w:lang w:eastAsia="pl-PL"/>
              </w:rPr>
              <w:t>4 026 694,37</w:t>
            </w:r>
          </w:p>
        </w:tc>
      </w:tr>
    </w:tbl>
    <w:p w14:paraId="307D7A5C" w14:textId="77777777" w:rsidR="004E00DA" w:rsidRDefault="004E00DA" w:rsidP="00C24928">
      <w:pPr>
        <w:jc w:val="both"/>
        <w:rPr>
          <w:b/>
          <w:bCs/>
          <w:sz w:val="22"/>
          <w:szCs w:val="22"/>
          <w:lang w:eastAsia="zh-CN"/>
        </w:rPr>
      </w:pPr>
    </w:p>
    <w:p w14:paraId="58CBEC7E" w14:textId="075D60B4" w:rsidR="004E00DA" w:rsidRDefault="003145EB" w:rsidP="00C24928">
      <w:pPr>
        <w:jc w:val="both"/>
        <w:rPr>
          <w:sz w:val="22"/>
          <w:szCs w:val="22"/>
          <w:lang w:eastAsia="zh-CN"/>
        </w:rPr>
      </w:pPr>
      <w:r>
        <w:rPr>
          <w:sz w:val="22"/>
          <w:szCs w:val="22"/>
          <w:lang w:eastAsia="zh-CN"/>
        </w:rPr>
        <w:t>Tabela 9: Wytyczne do oceny – wskaźnik wypłacalności na podstawie rozporządzenia Ministra Zdrowia z dnia 12 kwietnia 2017</w:t>
      </w:r>
      <w:r w:rsidR="00C24928">
        <w:rPr>
          <w:sz w:val="22"/>
          <w:szCs w:val="22"/>
          <w:lang w:eastAsia="zh-CN"/>
        </w:rPr>
        <w:t> </w:t>
      </w:r>
      <w:r>
        <w:rPr>
          <w:sz w:val="22"/>
          <w:szCs w:val="22"/>
          <w:lang w:eastAsia="zh-CN"/>
        </w:rPr>
        <w:t>r.</w:t>
      </w:r>
    </w:p>
    <w:p w14:paraId="3558666C" w14:textId="77777777" w:rsidR="00C24928" w:rsidRDefault="00C24928" w:rsidP="00C24928">
      <w:pPr>
        <w:jc w:val="both"/>
        <w:rPr>
          <w:sz w:val="22"/>
          <w:szCs w:val="22"/>
          <w:lang w:eastAsia="zh-CN"/>
        </w:rPr>
      </w:pPr>
    </w:p>
    <w:tbl>
      <w:tblPr>
        <w:tblW w:w="7740" w:type="dxa"/>
        <w:jc w:val="center"/>
        <w:tblLayout w:type="fixed"/>
        <w:tblCellMar>
          <w:top w:w="55" w:type="dxa"/>
          <w:left w:w="55" w:type="dxa"/>
          <w:bottom w:w="55" w:type="dxa"/>
          <w:right w:w="55" w:type="dxa"/>
        </w:tblCellMar>
        <w:tblLook w:val="04A0" w:firstRow="1" w:lastRow="0" w:firstColumn="1" w:lastColumn="0" w:noHBand="0" w:noVBand="1"/>
      </w:tblPr>
      <w:tblGrid>
        <w:gridCol w:w="1873"/>
        <w:gridCol w:w="4171"/>
        <w:gridCol w:w="1696"/>
      </w:tblGrid>
      <w:tr w:rsidR="004E00DA" w14:paraId="38E3113A" w14:textId="77777777">
        <w:trPr>
          <w:jc w:val="center"/>
        </w:trPr>
        <w:tc>
          <w:tcPr>
            <w:tcW w:w="1873" w:type="dxa"/>
            <w:tcBorders>
              <w:top w:val="single" w:sz="4" w:space="0" w:color="000000"/>
              <w:left w:val="single" w:sz="4" w:space="0" w:color="000000"/>
              <w:bottom w:val="single" w:sz="4" w:space="0" w:color="000000"/>
            </w:tcBorders>
          </w:tcPr>
          <w:p w14:paraId="223C8C25" w14:textId="77777777" w:rsidR="004E00DA" w:rsidRDefault="003145EB" w:rsidP="00C24928">
            <w:pPr>
              <w:widowControl w:val="0"/>
              <w:suppressLineNumbers/>
              <w:jc w:val="center"/>
              <w:rPr>
                <w:sz w:val="22"/>
                <w:szCs w:val="22"/>
                <w:lang w:eastAsia="zh-CN"/>
              </w:rPr>
            </w:pPr>
            <w:r>
              <w:rPr>
                <w:b/>
                <w:bCs/>
                <w:color w:val="000000"/>
                <w:sz w:val="22"/>
                <w:szCs w:val="22"/>
                <w:lang w:eastAsia="zh-CN"/>
              </w:rPr>
              <w:t>Lp.</w:t>
            </w:r>
          </w:p>
        </w:tc>
        <w:tc>
          <w:tcPr>
            <w:tcW w:w="4171" w:type="dxa"/>
            <w:tcBorders>
              <w:top w:val="single" w:sz="4" w:space="0" w:color="000000"/>
              <w:left w:val="single" w:sz="4" w:space="0" w:color="000000"/>
              <w:bottom w:val="single" w:sz="4" w:space="0" w:color="000000"/>
            </w:tcBorders>
          </w:tcPr>
          <w:p w14:paraId="07D93047" w14:textId="77777777" w:rsidR="004E00DA" w:rsidRDefault="003145EB" w:rsidP="00C24928">
            <w:pPr>
              <w:widowControl w:val="0"/>
              <w:suppressLineNumbers/>
              <w:jc w:val="center"/>
              <w:rPr>
                <w:sz w:val="22"/>
                <w:szCs w:val="22"/>
                <w:lang w:eastAsia="zh-CN"/>
              </w:rPr>
            </w:pPr>
            <w:r>
              <w:rPr>
                <w:b/>
                <w:bCs/>
                <w:color w:val="000000"/>
                <w:sz w:val="22"/>
                <w:szCs w:val="22"/>
                <w:lang w:eastAsia="zh-CN"/>
              </w:rPr>
              <w:t>PRZEDZIAŁY WARTOŚCI</w:t>
            </w:r>
          </w:p>
        </w:tc>
        <w:tc>
          <w:tcPr>
            <w:tcW w:w="1696" w:type="dxa"/>
            <w:tcBorders>
              <w:top w:val="single" w:sz="4" w:space="0" w:color="000000"/>
              <w:left w:val="single" w:sz="4" w:space="0" w:color="000000"/>
              <w:bottom w:val="single" w:sz="4" w:space="0" w:color="000000"/>
              <w:right w:val="single" w:sz="4" w:space="0" w:color="000000"/>
            </w:tcBorders>
          </w:tcPr>
          <w:p w14:paraId="321DB630"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1C168538" w14:textId="77777777">
        <w:trPr>
          <w:jc w:val="center"/>
        </w:trPr>
        <w:tc>
          <w:tcPr>
            <w:tcW w:w="1873" w:type="dxa"/>
            <w:tcBorders>
              <w:left w:val="single" w:sz="4" w:space="0" w:color="000000"/>
              <w:bottom w:val="single" w:sz="4" w:space="0" w:color="000000"/>
            </w:tcBorders>
          </w:tcPr>
          <w:p w14:paraId="7A18A3FA" w14:textId="77777777" w:rsidR="004E00DA" w:rsidRDefault="003145EB" w:rsidP="00C24928">
            <w:pPr>
              <w:widowControl w:val="0"/>
              <w:suppressLineNumbers/>
              <w:jc w:val="center"/>
              <w:rPr>
                <w:sz w:val="22"/>
                <w:szCs w:val="22"/>
                <w:lang w:eastAsia="zh-CN"/>
              </w:rPr>
            </w:pPr>
            <w:r>
              <w:rPr>
                <w:b/>
                <w:bCs/>
                <w:color w:val="000000"/>
                <w:sz w:val="22"/>
                <w:szCs w:val="22"/>
                <w:lang w:eastAsia="zh-CN"/>
              </w:rPr>
              <w:t>1</w:t>
            </w:r>
          </w:p>
        </w:tc>
        <w:tc>
          <w:tcPr>
            <w:tcW w:w="4171" w:type="dxa"/>
            <w:tcBorders>
              <w:left w:val="single" w:sz="4" w:space="0" w:color="000000"/>
              <w:bottom w:val="single" w:sz="4" w:space="0" w:color="000000"/>
            </w:tcBorders>
          </w:tcPr>
          <w:p w14:paraId="1E5799B8" w14:textId="77777777" w:rsidR="004E00DA" w:rsidRDefault="003145EB" w:rsidP="00C24928">
            <w:pPr>
              <w:widowControl w:val="0"/>
              <w:suppressLineNumbers/>
              <w:jc w:val="center"/>
              <w:rPr>
                <w:sz w:val="22"/>
                <w:szCs w:val="22"/>
                <w:lang w:eastAsia="zh-CN"/>
              </w:rPr>
            </w:pPr>
            <w:r>
              <w:rPr>
                <w:color w:val="000000"/>
                <w:sz w:val="22"/>
                <w:szCs w:val="22"/>
                <w:lang w:eastAsia="zh-CN"/>
              </w:rPr>
              <w:t>00 do 0,50</w:t>
            </w:r>
          </w:p>
        </w:tc>
        <w:tc>
          <w:tcPr>
            <w:tcW w:w="1696" w:type="dxa"/>
            <w:tcBorders>
              <w:left w:val="single" w:sz="4" w:space="0" w:color="000000"/>
              <w:bottom w:val="single" w:sz="4" w:space="0" w:color="000000"/>
              <w:right w:val="single" w:sz="4" w:space="0" w:color="000000"/>
            </w:tcBorders>
          </w:tcPr>
          <w:p w14:paraId="21B0F0E7"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r w:rsidR="004E00DA" w14:paraId="45EE7D0C" w14:textId="77777777">
        <w:trPr>
          <w:jc w:val="center"/>
        </w:trPr>
        <w:tc>
          <w:tcPr>
            <w:tcW w:w="1873" w:type="dxa"/>
            <w:tcBorders>
              <w:left w:val="single" w:sz="4" w:space="0" w:color="000000"/>
              <w:bottom w:val="single" w:sz="4" w:space="0" w:color="000000"/>
            </w:tcBorders>
          </w:tcPr>
          <w:p w14:paraId="27016AC5" w14:textId="77777777" w:rsidR="004E00DA" w:rsidRDefault="003145EB" w:rsidP="00C24928">
            <w:pPr>
              <w:widowControl w:val="0"/>
              <w:suppressLineNumbers/>
              <w:jc w:val="center"/>
              <w:rPr>
                <w:sz w:val="22"/>
                <w:szCs w:val="22"/>
                <w:lang w:eastAsia="zh-CN"/>
              </w:rPr>
            </w:pPr>
            <w:r>
              <w:rPr>
                <w:b/>
                <w:bCs/>
                <w:color w:val="000000"/>
                <w:sz w:val="22"/>
                <w:szCs w:val="22"/>
                <w:lang w:eastAsia="zh-CN"/>
              </w:rPr>
              <w:t>2</w:t>
            </w:r>
          </w:p>
        </w:tc>
        <w:tc>
          <w:tcPr>
            <w:tcW w:w="4171" w:type="dxa"/>
            <w:tcBorders>
              <w:left w:val="single" w:sz="4" w:space="0" w:color="000000"/>
              <w:bottom w:val="single" w:sz="4" w:space="0" w:color="000000"/>
            </w:tcBorders>
          </w:tcPr>
          <w:p w14:paraId="7C69CE98" w14:textId="77777777" w:rsidR="004E00DA" w:rsidRDefault="003145EB" w:rsidP="00C24928">
            <w:pPr>
              <w:widowControl w:val="0"/>
              <w:suppressLineNumbers/>
              <w:jc w:val="center"/>
              <w:rPr>
                <w:sz w:val="22"/>
                <w:szCs w:val="22"/>
                <w:lang w:eastAsia="zh-CN"/>
              </w:rPr>
            </w:pPr>
            <w:r>
              <w:rPr>
                <w:color w:val="000000"/>
                <w:sz w:val="22"/>
                <w:szCs w:val="22"/>
                <w:lang w:eastAsia="zh-CN"/>
              </w:rPr>
              <w:t>od 0,51 do 1,00</w:t>
            </w:r>
          </w:p>
        </w:tc>
        <w:tc>
          <w:tcPr>
            <w:tcW w:w="1696" w:type="dxa"/>
            <w:tcBorders>
              <w:left w:val="single" w:sz="4" w:space="0" w:color="000000"/>
              <w:bottom w:val="single" w:sz="4" w:space="0" w:color="000000"/>
              <w:right w:val="single" w:sz="4" w:space="0" w:color="000000"/>
            </w:tcBorders>
          </w:tcPr>
          <w:p w14:paraId="0227A4EB" w14:textId="77777777" w:rsidR="004E00DA" w:rsidRDefault="003145EB" w:rsidP="00C24928">
            <w:pPr>
              <w:widowControl w:val="0"/>
              <w:suppressLineNumbers/>
              <w:jc w:val="center"/>
              <w:rPr>
                <w:sz w:val="22"/>
                <w:szCs w:val="22"/>
                <w:lang w:eastAsia="zh-CN"/>
              </w:rPr>
            </w:pPr>
            <w:r>
              <w:rPr>
                <w:color w:val="000000"/>
                <w:sz w:val="22"/>
                <w:szCs w:val="22"/>
                <w:lang w:eastAsia="zh-CN"/>
              </w:rPr>
              <w:t>8</w:t>
            </w:r>
          </w:p>
        </w:tc>
      </w:tr>
      <w:tr w:rsidR="004E00DA" w14:paraId="6C0FF86F" w14:textId="77777777">
        <w:trPr>
          <w:jc w:val="center"/>
        </w:trPr>
        <w:tc>
          <w:tcPr>
            <w:tcW w:w="1873" w:type="dxa"/>
            <w:tcBorders>
              <w:left w:val="single" w:sz="4" w:space="0" w:color="000000"/>
              <w:bottom w:val="single" w:sz="4" w:space="0" w:color="000000"/>
            </w:tcBorders>
          </w:tcPr>
          <w:p w14:paraId="69401F9C" w14:textId="77777777" w:rsidR="004E00DA" w:rsidRDefault="003145EB" w:rsidP="00C24928">
            <w:pPr>
              <w:widowControl w:val="0"/>
              <w:suppressLineNumbers/>
              <w:jc w:val="center"/>
              <w:rPr>
                <w:sz w:val="22"/>
                <w:szCs w:val="22"/>
                <w:lang w:eastAsia="zh-CN"/>
              </w:rPr>
            </w:pPr>
            <w:r>
              <w:rPr>
                <w:b/>
                <w:bCs/>
                <w:color w:val="000000"/>
                <w:sz w:val="22"/>
                <w:szCs w:val="22"/>
                <w:lang w:eastAsia="zh-CN"/>
              </w:rPr>
              <w:t>3</w:t>
            </w:r>
          </w:p>
        </w:tc>
        <w:tc>
          <w:tcPr>
            <w:tcW w:w="4171" w:type="dxa"/>
            <w:tcBorders>
              <w:left w:val="single" w:sz="4" w:space="0" w:color="000000"/>
              <w:bottom w:val="single" w:sz="4" w:space="0" w:color="000000"/>
            </w:tcBorders>
          </w:tcPr>
          <w:p w14:paraId="5C0983E1" w14:textId="77777777" w:rsidR="004E00DA" w:rsidRDefault="003145EB" w:rsidP="00C24928">
            <w:pPr>
              <w:widowControl w:val="0"/>
              <w:suppressLineNumbers/>
              <w:jc w:val="center"/>
              <w:rPr>
                <w:sz w:val="22"/>
                <w:szCs w:val="22"/>
                <w:lang w:eastAsia="zh-CN"/>
              </w:rPr>
            </w:pPr>
            <w:r>
              <w:rPr>
                <w:color w:val="000000"/>
                <w:sz w:val="22"/>
                <w:szCs w:val="22"/>
                <w:lang w:eastAsia="zh-CN"/>
              </w:rPr>
              <w:t>od 1,01 do 2,00</w:t>
            </w:r>
          </w:p>
        </w:tc>
        <w:tc>
          <w:tcPr>
            <w:tcW w:w="1696" w:type="dxa"/>
            <w:tcBorders>
              <w:left w:val="single" w:sz="4" w:space="0" w:color="000000"/>
              <w:bottom w:val="single" w:sz="4" w:space="0" w:color="000000"/>
              <w:right w:val="single" w:sz="4" w:space="0" w:color="000000"/>
            </w:tcBorders>
          </w:tcPr>
          <w:p w14:paraId="74153144" w14:textId="77777777" w:rsidR="004E00DA" w:rsidRDefault="003145EB" w:rsidP="00C24928">
            <w:pPr>
              <w:widowControl w:val="0"/>
              <w:suppressLineNumbers/>
              <w:jc w:val="center"/>
              <w:rPr>
                <w:sz w:val="22"/>
                <w:szCs w:val="22"/>
                <w:lang w:eastAsia="zh-CN"/>
              </w:rPr>
            </w:pPr>
            <w:r>
              <w:rPr>
                <w:color w:val="000000"/>
                <w:sz w:val="22"/>
                <w:szCs w:val="22"/>
                <w:lang w:eastAsia="zh-CN"/>
              </w:rPr>
              <w:t>6</w:t>
            </w:r>
          </w:p>
        </w:tc>
      </w:tr>
      <w:tr w:rsidR="004E00DA" w14:paraId="4A8C9177" w14:textId="77777777">
        <w:trPr>
          <w:jc w:val="center"/>
        </w:trPr>
        <w:tc>
          <w:tcPr>
            <w:tcW w:w="1873" w:type="dxa"/>
            <w:tcBorders>
              <w:left w:val="single" w:sz="4" w:space="0" w:color="000000"/>
              <w:bottom w:val="single" w:sz="4" w:space="0" w:color="000000"/>
            </w:tcBorders>
          </w:tcPr>
          <w:p w14:paraId="3BBAA88B" w14:textId="77777777" w:rsidR="004E00DA" w:rsidRDefault="003145EB" w:rsidP="00C24928">
            <w:pPr>
              <w:widowControl w:val="0"/>
              <w:suppressLineNumbers/>
              <w:jc w:val="center"/>
              <w:rPr>
                <w:sz w:val="22"/>
                <w:szCs w:val="22"/>
                <w:lang w:eastAsia="zh-CN"/>
              </w:rPr>
            </w:pPr>
            <w:r>
              <w:rPr>
                <w:b/>
                <w:bCs/>
                <w:color w:val="000000"/>
                <w:sz w:val="22"/>
                <w:szCs w:val="22"/>
                <w:lang w:eastAsia="zh-CN"/>
              </w:rPr>
              <w:t>4</w:t>
            </w:r>
          </w:p>
        </w:tc>
        <w:tc>
          <w:tcPr>
            <w:tcW w:w="4171" w:type="dxa"/>
            <w:tcBorders>
              <w:left w:val="single" w:sz="4" w:space="0" w:color="000000"/>
              <w:bottom w:val="single" w:sz="4" w:space="0" w:color="000000"/>
            </w:tcBorders>
          </w:tcPr>
          <w:p w14:paraId="02E0BDD5" w14:textId="77777777" w:rsidR="004E00DA" w:rsidRDefault="003145EB" w:rsidP="00C24928">
            <w:pPr>
              <w:widowControl w:val="0"/>
              <w:suppressLineNumbers/>
              <w:jc w:val="center"/>
              <w:rPr>
                <w:sz w:val="22"/>
                <w:szCs w:val="22"/>
                <w:lang w:eastAsia="zh-CN"/>
              </w:rPr>
            </w:pPr>
            <w:r>
              <w:rPr>
                <w:color w:val="000000"/>
                <w:sz w:val="22"/>
                <w:szCs w:val="22"/>
                <w:lang w:eastAsia="zh-CN"/>
              </w:rPr>
              <w:t>od 2,01 do 4,00</w:t>
            </w:r>
          </w:p>
        </w:tc>
        <w:tc>
          <w:tcPr>
            <w:tcW w:w="1696" w:type="dxa"/>
            <w:tcBorders>
              <w:left w:val="single" w:sz="4" w:space="0" w:color="000000"/>
              <w:bottom w:val="single" w:sz="4" w:space="0" w:color="000000"/>
              <w:right w:val="single" w:sz="4" w:space="0" w:color="000000"/>
            </w:tcBorders>
          </w:tcPr>
          <w:p w14:paraId="02DF45FC" w14:textId="77777777" w:rsidR="004E00DA" w:rsidRDefault="003145EB" w:rsidP="00C24928">
            <w:pPr>
              <w:widowControl w:val="0"/>
              <w:suppressLineNumbers/>
              <w:jc w:val="center"/>
              <w:rPr>
                <w:sz w:val="22"/>
                <w:szCs w:val="22"/>
                <w:lang w:eastAsia="zh-CN"/>
              </w:rPr>
            </w:pPr>
            <w:r>
              <w:rPr>
                <w:color w:val="000000"/>
                <w:sz w:val="22"/>
                <w:szCs w:val="22"/>
                <w:lang w:eastAsia="zh-CN"/>
              </w:rPr>
              <w:t>4</w:t>
            </w:r>
          </w:p>
        </w:tc>
      </w:tr>
      <w:tr w:rsidR="004E00DA" w14:paraId="5655FB79" w14:textId="77777777">
        <w:trPr>
          <w:jc w:val="center"/>
        </w:trPr>
        <w:tc>
          <w:tcPr>
            <w:tcW w:w="1873" w:type="dxa"/>
            <w:tcBorders>
              <w:left w:val="single" w:sz="4" w:space="0" w:color="000000"/>
              <w:bottom w:val="single" w:sz="4" w:space="0" w:color="000000"/>
            </w:tcBorders>
          </w:tcPr>
          <w:p w14:paraId="0DB5668F" w14:textId="77777777" w:rsidR="004E00DA" w:rsidRDefault="003145EB" w:rsidP="00C24928">
            <w:pPr>
              <w:widowControl w:val="0"/>
              <w:suppressLineNumbers/>
              <w:jc w:val="center"/>
              <w:rPr>
                <w:sz w:val="22"/>
                <w:szCs w:val="22"/>
                <w:lang w:eastAsia="zh-CN"/>
              </w:rPr>
            </w:pPr>
            <w:r>
              <w:rPr>
                <w:b/>
                <w:bCs/>
                <w:color w:val="000000"/>
                <w:sz w:val="22"/>
                <w:szCs w:val="22"/>
                <w:lang w:eastAsia="zh-CN"/>
              </w:rPr>
              <w:t>5</w:t>
            </w:r>
          </w:p>
        </w:tc>
        <w:tc>
          <w:tcPr>
            <w:tcW w:w="4171" w:type="dxa"/>
            <w:tcBorders>
              <w:left w:val="single" w:sz="4" w:space="0" w:color="000000"/>
              <w:bottom w:val="single" w:sz="4" w:space="0" w:color="000000"/>
            </w:tcBorders>
          </w:tcPr>
          <w:p w14:paraId="032C301A" w14:textId="77777777" w:rsidR="004E00DA" w:rsidRDefault="003145EB" w:rsidP="00C24928">
            <w:pPr>
              <w:widowControl w:val="0"/>
              <w:suppressLineNumbers/>
              <w:jc w:val="center"/>
              <w:rPr>
                <w:sz w:val="22"/>
                <w:szCs w:val="22"/>
                <w:lang w:eastAsia="zh-CN"/>
              </w:rPr>
            </w:pPr>
            <w:r>
              <w:rPr>
                <w:color w:val="000000"/>
                <w:sz w:val="22"/>
                <w:szCs w:val="22"/>
                <w:lang w:eastAsia="zh-CN"/>
              </w:rPr>
              <w:t>powyżej 4,00 lub poniżej 0,00</w:t>
            </w:r>
          </w:p>
        </w:tc>
        <w:tc>
          <w:tcPr>
            <w:tcW w:w="1696" w:type="dxa"/>
            <w:tcBorders>
              <w:left w:val="single" w:sz="4" w:space="0" w:color="000000"/>
              <w:bottom w:val="single" w:sz="4" w:space="0" w:color="000000"/>
              <w:right w:val="single" w:sz="4" w:space="0" w:color="000000"/>
            </w:tcBorders>
          </w:tcPr>
          <w:p w14:paraId="513E191B" w14:textId="77777777" w:rsidR="004E00DA" w:rsidRDefault="003145EB" w:rsidP="00C24928">
            <w:pPr>
              <w:widowControl w:val="0"/>
              <w:suppressLineNumbers/>
              <w:jc w:val="center"/>
              <w:rPr>
                <w:sz w:val="22"/>
                <w:szCs w:val="22"/>
                <w:lang w:eastAsia="zh-CN"/>
              </w:rPr>
            </w:pPr>
            <w:r>
              <w:rPr>
                <w:color w:val="000000"/>
                <w:sz w:val="22"/>
                <w:szCs w:val="22"/>
                <w:lang w:eastAsia="zh-CN"/>
              </w:rPr>
              <w:t>0</w:t>
            </w:r>
          </w:p>
        </w:tc>
      </w:tr>
    </w:tbl>
    <w:p w14:paraId="3B9D398F" w14:textId="77777777" w:rsidR="004E00DA" w:rsidRDefault="004E00DA" w:rsidP="00C24928">
      <w:pPr>
        <w:jc w:val="both"/>
        <w:rPr>
          <w:b/>
          <w:bCs/>
          <w:sz w:val="22"/>
          <w:szCs w:val="22"/>
          <w:lang w:eastAsia="zh-CN"/>
        </w:rPr>
      </w:pPr>
    </w:p>
    <w:p w14:paraId="19B5EC4F" w14:textId="074AF32F" w:rsidR="004E00DA" w:rsidRDefault="003145EB" w:rsidP="00C24928">
      <w:pPr>
        <w:jc w:val="both"/>
        <w:rPr>
          <w:sz w:val="22"/>
          <w:szCs w:val="22"/>
          <w:lang w:eastAsia="zh-CN"/>
        </w:rPr>
      </w:pPr>
      <w:r>
        <w:rPr>
          <w:sz w:val="22"/>
          <w:szCs w:val="22"/>
          <w:lang w:eastAsia="zh-CN"/>
        </w:rPr>
        <w:t>Wskaźnik wypłacalności Przychodni Specjalistycznej w Olsztynie wynosi 0,38</w:t>
      </w:r>
      <w:r>
        <w:rPr>
          <w:sz w:val="22"/>
          <w:szCs w:val="22"/>
          <w:lang w:eastAsia="zh-CN"/>
        </w:rPr>
        <w:t xml:space="preserve"> co oznacza, że mieści się</w:t>
      </w:r>
      <w:r w:rsidR="00C96126">
        <w:rPr>
          <w:sz w:val="22"/>
          <w:szCs w:val="22"/>
          <w:lang w:eastAsia="zh-CN"/>
        </w:rPr>
        <w:t xml:space="preserve"> </w:t>
      </w:r>
      <w:r>
        <w:rPr>
          <w:sz w:val="22"/>
          <w:szCs w:val="22"/>
          <w:lang w:eastAsia="zh-CN"/>
        </w:rPr>
        <w:t>w</w:t>
      </w:r>
      <w:r w:rsidR="00C96126">
        <w:rPr>
          <w:sz w:val="22"/>
          <w:szCs w:val="22"/>
          <w:lang w:eastAsia="zh-CN"/>
        </w:rPr>
        <w:t> </w:t>
      </w:r>
      <w:r>
        <w:rPr>
          <w:sz w:val="22"/>
          <w:szCs w:val="22"/>
          <w:lang w:eastAsia="zh-CN"/>
        </w:rPr>
        <w:t xml:space="preserve">przedziale 1 tabeli (od 0,00 do 0,50) uzyskując tym samym </w:t>
      </w:r>
      <w:r>
        <w:rPr>
          <w:b/>
          <w:bCs/>
          <w:sz w:val="22"/>
          <w:szCs w:val="22"/>
          <w:lang w:eastAsia="zh-CN"/>
        </w:rPr>
        <w:t xml:space="preserve">ocenę 10 pkt. </w:t>
      </w:r>
      <w:r>
        <w:rPr>
          <w:color w:val="000000"/>
          <w:sz w:val="22"/>
          <w:szCs w:val="22"/>
          <w:lang w:eastAsia="zh-CN"/>
        </w:rPr>
        <w:t>Dodatnia</w:t>
      </w:r>
      <w:r>
        <w:rPr>
          <w:color w:val="000000"/>
          <w:sz w:val="22"/>
          <w:szCs w:val="22"/>
          <w:lang w:eastAsia="zh-CN"/>
        </w:rPr>
        <w:t xml:space="preserve"> wartość wskaźnika wypłacalności wynika z dodatniej wartości funduszu własnego i sygnalizuje, że Przychodnia nie ma trudności</w:t>
      </w:r>
      <w:r w:rsidR="00C96126">
        <w:rPr>
          <w:color w:val="000000"/>
          <w:sz w:val="22"/>
          <w:szCs w:val="22"/>
          <w:lang w:eastAsia="zh-CN"/>
        </w:rPr>
        <w:t xml:space="preserve"> </w:t>
      </w:r>
      <w:r>
        <w:rPr>
          <w:color w:val="000000"/>
          <w:sz w:val="22"/>
          <w:szCs w:val="22"/>
          <w:lang w:eastAsia="zh-CN"/>
        </w:rPr>
        <w:t>z</w:t>
      </w:r>
      <w:r w:rsidR="00C96126">
        <w:rPr>
          <w:color w:val="000000"/>
          <w:sz w:val="22"/>
          <w:szCs w:val="22"/>
          <w:lang w:eastAsia="zh-CN"/>
        </w:rPr>
        <w:t> </w:t>
      </w:r>
      <w:r>
        <w:rPr>
          <w:color w:val="000000"/>
          <w:sz w:val="22"/>
          <w:szCs w:val="22"/>
          <w:lang w:eastAsia="zh-CN"/>
        </w:rPr>
        <w:t>wywiązywaniem się z zobowiązań kredytowych.</w:t>
      </w:r>
    </w:p>
    <w:p w14:paraId="298C2988" w14:textId="77777777" w:rsidR="004E00DA" w:rsidRDefault="004E00DA" w:rsidP="00C24928">
      <w:pPr>
        <w:jc w:val="both"/>
        <w:rPr>
          <w:b/>
          <w:bCs/>
          <w:sz w:val="22"/>
          <w:szCs w:val="22"/>
          <w:lang w:eastAsia="zh-CN"/>
        </w:rPr>
      </w:pPr>
    </w:p>
    <w:p w14:paraId="565FBC20" w14:textId="77777777" w:rsidR="00CF3216" w:rsidRDefault="00CF3216" w:rsidP="00CF3216">
      <w:pPr>
        <w:pStyle w:val="Akapitzlist"/>
        <w:ind w:left="1080"/>
        <w:jc w:val="both"/>
        <w:rPr>
          <w:b/>
          <w:bCs/>
          <w:sz w:val="22"/>
          <w:szCs w:val="22"/>
          <w:lang w:eastAsia="zh-CN"/>
        </w:rPr>
      </w:pPr>
    </w:p>
    <w:p w14:paraId="557FEB6C" w14:textId="77777777" w:rsidR="00CF3216" w:rsidRDefault="00CF3216" w:rsidP="00CF3216">
      <w:pPr>
        <w:pStyle w:val="Akapitzlist"/>
        <w:ind w:left="1080"/>
        <w:jc w:val="both"/>
        <w:rPr>
          <w:b/>
          <w:bCs/>
          <w:sz w:val="22"/>
          <w:szCs w:val="22"/>
          <w:lang w:eastAsia="zh-CN"/>
        </w:rPr>
      </w:pPr>
    </w:p>
    <w:p w14:paraId="2CF9FA64" w14:textId="77777777" w:rsidR="00CF3216" w:rsidRDefault="00CF3216" w:rsidP="00CF3216">
      <w:pPr>
        <w:pStyle w:val="Akapitzlist"/>
        <w:ind w:left="1080"/>
        <w:jc w:val="both"/>
        <w:rPr>
          <w:b/>
          <w:bCs/>
          <w:sz w:val="22"/>
          <w:szCs w:val="22"/>
          <w:lang w:eastAsia="zh-CN"/>
        </w:rPr>
      </w:pPr>
    </w:p>
    <w:p w14:paraId="7938B1E3" w14:textId="77777777" w:rsidR="00CF3216" w:rsidRDefault="00CF3216" w:rsidP="00CF3216">
      <w:pPr>
        <w:pStyle w:val="Akapitzlist"/>
        <w:ind w:left="1080"/>
        <w:jc w:val="both"/>
        <w:rPr>
          <w:b/>
          <w:bCs/>
          <w:sz w:val="22"/>
          <w:szCs w:val="22"/>
          <w:lang w:eastAsia="zh-CN"/>
        </w:rPr>
      </w:pPr>
    </w:p>
    <w:p w14:paraId="09F22241" w14:textId="77777777" w:rsidR="00CF3216" w:rsidRDefault="00CF3216" w:rsidP="00CF3216">
      <w:pPr>
        <w:pStyle w:val="Akapitzlist"/>
        <w:ind w:left="1080"/>
        <w:jc w:val="both"/>
        <w:rPr>
          <w:b/>
          <w:bCs/>
          <w:sz w:val="22"/>
          <w:szCs w:val="22"/>
          <w:lang w:eastAsia="zh-CN"/>
        </w:rPr>
      </w:pPr>
    </w:p>
    <w:p w14:paraId="3559B85E" w14:textId="77777777" w:rsidR="00CF3216" w:rsidRDefault="00CF3216" w:rsidP="00CF3216">
      <w:pPr>
        <w:pStyle w:val="Akapitzlist"/>
        <w:ind w:left="1080"/>
        <w:jc w:val="both"/>
        <w:rPr>
          <w:b/>
          <w:bCs/>
          <w:sz w:val="22"/>
          <w:szCs w:val="22"/>
          <w:lang w:eastAsia="zh-CN"/>
        </w:rPr>
      </w:pPr>
    </w:p>
    <w:p w14:paraId="5A187997" w14:textId="77777777" w:rsidR="00CF3216" w:rsidRDefault="00CF3216" w:rsidP="00CF3216">
      <w:pPr>
        <w:pStyle w:val="Akapitzlist"/>
        <w:ind w:left="1080"/>
        <w:jc w:val="both"/>
        <w:rPr>
          <w:b/>
          <w:bCs/>
          <w:sz w:val="22"/>
          <w:szCs w:val="22"/>
          <w:lang w:eastAsia="zh-CN"/>
        </w:rPr>
      </w:pPr>
    </w:p>
    <w:p w14:paraId="552DBDBC" w14:textId="77777777" w:rsidR="00CF3216" w:rsidRDefault="00CF3216" w:rsidP="00CF3216">
      <w:pPr>
        <w:pStyle w:val="Akapitzlist"/>
        <w:ind w:left="1080"/>
        <w:jc w:val="both"/>
        <w:rPr>
          <w:b/>
          <w:bCs/>
          <w:sz w:val="22"/>
          <w:szCs w:val="22"/>
          <w:lang w:eastAsia="zh-CN"/>
        </w:rPr>
      </w:pPr>
    </w:p>
    <w:p w14:paraId="390D5ADA" w14:textId="77777777" w:rsidR="00CF3216" w:rsidRDefault="00CF3216" w:rsidP="00CF3216">
      <w:pPr>
        <w:pStyle w:val="Akapitzlist"/>
        <w:ind w:left="1080"/>
        <w:jc w:val="both"/>
        <w:rPr>
          <w:b/>
          <w:bCs/>
          <w:sz w:val="22"/>
          <w:szCs w:val="22"/>
          <w:lang w:eastAsia="zh-CN"/>
        </w:rPr>
      </w:pPr>
    </w:p>
    <w:p w14:paraId="08ADACAC" w14:textId="77777777" w:rsidR="00CF3216" w:rsidRDefault="00CF3216" w:rsidP="00CF3216">
      <w:pPr>
        <w:pStyle w:val="Akapitzlist"/>
        <w:ind w:left="1080"/>
        <w:jc w:val="both"/>
        <w:rPr>
          <w:b/>
          <w:bCs/>
          <w:sz w:val="22"/>
          <w:szCs w:val="22"/>
          <w:lang w:eastAsia="zh-CN"/>
        </w:rPr>
      </w:pPr>
    </w:p>
    <w:p w14:paraId="08070C3C" w14:textId="77777777" w:rsidR="00CF3216" w:rsidRDefault="00CF3216" w:rsidP="00CF3216">
      <w:pPr>
        <w:pStyle w:val="Akapitzlist"/>
        <w:ind w:left="1080"/>
        <w:jc w:val="both"/>
        <w:rPr>
          <w:b/>
          <w:bCs/>
          <w:sz w:val="22"/>
          <w:szCs w:val="22"/>
          <w:lang w:eastAsia="zh-CN"/>
        </w:rPr>
      </w:pPr>
    </w:p>
    <w:p w14:paraId="21F8ED34" w14:textId="77777777" w:rsidR="00CF3216" w:rsidRDefault="00CF3216" w:rsidP="00CF3216">
      <w:pPr>
        <w:pStyle w:val="Akapitzlist"/>
        <w:ind w:left="1080"/>
        <w:jc w:val="both"/>
        <w:rPr>
          <w:b/>
          <w:bCs/>
          <w:sz w:val="22"/>
          <w:szCs w:val="22"/>
          <w:lang w:eastAsia="zh-CN"/>
        </w:rPr>
      </w:pPr>
    </w:p>
    <w:p w14:paraId="48EA9E29" w14:textId="77777777" w:rsidR="00734C67" w:rsidRDefault="00734C67" w:rsidP="00CF3216">
      <w:pPr>
        <w:pStyle w:val="Akapitzlist"/>
        <w:ind w:left="1080"/>
        <w:jc w:val="both"/>
        <w:rPr>
          <w:b/>
          <w:bCs/>
          <w:sz w:val="22"/>
          <w:szCs w:val="22"/>
          <w:lang w:eastAsia="zh-CN"/>
        </w:rPr>
      </w:pPr>
    </w:p>
    <w:p w14:paraId="1E9ECF71" w14:textId="77777777" w:rsidR="00734C67" w:rsidRDefault="00734C67" w:rsidP="00CF3216">
      <w:pPr>
        <w:pStyle w:val="Akapitzlist"/>
        <w:ind w:left="1080"/>
        <w:jc w:val="both"/>
        <w:rPr>
          <w:b/>
          <w:bCs/>
          <w:sz w:val="22"/>
          <w:szCs w:val="22"/>
          <w:lang w:eastAsia="zh-CN"/>
        </w:rPr>
      </w:pPr>
    </w:p>
    <w:p w14:paraId="46605825" w14:textId="77777777" w:rsidR="00CF3216" w:rsidRDefault="00CF3216" w:rsidP="00CF3216">
      <w:pPr>
        <w:pStyle w:val="Akapitzlist"/>
        <w:ind w:left="1080"/>
        <w:jc w:val="both"/>
        <w:rPr>
          <w:b/>
          <w:bCs/>
          <w:sz w:val="22"/>
          <w:szCs w:val="22"/>
          <w:lang w:eastAsia="zh-CN"/>
        </w:rPr>
      </w:pPr>
    </w:p>
    <w:p w14:paraId="01220F04" w14:textId="65B0B017" w:rsidR="004E00DA" w:rsidRPr="00C24928" w:rsidRDefault="003145EB" w:rsidP="00C24928">
      <w:pPr>
        <w:pStyle w:val="Akapitzlist"/>
        <w:numPr>
          <w:ilvl w:val="0"/>
          <w:numId w:val="3"/>
        </w:numPr>
        <w:jc w:val="both"/>
        <w:rPr>
          <w:b/>
          <w:bCs/>
          <w:sz w:val="22"/>
          <w:szCs w:val="22"/>
          <w:lang w:eastAsia="zh-CN"/>
        </w:rPr>
      </w:pPr>
      <w:r w:rsidRPr="00C24928">
        <w:rPr>
          <w:b/>
          <w:bCs/>
          <w:sz w:val="22"/>
          <w:szCs w:val="22"/>
          <w:lang w:eastAsia="zh-CN"/>
        </w:rPr>
        <w:t>Podsumowanie</w:t>
      </w:r>
    </w:p>
    <w:p w14:paraId="04433E98" w14:textId="77777777" w:rsidR="00C24928" w:rsidRPr="00C24928" w:rsidRDefault="00C24928" w:rsidP="00C24928">
      <w:pPr>
        <w:pStyle w:val="Akapitzlist"/>
        <w:ind w:left="1080"/>
        <w:jc w:val="both"/>
        <w:rPr>
          <w:b/>
          <w:bCs/>
          <w:sz w:val="22"/>
          <w:szCs w:val="22"/>
          <w:lang w:eastAsia="zh-CN"/>
        </w:rPr>
      </w:pPr>
    </w:p>
    <w:p w14:paraId="0843386E" w14:textId="09D341FC" w:rsidR="00C24928" w:rsidRDefault="003145EB" w:rsidP="00C24928">
      <w:pPr>
        <w:jc w:val="both"/>
        <w:rPr>
          <w:rFonts w:eastAsia="Calibri"/>
          <w:sz w:val="22"/>
          <w:szCs w:val="22"/>
          <w:lang w:eastAsia="en-US"/>
        </w:rPr>
      </w:pPr>
      <w:r>
        <w:rPr>
          <w:rFonts w:eastAsia="Calibri"/>
          <w:sz w:val="22"/>
          <w:szCs w:val="22"/>
          <w:lang w:eastAsia="en-US"/>
        </w:rPr>
        <w:t>R</w:t>
      </w:r>
      <w:r>
        <w:rPr>
          <w:rFonts w:eastAsia="Calibri"/>
          <w:sz w:val="22"/>
          <w:szCs w:val="22"/>
          <w:lang w:eastAsia="en-US"/>
        </w:rPr>
        <w:t xml:space="preserve">ozporządzenie przewiduje, że w ocenie wskaźnikowej samodzielny publiczny zakład opieki zdrowotnej może uzyskać maksymalnie 70 punktów. Przeprowadzona analiza sytuacji </w:t>
      </w:r>
      <w:r>
        <w:rPr>
          <w:rFonts w:eastAsia="Calibri"/>
          <w:sz w:val="22"/>
          <w:szCs w:val="22"/>
          <w:lang w:eastAsia="en-US"/>
        </w:rPr>
        <w:t>ekonomiczno-finansowej wykazała,</w:t>
      </w:r>
      <w:r w:rsidR="00C96126">
        <w:rPr>
          <w:rFonts w:eastAsia="Calibri"/>
          <w:sz w:val="22"/>
          <w:szCs w:val="22"/>
          <w:lang w:eastAsia="en-US"/>
        </w:rPr>
        <w:t xml:space="preserve"> </w:t>
      </w:r>
      <w:r>
        <w:rPr>
          <w:rFonts w:eastAsia="Calibri"/>
          <w:sz w:val="22"/>
          <w:szCs w:val="22"/>
          <w:lang w:eastAsia="en-US"/>
        </w:rPr>
        <w:t>że</w:t>
      </w:r>
      <w:r w:rsidR="00C96126">
        <w:rPr>
          <w:rFonts w:eastAsia="Calibri"/>
          <w:sz w:val="22"/>
          <w:szCs w:val="22"/>
          <w:lang w:eastAsia="en-US"/>
        </w:rPr>
        <w:t> </w:t>
      </w:r>
      <w:r>
        <w:rPr>
          <w:rFonts w:eastAsia="Calibri"/>
          <w:sz w:val="22"/>
          <w:szCs w:val="22"/>
          <w:lang w:eastAsia="en-US"/>
        </w:rPr>
        <w:t>Przychodnia Specjalistyczna w Olsztynie uzyskała 67 punktów, co oznacza w 95,71 % spełnianie przewidzianych Rozporządzeniem wartości. Powyższe świadczy o stabilności ekonomiczno-finansowej jednostki.</w:t>
      </w:r>
    </w:p>
    <w:p w14:paraId="2CB15DCE" w14:textId="77777777" w:rsidR="00C24928" w:rsidRDefault="00C24928" w:rsidP="00C24928">
      <w:pPr>
        <w:jc w:val="both"/>
        <w:rPr>
          <w:rFonts w:eastAsia="Calibri"/>
          <w:sz w:val="22"/>
          <w:szCs w:val="22"/>
          <w:lang w:eastAsia="en-US"/>
        </w:rPr>
      </w:pPr>
    </w:p>
    <w:p w14:paraId="12A6C04E" w14:textId="79224B98" w:rsidR="004E00DA" w:rsidRDefault="003145EB" w:rsidP="00C24928">
      <w:pPr>
        <w:jc w:val="both"/>
        <w:rPr>
          <w:rFonts w:eastAsia="Calibri"/>
          <w:sz w:val="22"/>
          <w:szCs w:val="22"/>
          <w:lang w:eastAsia="en-US"/>
        </w:rPr>
      </w:pPr>
      <w:r>
        <w:rPr>
          <w:rFonts w:eastAsia="Calibri"/>
          <w:sz w:val="22"/>
          <w:szCs w:val="22"/>
          <w:lang w:eastAsia="en-US"/>
        </w:rPr>
        <w:t>Zestawienie przeprowadzonej analizy wskaźnikowej przedstawia poniższa tabela:</w:t>
      </w:r>
    </w:p>
    <w:p w14:paraId="222C3E7D" w14:textId="77777777" w:rsidR="004E00DA" w:rsidRDefault="004E00DA" w:rsidP="00C24928">
      <w:pPr>
        <w:jc w:val="both"/>
        <w:rPr>
          <w:sz w:val="22"/>
          <w:szCs w:val="22"/>
          <w:lang w:eastAsia="zh-CN"/>
        </w:rPr>
      </w:pPr>
    </w:p>
    <w:p w14:paraId="166611B3" w14:textId="77777777" w:rsidR="004E00DA" w:rsidRDefault="003145EB" w:rsidP="00C24928">
      <w:pPr>
        <w:jc w:val="both"/>
        <w:rPr>
          <w:sz w:val="22"/>
          <w:szCs w:val="22"/>
          <w:lang w:eastAsia="zh-CN"/>
        </w:rPr>
      </w:pPr>
      <w:r>
        <w:rPr>
          <w:b/>
          <w:bCs/>
          <w:sz w:val="22"/>
          <w:szCs w:val="22"/>
          <w:lang w:eastAsia="zh-CN"/>
        </w:rPr>
        <w:t>Analiza wskaźnikowa – ocena sumaryczna</w:t>
      </w:r>
    </w:p>
    <w:p w14:paraId="64C1B869" w14:textId="77777777" w:rsidR="004E00DA" w:rsidRDefault="004E00DA" w:rsidP="00C24928">
      <w:pPr>
        <w:jc w:val="both"/>
        <w:rPr>
          <w:sz w:val="22"/>
          <w:szCs w:val="22"/>
          <w:lang w:eastAsia="zh-CN"/>
        </w:rPr>
      </w:pPr>
    </w:p>
    <w:tbl>
      <w:tblPr>
        <w:tblW w:w="9844" w:type="dxa"/>
        <w:tblInd w:w="24" w:type="dxa"/>
        <w:tblLayout w:type="fixed"/>
        <w:tblCellMar>
          <w:top w:w="55" w:type="dxa"/>
          <w:left w:w="55" w:type="dxa"/>
          <w:bottom w:w="55" w:type="dxa"/>
          <w:right w:w="55" w:type="dxa"/>
        </w:tblCellMar>
        <w:tblLook w:val="04A0" w:firstRow="1" w:lastRow="0" w:firstColumn="1" w:lastColumn="0" w:noHBand="0" w:noVBand="1"/>
      </w:tblPr>
      <w:tblGrid>
        <w:gridCol w:w="4988"/>
        <w:gridCol w:w="2300"/>
        <w:gridCol w:w="2556"/>
      </w:tblGrid>
      <w:tr w:rsidR="004E00DA" w14:paraId="155A677B" w14:textId="77777777">
        <w:tc>
          <w:tcPr>
            <w:tcW w:w="4988" w:type="dxa"/>
            <w:tcBorders>
              <w:top w:val="single" w:sz="4" w:space="0" w:color="000000"/>
              <w:left w:val="single" w:sz="4" w:space="0" w:color="000000"/>
              <w:bottom w:val="single" w:sz="4" w:space="0" w:color="000000"/>
            </w:tcBorders>
          </w:tcPr>
          <w:p w14:paraId="76CC7510" w14:textId="77777777" w:rsidR="004E00DA" w:rsidRDefault="003145EB" w:rsidP="00C24928">
            <w:pPr>
              <w:widowControl w:val="0"/>
              <w:suppressLineNumbers/>
              <w:jc w:val="center"/>
              <w:rPr>
                <w:sz w:val="22"/>
                <w:szCs w:val="22"/>
                <w:lang w:eastAsia="zh-CN"/>
              </w:rPr>
            </w:pPr>
            <w:r>
              <w:rPr>
                <w:b/>
                <w:bCs/>
                <w:color w:val="000000"/>
                <w:sz w:val="22"/>
                <w:szCs w:val="22"/>
                <w:lang w:eastAsia="zh-CN"/>
              </w:rPr>
              <w:t>Nazwa wskaźnika</w:t>
            </w:r>
          </w:p>
        </w:tc>
        <w:tc>
          <w:tcPr>
            <w:tcW w:w="2300" w:type="dxa"/>
            <w:tcBorders>
              <w:top w:val="single" w:sz="4" w:space="0" w:color="000000"/>
              <w:left w:val="single" w:sz="4" w:space="0" w:color="000000"/>
              <w:bottom w:val="single" w:sz="4" w:space="0" w:color="000000"/>
            </w:tcBorders>
          </w:tcPr>
          <w:p w14:paraId="1CB3D1F6" w14:textId="77777777" w:rsidR="004E00DA" w:rsidRDefault="003145EB" w:rsidP="00C24928">
            <w:pPr>
              <w:widowControl w:val="0"/>
              <w:suppressLineNumbers/>
              <w:jc w:val="center"/>
              <w:rPr>
                <w:sz w:val="22"/>
                <w:szCs w:val="22"/>
                <w:lang w:eastAsia="zh-CN"/>
              </w:rPr>
            </w:pPr>
            <w:r>
              <w:rPr>
                <w:b/>
                <w:bCs/>
                <w:color w:val="000000"/>
                <w:sz w:val="22"/>
                <w:szCs w:val="22"/>
                <w:lang w:eastAsia="zh-CN"/>
              </w:rPr>
              <w:t>Wartość</w:t>
            </w:r>
          </w:p>
        </w:tc>
        <w:tc>
          <w:tcPr>
            <w:tcW w:w="2556" w:type="dxa"/>
            <w:tcBorders>
              <w:top w:val="single" w:sz="4" w:space="0" w:color="000000"/>
              <w:left w:val="single" w:sz="4" w:space="0" w:color="000000"/>
              <w:bottom w:val="single" w:sz="4" w:space="0" w:color="000000"/>
              <w:right w:val="single" w:sz="4" w:space="0" w:color="000000"/>
            </w:tcBorders>
          </w:tcPr>
          <w:p w14:paraId="398A9A9E"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w:t>
            </w:r>
          </w:p>
        </w:tc>
      </w:tr>
      <w:tr w:rsidR="004E00DA" w14:paraId="5131721F" w14:textId="77777777">
        <w:tc>
          <w:tcPr>
            <w:tcW w:w="4988" w:type="dxa"/>
            <w:tcBorders>
              <w:left w:val="single" w:sz="4" w:space="0" w:color="000000"/>
              <w:bottom w:val="single" w:sz="4" w:space="0" w:color="000000"/>
            </w:tcBorders>
          </w:tcPr>
          <w:p w14:paraId="4840A97B" w14:textId="77777777" w:rsidR="004E00DA" w:rsidRDefault="003145EB" w:rsidP="00C24928">
            <w:pPr>
              <w:widowControl w:val="0"/>
              <w:suppressLineNumbers/>
              <w:jc w:val="center"/>
              <w:rPr>
                <w:sz w:val="22"/>
                <w:szCs w:val="22"/>
                <w:lang w:eastAsia="zh-CN"/>
              </w:rPr>
            </w:pPr>
            <w:r>
              <w:rPr>
                <w:b/>
                <w:bCs/>
                <w:color w:val="000000"/>
                <w:sz w:val="22"/>
                <w:szCs w:val="22"/>
                <w:lang w:eastAsia="zh-CN"/>
              </w:rPr>
              <w:t>I. Wskaźniki zyskowności</w:t>
            </w:r>
          </w:p>
        </w:tc>
        <w:tc>
          <w:tcPr>
            <w:tcW w:w="2300" w:type="dxa"/>
            <w:tcBorders>
              <w:left w:val="single" w:sz="4" w:space="0" w:color="000000"/>
              <w:bottom w:val="single" w:sz="4" w:space="0" w:color="000000"/>
            </w:tcBorders>
          </w:tcPr>
          <w:p w14:paraId="73B2BEAE" w14:textId="77777777" w:rsidR="004E00DA" w:rsidRDefault="004E00DA" w:rsidP="00C24928">
            <w:pPr>
              <w:widowControl w:val="0"/>
              <w:suppressLineNumbers/>
              <w:snapToGrid w:val="0"/>
              <w:jc w:val="center"/>
              <w:rPr>
                <w:color w:val="000000"/>
                <w:sz w:val="22"/>
                <w:szCs w:val="22"/>
                <w:lang w:eastAsia="zh-CN"/>
              </w:rPr>
            </w:pPr>
          </w:p>
        </w:tc>
        <w:tc>
          <w:tcPr>
            <w:tcW w:w="2556" w:type="dxa"/>
            <w:tcBorders>
              <w:left w:val="single" w:sz="4" w:space="0" w:color="000000"/>
              <w:bottom w:val="single" w:sz="4" w:space="0" w:color="000000"/>
              <w:right w:val="single" w:sz="4" w:space="0" w:color="000000"/>
            </w:tcBorders>
          </w:tcPr>
          <w:p w14:paraId="2B4A01BD" w14:textId="77777777" w:rsidR="004E00DA" w:rsidRDefault="003145EB" w:rsidP="00C24928">
            <w:pPr>
              <w:widowControl w:val="0"/>
              <w:suppressLineNumbers/>
              <w:jc w:val="center"/>
              <w:rPr>
                <w:sz w:val="22"/>
                <w:szCs w:val="22"/>
                <w:lang w:eastAsia="zh-CN"/>
              </w:rPr>
            </w:pPr>
            <w:r>
              <w:rPr>
                <w:b/>
                <w:bCs/>
                <w:color w:val="000000"/>
                <w:sz w:val="22"/>
                <w:szCs w:val="22"/>
                <w:lang w:eastAsia="zh-CN"/>
              </w:rPr>
              <w:t>15 (max 15)</w:t>
            </w:r>
          </w:p>
        </w:tc>
      </w:tr>
      <w:tr w:rsidR="004E00DA" w14:paraId="341474F1" w14:textId="77777777">
        <w:tc>
          <w:tcPr>
            <w:tcW w:w="4988" w:type="dxa"/>
            <w:tcBorders>
              <w:left w:val="single" w:sz="4" w:space="0" w:color="000000"/>
              <w:bottom w:val="single" w:sz="4" w:space="0" w:color="000000"/>
            </w:tcBorders>
          </w:tcPr>
          <w:p w14:paraId="70F3ED85" w14:textId="77777777" w:rsidR="004E00DA" w:rsidRDefault="003145EB" w:rsidP="00C24928">
            <w:pPr>
              <w:widowControl w:val="0"/>
              <w:suppressLineNumbers/>
              <w:jc w:val="center"/>
              <w:rPr>
                <w:sz w:val="22"/>
                <w:szCs w:val="22"/>
                <w:lang w:eastAsia="zh-CN"/>
              </w:rPr>
            </w:pPr>
            <w:r>
              <w:rPr>
                <w:color w:val="000000"/>
                <w:sz w:val="22"/>
                <w:szCs w:val="22"/>
                <w:lang w:eastAsia="zh-CN"/>
              </w:rPr>
              <w:t>1) wskaźnik zyskowności netto</w:t>
            </w:r>
          </w:p>
        </w:tc>
        <w:tc>
          <w:tcPr>
            <w:tcW w:w="2300" w:type="dxa"/>
            <w:tcBorders>
              <w:left w:val="single" w:sz="4" w:space="0" w:color="000000"/>
              <w:bottom w:val="single" w:sz="4" w:space="0" w:color="000000"/>
            </w:tcBorders>
          </w:tcPr>
          <w:p w14:paraId="58EBF47C" w14:textId="77777777" w:rsidR="004E00DA" w:rsidRDefault="003145EB" w:rsidP="00C24928">
            <w:pPr>
              <w:widowControl w:val="0"/>
              <w:suppressLineNumbers/>
              <w:jc w:val="center"/>
              <w:rPr>
                <w:sz w:val="22"/>
                <w:szCs w:val="22"/>
                <w:lang w:eastAsia="zh-CN"/>
              </w:rPr>
            </w:pPr>
            <w:r>
              <w:rPr>
                <w:color w:val="000000"/>
                <w:sz w:val="22"/>
                <w:szCs w:val="22"/>
                <w:lang w:eastAsia="zh-CN"/>
              </w:rPr>
              <w:t>5,41</w:t>
            </w:r>
          </w:p>
        </w:tc>
        <w:tc>
          <w:tcPr>
            <w:tcW w:w="2556" w:type="dxa"/>
            <w:tcBorders>
              <w:left w:val="single" w:sz="4" w:space="0" w:color="000000"/>
              <w:bottom w:val="single" w:sz="4" w:space="0" w:color="000000"/>
              <w:right w:val="single" w:sz="4" w:space="0" w:color="000000"/>
            </w:tcBorders>
          </w:tcPr>
          <w:p w14:paraId="6F0F2BE9" w14:textId="77777777" w:rsidR="004E00DA" w:rsidRDefault="003145EB" w:rsidP="00C24928">
            <w:pPr>
              <w:widowControl w:val="0"/>
              <w:suppressLineNumbers/>
              <w:jc w:val="center"/>
              <w:rPr>
                <w:sz w:val="22"/>
                <w:szCs w:val="22"/>
                <w:lang w:eastAsia="zh-CN"/>
              </w:rPr>
            </w:pPr>
            <w:r>
              <w:rPr>
                <w:color w:val="000000"/>
                <w:sz w:val="22"/>
                <w:szCs w:val="22"/>
                <w:lang w:eastAsia="zh-CN"/>
              </w:rPr>
              <w:t>5</w:t>
            </w:r>
          </w:p>
        </w:tc>
      </w:tr>
      <w:tr w:rsidR="004E00DA" w14:paraId="2EE46FE9" w14:textId="77777777">
        <w:tc>
          <w:tcPr>
            <w:tcW w:w="4988" w:type="dxa"/>
            <w:tcBorders>
              <w:left w:val="single" w:sz="4" w:space="0" w:color="000000"/>
              <w:bottom w:val="single" w:sz="4" w:space="0" w:color="000000"/>
            </w:tcBorders>
          </w:tcPr>
          <w:p w14:paraId="0FD71F97" w14:textId="77777777" w:rsidR="004E00DA" w:rsidRDefault="003145EB" w:rsidP="00C24928">
            <w:pPr>
              <w:widowControl w:val="0"/>
              <w:suppressLineNumbers/>
              <w:jc w:val="center"/>
              <w:rPr>
                <w:sz w:val="22"/>
                <w:szCs w:val="22"/>
                <w:lang w:eastAsia="zh-CN"/>
              </w:rPr>
            </w:pPr>
            <w:r>
              <w:rPr>
                <w:color w:val="000000"/>
                <w:sz w:val="22"/>
                <w:szCs w:val="22"/>
                <w:lang w:eastAsia="zh-CN"/>
              </w:rPr>
              <w:t xml:space="preserve">2) wskaźnik zyskowności działalności </w:t>
            </w:r>
            <w:r>
              <w:rPr>
                <w:color w:val="000000"/>
                <w:sz w:val="22"/>
                <w:szCs w:val="22"/>
                <w:lang w:eastAsia="zh-CN"/>
              </w:rPr>
              <w:t>operacyjnej</w:t>
            </w:r>
          </w:p>
        </w:tc>
        <w:tc>
          <w:tcPr>
            <w:tcW w:w="2300" w:type="dxa"/>
            <w:tcBorders>
              <w:left w:val="single" w:sz="4" w:space="0" w:color="000000"/>
              <w:bottom w:val="single" w:sz="4" w:space="0" w:color="000000"/>
            </w:tcBorders>
          </w:tcPr>
          <w:p w14:paraId="4AE395C2" w14:textId="77777777" w:rsidR="004E00DA" w:rsidRDefault="003145EB" w:rsidP="00C24928">
            <w:pPr>
              <w:widowControl w:val="0"/>
              <w:suppressLineNumbers/>
              <w:jc w:val="center"/>
              <w:rPr>
                <w:sz w:val="22"/>
                <w:szCs w:val="22"/>
                <w:lang w:eastAsia="zh-CN"/>
              </w:rPr>
            </w:pPr>
            <w:r>
              <w:rPr>
                <w:color w:val="000000"/>
                <w:sz w:val="22"/>
                <w:szCs w:val="22"/>
                <w:lang w:eastAsia="zh-CN"/>
              </w:rPr>
              <w:t>5,23</w:t>
            </w:r>
          </w:p>
        </w:tc>
        <w:tc>
          <w:tcPr>
            <w:tcW w:w="2556" w:type="dxa"/>
            <w:tcBorders>
              <w:left w:val="single" w:sz="4" w:space="0" w:color="000000"/>
              <w:bottom w:val="single" w:sz="4" w:space="0" w:color="000000"/>
              <w:right w:val="single" w:sz="4" w:space="0" w:color="000000"/>
            </w:tcBorders>
          </w:tcPr>
          <w:p w14:paraId="17F50C45" w14:textId="77777777" w:rsidR="004E00DA" w:rsidRDefault="003145EB" w:rsidP="00C24928">
            <w:pPr>
              <w:widowControl w:val="0"/>
              <w:suppressLineNumbers/>
              <w:jc w:val="center"/>
              <w:rPr>
                <w:sz w:val="22"/>
                <w:szCs w:val="22"/>
                <w:lang w:eastAsia="zh-CN"/>
              </w:rPr>
            </w:pPr>
            <w:r>
              <w:rPr>
                <w:color w:val="000000"/>
                <w:sz w:val="22"/>
                <w:szCs w:val="22"/>
                <w:lang w:eastAsia="zh-CN"/>
              </w:rPr>
              <w:t>5</w:t>
            </w:r>
          </w:p>
        </w:tc>
      </w:tr>
      <w:tr w:rsidR="004E00DA" w14:paraId="29771C4E" w14:textId="77777777">
        <w:tc>
          <w:tcPr>
            <w:tcW w:w="4988" w:type="dxa"/>
            <w:tcBorders>
              <w:left w:val="single" w:sz="4" w:space="0" w:color="000000"/>
              <w:bottom w:val="single" w:sz="4" w:space="0" w:color="000000"/>
            </w:tcBorders>
          </w:tcPr>
          <w:p w14:paraId="0CA60401" w14:textId="77777777" w:rsidR="004E00DA" w:rsidRDefault="003145EB" w:rsidP="00C24928">
            <w:pPr>
              <w:widowControl w:val="0"/>
              <w:suppressLineNumbers/>
              <w:jc w:val="center"/>
              <w:rPr>
                <w:sz w:val="22"/>
                <w:szCs w:val="22"/>
                <w:lang w:eastAsia="zh-CN"/>
              </w:rPr>
            </w:pPr>
            <w:r>
              <w:rPr>
                <w:color w:val="000000"/>
                <w:sz w:val="22"/>
                <w:szCs w:val="22"/>
                <w:lang w:eastAsia="zh-CN"/>
              </w:rPr>
              <w:t>3) wskaźnik zyskowności aktywów</w:t>
            </w:r>
          </w:p>
        </w:tc>
        <w:tc>
          <w:tcPr>
            <w:tcW w:w="2300" w:type="dxa"/>
            <w:tcBorders>
              <w:left w:val="single" w:sz="4" w:space="0" w:color="000000"/>
              <w:bottom w:val="single" w:sz="4" w:space="0" w:color="000000"/>
            </w:tcBorders>
          </w:tcPr>
          <w:p w14:paraId="57F46358" w14:textId="77777777" w:rsidR="004E00DA" w:rsidRDefault="003145EB" w:rsidP="00C24928">
            <w:pPr>
              <w:widowControl w:val="0"/>
              <w:suppressLineNumbers/>
              <w:jc w:val="center"/>
              <w:rPr>
                <w:sz w:val="22"/>
                <w:szCs w:val="22"/>
                <w:lang w:eastAsia="zh-CN"/>
              </w:rPr>
            </w:pPr>
            <w:r>
              <w:rPr>
                <w:color w:val="000000"/>
                <w:sz w:val="22"/>
                <w:szCs w:val="22"/>
                <w:lang w:eastAsia="zh-CN"/>
              </w:rPr>
              <w:t>9,77</w:t>
            </w:r>
          </w:p>
        </w:tc>
        <w:tc>
          <w:tcPr>
            <w:tcW w:w="2556" w:type="dxa"/>
            <w:tcBorders>
              <w:left w:val="single" w:sz="4" w:space="0" w:color="000000"/>
              <w:bottom w:val="single" w:sz="4" w:space="0" w:color="000000"/>
              <w:right w:val="single" w:sz="4" w:space="0" w:color="000000"/>
            </w:tcBorders>
          </w:tcPr>
          <w:p w14:paraId="5593FDA9" w14:textId="77777777" w:rsidR="004E00DA" w:rsidRDefault="003145EB" w:rsidP="00C24928">
            <w:pPr>
              <w:widowControl w:val="0"/>
              <w:suppressLineNumbers/>
              <w:jc w:val="center"/>
              <w:rPr>
                <w:sz w:val="22"/>
                <w:szCs w:val="22"/>
                <w:lang w:eastAsia="zh-CN"/>
              </w:rPr>
            </w:pPr>
            <w:r>
              <w:rPr>
                <w:color w:val="000000"/>
                <w:sz w:val="22"/>
                <w:szCs w:val="22"/>
                <w:lang w:eastAsia="zh-CN"/>
              </w:rPr>
              <w:t>5</w:t>
            </w:r>
          </w:p>
        </w:tc>
      </w:tr>
      <w:tr w:rsidR="004E00DA" w14:paraId="02E3BEA6" w14:textId="77777777">
        <w:tc>
          <w:tcPr>
            <w:tcW w:w="4988" w:type="dxa"/>
            <w:tcBorders>
              <w:left w:val="single" w:sz="4" w:space="0" w:color="000000"/>
              <w:bottom w:val="single" w:sz="4" w:space="0" w:color="000000"/>
            </w:tcBorders>
          </w:tcPr>
          <w:p w14:paraId="5985A2FE" w14:textId="77777777" w:rsidR="004E00DA" w:rsidRDefault="003145EB" w:rsidP="00C24928">
            <w:pPr>
              <w:widowControl w:val="0"/>
              <w:suppressLineNumbers/>
              <w:jc w:val="center"/>
              <w:rPr>
                <w:sz w:val="22"/>
                <w:szCs w:val="22"/>
                <w:lang w:eastAsia="zh-CN"/>
              </w:rPr>
            </w:pPr>
            <w:r>
              <w:rPr>
                <w:b/>
                <w:bCs/>
                <w:color w:val="000000"/>
                <w:sz w:val="22"/>
                <w:szCs w:val="22"/>
                <w:lang w:eastAsia="zh-CN"/>
              </w:rPr>
              <w:t>II. Wskaźniki płynności</w:t>
            </w:r>
          </w:p>
        </w:tc>
        <w:tc>
          <w:tcPr>
            <w:tcW w:w="2300" w:type="dxa"/>
            <w:tcBorders>
              <w:left w:val="single" w:sz="4" w:space="0" w:color="000000"/>
              <w:bottom w:val="single" w:sz="4" w:space="0" w:color="000000"/>
            </w:tcBorders>
          </w:tcPr>
          <w:p w14:paraId="76CACF20" w14:textId="77777777" w:rsidR="004E00DA" w:rsidRDefault="004E00DA" w:rsidP="00C24928">
            <w:pPr>
              <w:widowControl w:val="0"/>
              <w:suppressLineNumbers/>
              <w:snapToGrid w:val="0"/>
              <w:jc w:val="center"/>
              <w:rPr>
                <w:b/>
                <w:bCs/>
                <w:color w:val="000000"/>
                <w:sz w:val="22"/>
                <w:szCs w:val="22"/>
                <w:lang w:eastAsia="zh-CN"/>
              </w:rPr>
            </w:pPr>
          </w:p>
        </w:tc>
        <w:tc>
          <w:tcPr>
            <w:tcW w:w="2556" w:type="dxa"/>
            <w:tcBorders>
              <w:left w:val="single" w:sz="4" w:space="0" w:color="000000"/>
              <w:bottom w:val="single" w:sz="4" w:space="0" w:color="000000"/>
              <w:right w:val="single" w:sz="4" w:space="0" w:color="000000"/>
            </w:tcBorders>
          </w:tcPr>
          <w:p w14:paraId="5D78EB32" w14:textId="77777777" w:rsidR="004E00DA" w:rsidRDefault="003145EB" w:rsidP="00C24928">
            <w:pPr>
              <w:widowControl w:val="0"/>
              <w:suppressLineNumbers/>
              <w:jc w:val="center"/>
              <w:rPr>
                <w:sz w:val="22"/>
                <w:szCs w:val="22"/>
                <w:lang w:eastAsia="zh-CN"/>
              </w:rPr>
            </w:pPr>
            <w:r>
              <w:rPr>
                <w:b/>
                <w:bCs/>
                <w:color w:val="000000"/>
                <w:sz w:val="22"/>
                <w:szCs w:val="22"/>
                <w:lang w:eastAsia="zh-CN"/>
              </w:rPr>
              <w:t>22 (max 25)</w:t>
            </w:r>
          </w:p>
        </w:tc>
      </w:tr>
      <w:tr w:rsidR="004E00DA" w14:paraId="3B066573" w14:textId="77777777">
        <w:tc>
          <w:tcPr>
            <w:tcW w:w="4988" w:type="dxa"/>
            <w:tcBorders>
              <w:left w:val="single" w:sz="4" w:space="0" w:color="000000"/>
              <w:bottom w:val="single" w:sz="4" w:space="0" w:color="000000"/>
            </w:tcBorders>
          </w:tcPr>
          <w:p w14:paraId="7615A5D7" w14:textId="77777777" w:rsidR="004E00DA" w:rsidRDefault="003145EB" w:rsidP="00C24928">
            <w:pPr>
              <w:widowControl w:val="0"/>
              <w:suppressLineNumbers/>
              <w:jc w:val="center"/>
              <w:rPr>
                <w:sz w:val="22"/>
                <w:szCs w:val="22"/>
                <w:lang w:eastAsia="zh-CN"/>
              </w:rPr>
            </w:pPr>
            <w:r>
              <w:rPr>
                <w:color w:val="000000"/>
                <w:sz w:val="22"/>
                <w:szCs w:val="22"/>
                <w:lang w:eastAsia="zh-CN"/>
              </w:rPr>
              <w:t>1) wskaźnik bieżącej płynności</w:t>
            </w:r>
          </w:p>
        </w:tc>
        <w:tc>
          <w:tcPr>
            <w:tcW w:w="2300" w:type="dxa"/>
            <w:tcBorders>
              <w:left w:val="single" w:sz="4" w:space="0" w:color="000000"/>
              <w:bottom w:val="single" w:sz="4" w:space="0" w:color="000000"/>
            </w:tcBorders>
          </w:tcPr>
          <w:p w14:paraId="37882A83" w14:textId="77777777" w:rsidR="004E00DA" w:rsidRDefault="003145EB" w:rsidP="00C24928">
            <w:pPr>
              <w:widowControl w:val="0"/>
              <w:suppressLineNumbers/>
              <w:jc w:val="center"/>
              <w:rPr>
                <w:sz w:val="22"/>
                <w:szCs w:val="22"/>
                <w:lang w:eastAsia="zh-CN"/>
              </w:rPr>
            </w:pPr>
            <w:r>
              <w:rPr>
                <w:color w:val="000000"/>
                <w:sz w:val="22"/>
                <w:szCs w:val="22"/>
                <w:lang w:eastAsia="zh-CN"/>
              </w:rPr>
              <w:t>2,84</w:t>
            </w:r>
          </w:p>
        </w:tc>
        <w:tc>
          <w:tcPr>
            <w:tcW w:w="2556" w:type="dxa"/>
            <w:tcBorders>
              <w:left w:val="single" w:sz="4" w:space="0" w:color="000000"/>
              <w:bottom w:val="single" w:sz="4" w:space="0" w:color="000000"/>
              <w:right w:val="single" w:sz="4" w:space="0" w:color="000000"/>
            </w:tcBorders>
          </w:tcPr>
          <w:p w14:paraId="7DD3A24D" w14:textId="77777777" w:rsidR="004E00DA" w:rsidRDefault="003145EB" w:rsidP="00C24928">
            <w:pPr>
              <w:widowControl w:val="0"/>
              <w:suppressLineNumbers/>
              <w:jc w:val="center"/>
              <w:rPr>
                <w:sz w:val="22"/>
                <w:szCs w:val="22"/>
                <w:lang w:eastAsia="zh-CN"/>
              </w:rPr>
            </w:pPr>
            <w:r>
              <w:rPr>
                <w:color w:val="000000"/>
                <w:sz w:val="22"/>
                <w:szCs w:val="22"/>
                <w:lang w:eastAsia="zh-CN"/>
              </w:rPr>
              <w:t>12</w:t>
            </w:r>
          </w:p>
        </w:tc>
      </w:tr>
      <w:tr w:rsidR="004E00DA" w14:paraId="27AE3F74" w14:textId="77777777">
        <w:tc>
          <w:tcPr>
            <w:tcW w:w="4988" w:type="dxa"/>
            <w:tcBorders>
              <w:left w:val="single" w:sz="4" w:space="0" w:color="000000"/>
              <w:bottom w:val="single" w:sz="4" w:space="0" w:color="000000"/>
            </w:tcBorders>
          </w:tcPr>
          <w:p w14:paraId="7F6EC1D1" w14:textId="77777777" w:rsidR="004E00DA" w:rsidRDefault="003145EB" w:rsidP="00C24928">
            <w:pPr>
              <w:widowControl w:val="0"/>
              <w:suppressLineNumbers/>
              <w:jc w:val="center"/>
              <w:rPr>
                <w:sz w:val="22"/>
                <w:szCs w:val="22"/>
                <w:lang w:eastAsia="zh-CN"/>
              </w:rPr>
            </w:pPr>
            <w:r>
              <w:rPr>
                <w:color w:val="000000"/>
                <w:sz w:val="22"/>
                <w:szCs w:val="22"/>
                <w:lang w:eastAsia="zh-CN"/>
              </w:rPr>
              <w:t>2) wskaźnik szybkiej płynności</w:t>
            </w:r>
          </w:p>
        </w:tc>
        <w:tc>
          <w:tcPr>
            <w:tcW w:w="2300" w:type="dxa"/>
            <w:tcBorders>
              <w:left w:val="single" w:sz="4" w:space="0" w:color="000000"/>
              <w:bottom w:val="single" w:sz="4" w:space="0" w:color="000000"/>
            </w:tcBorders>
          </w:tcPr>
          <w:p w14:paraId="570E7559" w14:textId="77777777" w:rsidR="004E00DA" w:rsidRDefault="003145EB" w:rsidP="00C24928">
            <w:pPr>
              <w:widowControl w:val="0"/>
              <w:suppressLineNumbers/>
              <w:jc w:val="center"/>
              <w:rPr>
                <w:sz w:val="22"/>
                <w:szCs w:val="22"/>
                <w:lang w:eastAsia="zh-CN"/>
              </w:rPr>
            </w:pPr>
            <w:r>
              <w:rPr>
                <w:color w:val="000000"/>
                <w:sz w:val="22"/>
                <w:szCs w:val="22"/>
                <w:lang w:eastAsia="zh-CN"/>
              </w:rPr>
              <w:t>2,84</w:t>
            </w:r>
          </w:p>
        </w:tc>
        <w:tc>
          <w:tcPr>
            <w:tcW w:w="2556" w:type="dxa"/>
            <w:tcBorders>
              <w:left w:val="single" w:sz="4" w:space="0" w:color="000000"/>
              <w:bottom w:val="single" w:sz="4" w:space="0" w:color="000000"/>
              <w:right w:val="single" w:sz="4" w:space="0" w:color="000000"/>
            </w:tcBorders>
          </w:tcPr>
          <w:p w14:paraId="60B8AC13"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r w:rsidR="004E00DA" w14:paraId="67328519" w14:textId="77777777">
        <w:tc>
          <w:tcPr>
            <w:tcW w:w="4988" w:type="dxa"/>
            <w:tcBorders>
              <w:left w:val="single" w:sz="4" w:space="0" w:color="000000"/>
              <w:bottom w:val="single" w:sz="4" w:space="0" w:color="000000"/>
            </w:tcBorders>
          </w:tcPr>
          <w:p w14:paraId="62C503DB" w14:textId="77777777" w:rsidR="004E00DA" w:rsidRDefault="003145EB" w:rsidP="00C24928">
            <w:pPr>
              <w:widowControl w:val="0"/>
              <w:suppressLineNumbers/>
              <w:jc w:val="center"/>
              <w:rPr>
                <w:sz w:val="22"/>
                <w:szCs w:val="22"/>
                <w:lang w:eastAsia="zh-CN"/>
              </w:rPr>
            </w:pPr>
            <w:r>
              <w:rPr>
                <w:b/>
                <w:bCs/>
                <w:color w:val="000000"/>
                <w:sz w:val="22"/>
                <w:szCs w:val="22"/>
                <w:lang w:eastAsia="zh-CN"/>
              </w:rPr>
              <w:t>III. Wskaźniki efektywności</w:t>
            </w:r>
          </w:p>
        </w:tc>
        <w:tc>
          <w:tcPr>
            <w:tcW w:w="2300" w:type="dxa"/>
            <w:tcBorders>
              <w:left w:val="single" w:sz="4" w:space="0" w:color="000000"/>
              <w:bottom w:val="single" w:sz="4" w:space="0" w:color="000000"/>
            </w:tcBorders>
          </w:tcPr>
          <w:p w14:paraId="3B31C3AC" w14:textId="77777777" w:rsidR="004E00DA" w:rsidRDefault="004E00DA" w:rsidP="00C24928">
            <w:pPr>
              <w:widowControl w:val="0"/>
              <w:suppressLineNumbers/>
              <w:snapToGrid w:val="0"/>
              <w:jc w:val="center"/>
              <w:rPr>
                <w:b/>
                <w:bCs/>
                <w:color w:val="000000"/>
                <w:sz w:val="22"/>
                <w:szCs w:val="22"/>
                <w:lang w:eastAsia="zh-CN"/>
              </w:rPr>
            </w:pPr>
          </w:p>
        </w:tc>
        <w:tc>
          <w:tcPr>
            <w:tcW w:w="2556" w:type="dxa"/>
            <w:tcBorders>
              <w:left w:val="single" w:sz="4" w:space="0" w:color="000000"/>
              <w:bottom w:val="single" w:sz="4" w:space="0" w:color="000000"/>
              <w:right w:val="single" w:sz="4" w:space="0" w:color="000000"/>
            </w:tcBorders>
          </w:tcPr>
          <w:p w14:paraId="7F2C7286" w14:textId="77777777" w:rsidR="004E00DA" w:rsidRDefault="003145EB" w:rsidP="00C24928">
            <w:pPr>
              <w:widowControl w:val="0"/>
              <w:suppressLineNumbers/>
              <w:jc w:val="center"/>
              <w:rPr>
                <w:sz w:val="22"/>
                <w:szCs w:val="22"/>
                <w:lang w:eastAsia="zh-CN"/>
              </w:rPr>
            </w:pPr>
            <w:r>
              <w:rPr>
                <w:b/>
                <w:bCs/>
                <w:color w:val="000000"/>
                <w:sz w:val="22"/>
                <w:szCs w:val="22"/>
                <w:lang w:eastAsia="zh-CN"/>
              </w:rPr>
              <w:t>10 (max 10)</w:t>
            </w:r>
          </w:p>
        </w:tc>
      </w:tr>
      <w:tr w:rsidR="004E00DA" w14:paraId="5B994750" w14:textId="77777777">
        <w:tc>
          <w:tcPr>
            <w:tcW w:w="4988" w:type="dxa"/>
            <w:tcBorders>
              <w:left w:val="single" w:sz="4" w:space="0" w:color="000000"/>
              <w:bottom w:val="single" w:sz="4" w:space="0" w:color="000000"/>
            </w:tcBorders>
          </w:tcPr>
          <w:p w14:paraId="18290B31" w14:textId="77777777" w:rsidR="004E00DA" w:rsidRDefault="003145EB" w:rsidP="00C24928">
            <w:pPr>
              <w:widowControl w:val="0"/>
              <w:suppressLineNumbers/>
              <w:jc w:val="center"/>
              <w:rPr>
                <w:sz w:val="22"/>
                <w:szCs w:val="22"/>
                <w:lang w:eastAsia="zh-CN"/>
              </w:rPr>
            </w:pPr>
            <w:r>
              <w:rPr>
                <w:color w:val="000000"/>
                <w:sz w:val="22"/>
                <w:szCs w:val="22"/>
                <w:lang w:eastAsia="zh-CN"/>
              </w:rPr>
              <w:t xml:space="preserve">1)wskaźnik rotacji </w:t>
            </w:r>
            <w:r>
              <w:rPr>
                <w:color w:val="000000"/>
                <w:sz w:val="22"/>
                <w:szCs w:val="22"/>
                <w:lang w:eastAsia="zh-CN"/>
              </w:rPr>
              <w:t>należności</w:t>
            </w:r>
          </w:p>
        </w:tc>
        <w:tc>
          <w:tcPr>
            <w:tcW w:w="2300" w:type="dxa"/>
            <w:tcBorders>
              <w:left w:val="single" w:sz="4" w:space="0" w:color="000000"/>
              <w:bottom w:val="single" w:sz="4" w:space="0" w:color="000000"/>
            </w:tcBorders>
          </w:tcPr>
          <w:p w14:paraId="799F1AFB" w14:textId="77777777" w:rsidR="004E00DA" w:rsidRDefault="003145EB" w:rsidP="00C24928">
            <w:pPr>
              <w:widowControl w:val="0"/>
              <w:suppressLineNumbers/>
              <w:jc w:val="center"/>
              <w:rPr>
                <w:sz w:val="22"/>
                <w:szCs w:val="22"/>
                <w:lang w:eastAsia="zh-CN"/>
              </w:rPr>
            </w:pPr>
            <w:r>
              <w:rPr>
                <w:color w:val="000000"/>
                <w:sz w:val="22"/>
                <w:szCs w:val="22"/>
                <w:lang w:eastAsia="zh-CN"/>
              </w:rPr>
              <w:t>34</w:t>
            </w:r>
          </w:p>
        </w:tc>
        <w:tc>
          <w:tcPr>
            <w:tcW w:w="2556" w:type="dxa"/>
            <w:tcBorders>
              <w:left w:val="single" w:sz="4" w:space="0" w:color="000000"/>
              <w:bottom w:val="single" w:sz="4" w:space="0" w:color="000000"/>
              <w:right w:val="single" w:sz="4" w:space="0" w:color="000000"/>
            </w:tcBorders>
          </w:tcPr>
          <w:p w14:paraId="67DB1A9F" w14:textId="77777777" w:rsidR="004E00DA" w:rsidRDefault="003145EB" w:rsidP="00C24928">
            <w:pPr>
              <w:widowControl w:val="0"/>
              <w:suppressLineNumbers/>
              <w:jc w:val="center"/>
              <w:rPr>
                <w:sz w:val="22"/>
                <w:szCs w:val="22"/>
                <w:lang w:eastAsia="zh-CN"/>
              </w:rPr>
            </w:pPr>
            <w:r>
              <w:rPr>
                <w:color w:val="000000"/>
                <w:sz w:val="22"/>
                <w:szCs w:val="22"/>
                <w:lang w:eastAsia="zh-CN"/>
              </w:rPr>
              <w:t>3</w:t>
            </w:r>
          </w:p>
        </w:tc>
      </w:tr>
      <w:tr w:rsidR="004E00DA" w14:paraId="6D4BF2FD" w14:textId="77777777">
        <w:tc>
          <w:tcPr>
            <w:tcW w:w="4988" w:type="dxa"/>
            <w:tcBorders>
              <w:left w:val="single" w:sz="4" w:space="0" w:color="000000"/>
              <w:bottom w:val="single" w:sz="4" w:space="0" w:color="000000"/>
            </w:tcBorders>
          </w:tcPr>
          <w:p w14:paraId="2251A414" w14:textId="77777777" w:rsidR="004E00DA" w:rsidRDefault="003145EB" w:rsidP="00C24928">
            <w:pPr>
              <w:widowControl w:val="0"/>
              <w:suppressLineNumbers/>
              <w:jc w:val="center"/>
              <w:rPr>
                <w:sz w:val="22"/>
                <w:szCs w:val="22"/>
                <w:lang w:eastAsia="zh-CN"/>
              </w:rPr>
            </w:pPr>
            <w:r>
              <w:rPr>
                <w:color w:val="000000"/>
                <w:sz w:val="22"/>
                <w:szCs w:val="22"/>
                <w:lang w:eastAsia="zh-CN"/>
              </w:rPr>
              <w:t>2) wskaźnik rotacji zobowiązań</w:t>
            </w:r>
          </w:p>
        </w:tc>
        <w:tc>
          <w:tcPr>
            <w:tcW w:w="2300" w:type="dxa"/>
            <w:tcBorders>
              <w:left w:val="single" w:sz="4" w:space="0" w:color="000000"/>
              <w:bottom w:val="single" w:sz="4" w:space="0" w:color="000000"/>
            </w:tcBorders>
          </w:tcPr>
          <w:p w14:paraId="311048D7" w14:textId="77777777" w:rsidR="004E00DA" w:rsidRDefault="003145EB" w:rsidP="00C24928">
            <w:pPr>
              <w:widowControl w:val="0"/>
              <w:suppressLineNumbers/>
              <w:jc w:val="center"/>
              <w:rPr>
                <w:sz w:val="22"/>
                <w:szCs w:val="22"/>
                <w:lang w:eastAsia="zh-CN"/>
              </w:rPr>
            </w:pPr>
            <w:r>
              <w:rPr>
                <w:color w:val="000000"/>
                <w:sz w:val="22"/>
                <w:szCs w:val="22"/>
                <w:lang w:eastAsia="zh-CN"/>
              </w:rPr>
              <w:t>20</w:t>
            </w:r>
          </w:p>
        </w:tc>
        <w:tc>
          <w:tcPr>
            <w:tcW w:w="2556" w:type="dxa"/>
            <w:tcBorders>
              <w:left w:val="single" w:sz="4" w:space="0" w:color="000000"/>
              <w:bottom w:val="single" w:sz="4" w:space="0" w:color="000000"/>
              <w:right w:val="single" w:sz="4" w:space="0" w:color="000000"/>
            </w:tcBorders>
          </w:tcPr>
          <w:p w14:paraId="58C73513" w14:textId="77777777" w:rsidR="004E00DA" w:rsidRDefault="003145EB" w:rsidP="00C24928">
            <w:pPr>
              <w:widowControl w:val="0"/>
              <w:suppressLineNumbers/>
              <w:jc w:val="center"/>
              <w:rPr>
                <w:sz w:val="22"/>
                <w:szCs w:val="22"/>
                <w:lang w:eastAsia="zh-CN"/>
              </w:rPr>
            </w:pPr>
            <w:r>
              <w:rPr>
                <w:color w:val="000000"/>
                <w:sz w:val="22"/>
                <w:szCs w:val="22"/>
                <w:lang w:eastAsia="zh-CN"/>
              </w:rPr>
              <w:t>7</w:t>
            </w:r>
          </w:p>
        </w:tc>
      </w:tr>
      <w:tr w:rsidR="004E00DA" w14:paraId="4EDF5546" w14:textId="77777777">
        <w:tc>
          <w:tcPr>
            <w:tcW w:w="4988" w:type="dxa"/>
            <w:tcBorders>
              <w:left w:val="single" w:sz="4" w:space="0" w:color="000000"/>
              <w:bottom w:val="single" w:sz="4" w:space="0" w:color="000000"/>
            </w:tcBorders>
          </w:tcPr>
          <w:p w14:paraId="15B5D2FE" w14:textId="77777777" w:rsidR="004E00DA" w:rsidRDefault="003145EB" w:rsidP="00C24928">
            <w:pPr>
              <w:widowControl w:val="0"/>
              <w:suppressLineNumbers/>
              <w:jc w:val="center"/>
              <w:rPr>
                <w:sz w:val="22"/>
                <w:szCs w:val="22"/>
                <w:lang w:eastAsia="zh-CN"/>
              </w:rPr>
            </w:pPr>
            <w:r>
              <w:rPr>
                <w:b/>
                <w:bCs/>
                <w:color w:val="000000"/>
                <w:sz w:val="22"/>
                <w:szCs w:val="22"/>
                <w:lang w:eastAsia="zh-CN"/>
              </w:rPr>
              <w:t>IV. Wskaźniki zadłużenia</w:t>
            </w:r>
          </w:p>
        </w:tc>
        <w:tc>
          <w:tcPr>
            <w:tcW w:w="2300" w:type="dxa"/>
            <w:tcBorders>
              <w:left w:val="single" w:sz="4" w:space="0" w:color="000000"/>
              <w:bottom w:val="single" w:sz="4" w:space="0" w:color="000000"/>
            </w:tcBorders>
          </w:tcPr>
          <w:p w14:paraId="7B6C1025" w14:textId="77777777" w:rsidR="004E00DA" w:rsidRDefault="004E00DA" w:rsidP="00C24928">
            <w:pPr>
              <w:widowControl w:val="0"/>
              <w:suppressLineNumbers/>
              <w:snapToGrid w:val="0"/>
              <w:jc w:val="center"/>
              <w:rPr>
                <w:b/>
                <w:bCs/>
                <w:color w:val="000000"/>
                <w:sz w:val="22"/>
                <w:szCs w:val="22"/>
                <w:lang w:eastAsia="zh-CN"/>
              </w:rPr>
            </w:pPr>
          </w:p>
        </w:tc>
        <w:tc>
          <w:tcPr>
            <w:tcW w:w="2556" w:type="dxa"/>
            <w:tcBorders>
              <w:left w:val="single" w:sz="4" w:space="0" w:color="000000"/>
              <w:bottom w:val="single" w:sz="4" w:space="0" w:color="000000"/>
              <w:right w:val="single" w:sz="4" w:space="0" w:color="000000"/>
            </w:tcBorders>
          </w:tcPr>
          <w:p w14:paraId="7BB44C48" w14:textId="77777777" w:rsidR="004E00DA" w:rsidRDefault="003145EB" w:rsidP="00C24928">
            <w:pPr>
              <w:widowControl w:val="0"/>
              <w:suppressLineNumbers/>
              <w:jc w:val="center"/>
              <w:rPr>
                <w:sz w:val="22"/>
                <w:szCs w:val="22"/>
                <w:lang w:eastAsia="zh-CN"/>
              </w:rPr>
            </w:pPr>
            <w:r>
              <w:rPr>
                <w:b/>
                <w:bCs/>
                <w:color w:val="000000"/>
                <w:sz w:val="22"/>
                <w:szCs w:val="22"/>
                <w:lang w:eastAsia="zh-CN"/>
              </w:rPr>
              <w:t>20 (max 20)</w:t>
            </w:r>
          </w:p>
        </w:tc>
      </w:tr>
      <w:tr w:rsidR="004E00DA" w14:paraId="1C7263E2" w14:textId="77777777">
        <w:tc>
          <w:tcPr>
            <w:tcW w:w="4988" w:type="dxa"/>
            <w:tcBorders>
              <w:left w:val="single" w:sz="4" w:space="0" w:color="000000"/>
              <w:bottom w:val="single" w:sz="4" w:space="0" w:color="000000"/>
            </w:tcBorders>
          </w:tcPr>
          <w:p w14:paraId="68D746A7" w14:textId="77777777" w:rsidR="004E00DA" w:rsidRDefault="003145EB" w:rsidP="00C24928">
            <w:pPr>
              <w:widowControl w:val="0"/>
              <w:suppressLineNumbers/>
              <w:jc w:val="center"/>
              <w:rPr>
                <w:sz w:val="22"/>
                <w:szCs w:val="22"/>
                <w:lang w:eastAsia="zh-CN"/>
              </w:rPr>
            </w:pPr>
            <w:r>
              <w:rPr>
                <w:color w:val="000000"/>
                <w:sz w:val="22"/>
                <w:szCs w:val="22"/>
                <w:lang w:eastAsia="zh-CN"/>
              </w:rPr>
              <w:t>1) wskaźnik zadłużenia aktywów</w:t>
            </w:r>
          </w:p>
        </w:tc>
        <w:tc>
          <w:tcPr>
            <w:tcW w:w="2300" w:type="dxa"/>
            <w:tcBorders>
              <w:left w:val="single" w:sz="4" w:space="0" w:color="000000"/>
              <w:bottom w:val="single" w:sz="4" w:space="0" w:color="000000"/>
            </w:tcBorders>
          </w:tcPr>
          <w:p w14:paraId="25BE67E9" w14:textId="41E9D6BA" w:rsidR="004E00DA" w:rsidRDefault="003145EB" w:rsidP="00C24928">
            <w:pPr>
              <w:widowControl w:val="0"/>
              <w:suppressLineNumbers/>
              <w:jc w:val="center"/>
              <w:rPr>
                <w:sz w:val="22"/>
                <w:szCs w:val="22"/>
                <w:lang w:eastAsia="zh-CN"/>
              </w:rPr>
            </w:pPr>
            <w:r>
              <w:rPr>
                <w:color w:val="000000"/>
                <w:sz w:val="22"/>
                <w:szCs w:val="22"/>
                <w:lang w:eastAsia="zh-CN"/>
              </w:rPr>
              <w:t>16,</w:t>
            </w:r>
            <w:r>
              <w:rPr>
                <w:color w:val="000000"/>
                <w:sz w:val="22"/>
                <w:szCs w:val="22"/>
                <w:lang w:eastAsia="zh-CN"/>
              </w:rPr>
              <w:t>93</w:t>
            </w:r>
          </w:p>
        </w:tc>
        <w:tc>
          <w:tcPr>
            <w:tcW w:w="2556" w:type="dxa"/>
            <w:tcBorders>
              <w:left w:val="single" w:sz="4" w:space="0" w:color="000000"/>
              <w:bottom w:val="single" w:sz="4" w:space="0" w:color="000000"/>
              <w:right w:val="single" w:sz="4" w:space="0" w:color="000000"/>
            </w:tcBorders>
          </w:tcPr>
          <w:p w14:paraId="14A5170F"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r w:rsidR="004E00DA" w14:paraId="593C870B" w14:textId="77777777">
        <w:tc>
          <w:tcPr>
            <w:tcW w:w="4988" w:type="dxa"/>
            <w:tcBorders>
              <w:left w:val="single" w:sz="4" w:space="0" w:color="000000"/>
              <w:bottom w:val="single" w:sz="4" w:space="0" w:color="000000"/>
            </w:tcBorders>
          </w:tcPr>
          <w:p w14:paraId="6B6E88E0" w14:textId="77777777" w:rsidR="004E00DA" w:rsidRDefault="003145EB" w:rsidP="00C24928">
            <w:pPr>
              <w:widowControl w:val="0"/>
              <w:suppressLineNumbers/>
              <w:jc w:val="center"/>
              <w:rPr>
                <w:sz w:val="22"/>
                <w:szCs w:val="22"/>
                <w:lang w:eastAsia="zh-CN"/>
              </w:rPr>
            </w:pPr>
            <w:r>
              <w:rPr>
                <w:color w:val="000000"/>
                <w:sz w:val="22"/>
                <w:szCs w:val="22"/>
                <w:lang w:eastAsia="zh-CN"/>
              </w:rPr>
              <w:t>2) wskaźnik wypłacalności</w:t>
            </w:r>
          </w:p>
        </w:tc>
        <w:tc>
          <w:tcPr>
            <w:tcW w:w="2300" w:type="dxa"/>
            <w:tcBorders>
              <w:left w:val="single" w:sz="4" w:space="0" w:color="000000"/>
              <w:bottom w:val="single" w:sz="4" w:space="0" w:color="000000"/>
            </w:tcBorders>
          </w:tcPr>
          <w:p w14:paraId="0A85E6EC" w14:textId="77777777" w:rsidR="004E00DA" w:rsidRDefault="003145EB" w:rsidP="00C24928">
            <w:pPr>
              <w:widowControl w:val="0"/>
              <w:suppressLineNumbers/>
              <w:jc w:val="center"/>
              <w:rPr>
                <w:sz w:val="22"/>
                <w:szCs w:val="22"/>
                <w:lang w:eastAsia="zh-CN"/>
              </w:rPr>
            </w:pPr>
            <w:r>
              <w:rPr>
                <w:color w:val="000000"/>
                <w:sz w:val="22"/>
                <w:szCs w:val="22"/>
                <w:lang w:eastAsia="zh-CN"/>
              </w:rPr>
              <w:t>0,38</w:t>
            </w:r>
          </w:p>
        </w:tc>
        <w:tc>
          <w:tcPr>
            <w:tcW w:w="2556" w:type="dxa"/>
            <w:tcBorders>
              <w:left w:val="single" w:sz="4" w:space="0" w:color="000000"/>
              <w:bottom w:val="single" w:sz="4" w:space="0" w:color="000000"/>
              <w:right w:val="single" w:sz="4" w:space="0" w:color="000000"/>
            </w:tcBorders>
          </w:tcPr>
          <w:p w14:paraId="4DF8B4CA" w14:textId="77777777" w:rsidR="004E00DA" w:rsidRDefault="003145EB" w:rsidP="00C24928">
            <w:pPr>
              <w:widowControl w:val="0"/>
              <w:suppressLineNumbers/>
              <w:jc w:val="center"/>
              <w:rPr>
                <w:sz w:val="22"/>
                <w:szCs w:val="22"/>
                <w:lang w:eastAsia="zh-CN"/>
              </w:rPr>
            </w:pPr>
            <w:r>
              <w:rPr>
                <w:color w:val="000000"/>
                <w:sz w:val="22"/>
                <w:szCs w:val="22"/>
                <w:lang w:eastAsia="zh-CN"/>
              </w:rPr>
              <w:t>10</w:t>
            </w:r>
          </w:p>
        </w:tc>
      </w:tr>
      <w:tr w:rsidR="004E00DA" w14:paraId="01325E0F" w14:textId="77777777">
        <w:tc>
          <w:tcPr>
            <w:tcW w:w="4988" w:type="dxa"/>
            <w:tcBorders>
              <w:left w:val="single" w:sz="4" w:space="0" w:color="000000"/>
              <w:bottom w:val="single" w:sz="4" w:space="0" w:color="000000"/>
            </w:tcBorders>
          </w:tcPr>
          <w:p w14:paraId="02158CCA" w14:textId="77777777" w:rsidR="004E00DA" w:rsidRDefault="003145EB" w:rsidP="00C24928">
            <w:pPr>
              <w:widowControl w:val="0"/>
              <w:suppressLineNumbers/>
              <w:jc w:val="center"/>
              <w:rPr>
                <w:sz w:val="22"/>
                <w:szCs w:val="22"/>
                <w:lang w:eastAsia="zh-CN"/>
              </w:rPr>
            </w:pPr>
            <w:r>
              <w:rPr>
                <w:b/>
                <w:bCs/>
                <w:color w:val="000000"/>
                <w:sz w:val="22"/>
                <w:szCs w:val="22"/>
                <w:lang w:eastAsia="zh-CN"/>
              </w:rPr>
              <w:t>Ocena  łączna</w:t>
            </w:r>
          </w:p>
        </w:tc>
        <w:tc>
          <w:tcPr>
            <w:tcW w:w="2300" w:type="dxa"/>
            <w:tcBorders>
              <w:left w:val="single" w:sz="4" w:space="0" w:color="000000"/>
              <w:bottom w:val="single" w:sz="4" w:space="0" w:color="000000"/>
            </w:tcBorders>
          </w:tcPr>
          <w:p w14:paraId="0FC6C20E" w14:textId="77777777" w:rsidR="004E00DA" w:rsidRDefault="004E00DA" w:rsidP="00C24928">
            <w:pPr>
              <w:widowControl w:val="0"/>
              <w:suppressLineNumbers/>
              <w:snapToGrid w:val="0"/>
              <w:jc w:val="center"/>
              <w:rPr>
                <w:b/>
                <w:bCs/>
                <w:color w:val="000000"/>
                <w:sz w:val="22"/>
                <w:szCs w:val="22"/>
                <w:lang w:eastAsia="zh-CN"/>
              </w:rPr>
            </w:pPr>
          </w:p>
        </w:tc>
        <w:tc>
          <w:tcPr>
            <w:tcW w:w="2556" w:type="dxa"/>
            <w:tcBorders>
              <w:left w:val="single" w:sz="4" w:space="0" w:color="000000"/>
              <w:bottom w:val="single" w:sz="4" w:space="0" w:color="000000"/>
              <w:right w:val="single" w:sz="4" w:space="0" w:color="000000"/>
            </w:tcBorders>
          </w:tcPr>
          <w:p w14:paraId="570F4E0E" w14:textId="77777777" w:rsidR="004E00DA" w:rsidRDefault="003145EB" w:rsidP="00C24928">
            <w:pPr>
              <w:widowControl w:val="0"/>
              <w:suppressLineNumbers/>
              <w:jc w:val="center"/>
              <w:rPr>
                <w:sz w:val="22"/>
                <w:szCs w:val="22"/>
                <w:lang w:eastAsia="zh-CN"/>
              </w:rPr>
            </w:pPr>
            <w:r>
              <w:rPr>
                <w:b/>
                <w:bCs/>
                <w:color w:val="000000"/>
                <w:sz w:val="22"/>
                <w:szCs w:val="22"/>
                <w:lang w:eastAsia="zh-CN"/>
              </w:rPr>
              <w:t>67 (max 70)</w:t>
            </w:r>
          </w:p>
        </w:tc>
      </w:tr>
    </w:tbl>
    <w:p w14:paraId="70F4BDC6" w14:textId="77777777" w:rsidR="00C24928" w:rsidRDefault="00C24928" w:rsidP="00C24928">
      <w:pPr>
        <w:spacing w:after="160"/>
        <w:jc w:val="both"/>
        <w:rPr>
          <w:sz w:val="22"/>
          <w:szCs w:val="22"/>
          <w:lang w:eastAsia="zh-CN"/>
        </w:rPr>
      </w:pPr>
    </w:p>
    <w:p w14:paraId="698A6D1F" w14:textId="393AA544" w:rsidR="004E00DA" w:rsidRPr="00B7659E" w:rsidRDefault="003145EB" w:rsidP="00C24928">
      <w:pPr>
        <w:spacing w:after="160"/>
        <w:jc w:val="both"/>
        <w:rPr>
          <w:sz w:val="22"/>
          <w:szCs w:val="22"/>
          <w:lang w:eastAsia="zh-CN"/>
        </w:rPr>
      </w:pPr>
      <w:r>
        <w:rPr>
          <w:sz w:val="22"/>
          <w:szCs w:val="22"/>
          <w:lang w:eastAsia="zh-CN"/>
        </w:rPr>
        <w:t xml:space="preserve">Maksymalna ocena punktowa wynikająca z </w:t>
      </w:r>
      <w:r>
        <w:rPr>
          <w:sz w:val="22"/>
          <w:szCs w:val="22"/>
          <w:lang w:eastAsia="zh-CN"/>
        </w:rPr>
        <w:t>Rozporządzenia Ministra Zdrowia z dnia 12 kwietnia 2017 roku</w:t>
      </w:r>
      <w:r w:rsidR="00C96126">
        <w:rPr>
          <w:sz w:val="22"/>
          <w:szCs w:val="22"/>
          <w:lang w:eastAsia="zh-CN"/>
        </w:rPr>
        <w:t xml:space="preserve"> </w:t>
      </w:r>
      <w:r>
        <w:rPr>
          <w:sz w:val="22"/>
          <w:szCs w:val="22"/>
          <w:lang w:eastAsia="zh-CN"/>
        </w:rPr>
        <w:t>w</w:t>
      </w:r>
      <w:r w:rsidR="00C96126">
        <w:rPr>
          <w:sz w:val="22"/>
          <w:szCs w:val="22"/>
          <w:lang w:eastAsia="zh-CN"/>
        </w:rPr>
        <w:t> </w:t>
      </w:r>
      <w:r>
        <w:rPr>
          <w:sz w:val="22"/>
          <w:szCs w:val="22"/>
          <w:lang w:eastAsia="zh-CN"/>
        </w:rPr>
        <w:t>sprawie wskaźników ekonomiczno</w:t>
      </w:r>
      <w:r w:rsidR="00C24928">
        <w:rPr>
          <w:sz w:val="22"/>
          <w:szCs w:val="22"/>
          <w:lang w:eastAsia="zh-CN"/>
        </w:rPr>
        <w:t>-</w:t>
      </w:r>
      <w:r>
        <w:rPr>
          <w:sz w:val="22"/>
          <w:szCs w:val="22"/>
          <w:lang w:eastAsia="zh-CN"/>
        </w:rPr>
        <w:t>finansowych niezbędnych do sporządzenia analizy oraz prognozy sytuacji ekonomiczno</w:t>
      </w:r>
      <w:r w:rsidR="00C24928">
        <w:rPr>
          <w:sz w:val="22"/>
          <w:szCs w:val="22"/>
          <w:lang w:eastAsia="zh-CN"/>
        </w:rPr>
        <w:t>-</w:t>
      </w:r>
      <w:r>
        <w:rPr>
          <w:sz w:val="22"/>
          <w:szCs w:val="22"/>
          <w:lang w:eastAsia="zh-CN"/>
        </w:rPr>
        <w:t>finansowej samodzielnych publicznych zakładów opieki zdrowotnej (Dz. U. z 2017 r.</w:t>
      </w:r>
      <w:r w:rsidR="00C24928">
        <w:rPr>
          <w:sz w:val="22"/>
          <w:szCs w:val="22"/>
          <w:lang w:eastAsia="zh-CN"/>
        </w:rPr>
        <w:t>,</w:t>
      </w:r>
      <w:r>
        <w:rPr>
          <w:sz w:val="22"/>
          <w:szCs w:val="22"/>
          <w:lang w:eastAsia="zh-CN"/>
        </w:rPr>
        <w:t xml:space="preserve"> poz. 832) wynosi 70. </w:t>
      </w:r>
      <w:r>
        <w:rPr>
          <w:sz w:val="22"/>
          <w:szCs w:val="22"/>
          <w:lang w:eastAsia="zh-CN"/>
        </w:rPr>
        <w:t>W wyniku analizy wskaźników, sporządzonej na podstawie złożonego raportu ekonomiczno</w:t>
      </w:r>
      <w:r w:rsidR="00C24928">
        <w:rPr>
          <w:sz w:val="22"/>
          <w:szCs w:val="22"/>
          <w:lang w:eastAsia="zh-CN"/>
        </w:rPr>
        <w:t>-</w:t>
      </w:r>
      <w:r>
        <w:rPr>
          <w:sz w:val="22"/>
          <w:szCs w:val="22"/>
          <w:lang w:eastAsia="zh-CN"/>
        </w:rPr>
        <w:t>finansowego, Przychodnia Specjalistyczna w Olsztynie za rok 2023 uzyskała 67 punktów. Stanowi to 95,71% maksymalnej liczby punktów możliwych do uzyskania,</w:t>
      </w:r>
      <w:r>
        <w:rPr>
          <w:sz w:val="22"/>
          <w:szCs w:val="22"/>
          <w:lang w:eastAsia="zh-CN"/>
        </w:rPr>
        <w:t xml:space="preserve"> co oznacza, </w:t>
      </w:r>
      <w:r>
        <w:rPr>
          <w:sz w:val="22"/>
          <w:szCs w:val="22"/>
          <w:lang w:eastAsia="zh-CN"/>
        </w:rPr>
        <w:t xml:space="preserve">że Przychodnia </w:t>
      </w:r>
      <w:r>
        <w:rPr>
          <w:rFonts w:eastAsia="Calibri"/>
          <w:sz w:val="22"/>
          <w:szCs w:val="22"/>
          <w:lang w:eastAsia="en-US"/>
        </w:rPr>
        <w:t>pokrywa z posiadanych środków</w:t>
      </w:r>
      <w:r w:rsidR="00734C67">
        <w:rPr>
          <w:rFonts w:eastAsia="Calibri"/>
          <w:sz w:val="22"/>
          <w:szCs w:val="22"/>
          <w:lang w:eastAsia="en-US"/>
        </w:rPr>
        <w:t xml:space="preserve"> </w:t>
      </w:r>
      <w:r>
        <w:rPr>
          <w:rFonts w:eastAsia="Calibri"/>
          <w:sz w:val="22"/>
          <w:szCs w:val="22"/>
          <w:lang w:eastAsia="en-US"/>
        </w:rPr>
        <w:t xml:space="preserve">i uzyskiwanych przychodów koszty działalności i reguluje zobowiązania. </w:t>
      </w:r>
      <w:r>
        <w:rPr>
          <w:sz w:val="22"/>
          <w:szCs w:val="22"/>
          <w:lang w:eastAsia="zh-CN"/>
        </w:rPr>
        <w:t>Świadczy to także o jej stabilności ekonomiczno</w:t>
      </w:r>
      <w:r w:rsidR="00C24928">
        <w:rPr>
          <w:sz w:val="22"/>
          <w:szCs w:val="22"/>
          <w:lang w:eastAsia="zh-CN"/>
        </w:rPr>
        <w:t>-</w:t>
      </w:r>
      <w:r>
        <w:rPr>
          <w:sz w:val="22"/>
          <w:szCs w:val="22"/>
          <w:lang w:eastAsia="zh-CN"/>
        </w:rPr>
        <w:t xml:space="preserve">finansowej. </w:t>
      </w:r>
    </w:p>
    <w:p w14:paraId="7D8835A9" w14:textId="263B1455" w:rsidR="004E00DA" w:rsidRPr="00C96126" w:rsidRDefault="003145EB" w:rsidP="00C96126">
      <w:pPr>
        <w:spacing w:after="160"/>
        <w:jc w:val="both"/>
      </w:pPr>
      <w:r>
        <w:rPr>
          <w:sz w:val="22"/>
          <w:szCs w:val="22"/>
          <w:lang w:eastAsia="zh-CN"/>
        </w:rPr>
        <w:t xml:space="preserve">W ramach prognozy </w:t>
      </w:r>
      <w:r>
        <w:rPr>
          <w:rFonts w:eastAsia="Calibri"/>
          <w:sz w:val="22"/>
          <w:szCs w:val="22"/>
          <w:lang w:eastAsia="en-US"/>
        </w:rPr>
        <w:t xml:space="preserve">sytuacji ekonomiczno-finansowej Przychodni Specjalistycznej w Olsztynie </w:t>
      </w:r>
      <w:r>
        <w:rPr>
          <w:sz w:val="22"/>
          <w:szCs w:val="22"/>
          <w:lang w:eastAsia="zh-CN"/>
        </w:rPr>
        <w:t xml:space="preserve">na lata 2024-2026 zakłada się </w:t>
      </w:r>
      <w:r w:rsidRPr="00C24928">
        <w:rPr>
          <w:sz w:val="22"/>
          <w:szCs w:val="22"/>
          <w:lang w:eastAsia="zh-CN"/>
        </w:rPr>
        <w:t xml:space="preserve">, że przy osiąganiu przychodów na poziomie przybliżonym do 2023 r., przy jednoczesnym wzroście kosztów </w:t>
      </w:r>
      <w:r w:rsidRPr="00C24928">
        <w:rPr>
          <w:sz w:val="22"/>
          <w:szCs w:val="22"/>
          <w:lang w:eastAsia="zh-CN"/>
        </w:rPr>
        <w:t>(koszty środków i materiałów ochronnych, energii, usług świadczonych przez kadrę medyczną, badań diagnostycznych i pozostałych opłat) sytuacja ekonomiczno-finansowa jednostki pozostanie na dobrym poziomie.</w:t>
      </w:r>
    </w:p>
    <w:sectPr w:rsidR="004E00DA" w:rsidRPr="00C96126">
      <w:headerReference w:type="default" r:id="rId7"/>
      <w:footerReference w:type="default" r:id="rId8"/>
      <w:pgSz w:w="11906" w:h="16838"/>
      <w:pgMar w:top="1551" w:right="1021" w:bottom="992" w:left="1021" w:header="99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7042A" w14:textId="77777777" w:rsidR="003145EB" w:rsidRDefault="003145EB">
      <w:r>
        <w:separator/>
      </w:r>
    </w:p>
  </w:endnote>
  <w:endnote w:type="continuationSeparator" w:id="0">
    <w:p w14:paraId="175624EE" w14:textId="77777777" w:rsidR="003145EB" w:rsidRDefault="0031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093779"/>
      <w:docPartObj>
        <w:docPartGallery w:val="Page Numbers (Bottom of Page)"/>
        <w:docPartUnique/>
      </w:docPartObj>
    </w:sdtPr>
    <w:sdtEndPr/>
    <w:sdtContent>
      <w:p w14:paraId="482BB14F" w14:textId="77777777" w:rsidR="004E00DA" w:rsidRDefault="003145EB">
        <w:pPr>
          <w:pStyle w:val="Stopka"/>
          <w:jc w:val="right"/>
        </w:pPr>
        <w:r>
          <w:fldChar w:fldCharType="begin"/>
        </w:r>
        <w:r>
          <w:instrText xml:space="preserve"> PAGE </w:instrText>
        </w:r>
        <w:r>
          <w:fldChar w:fldCharType="separate"/>
        </w:r>
        <w:r>
          <w:t>9</w:t>
        </w:r>
        <w:r>
          <w:fldChar w:fldCharType="end"/>
        </w:r>
      </w:p>
    </w:sdtContent>
  </w:sdt>
  <w:p w14:paraId="4F3DF033" w14:textId="77777777" w:rsidR="004E00DA" w:rsidRDefault="004E00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E00BE" w14:textId="77777777" w:rsidR="003145EB" w:rsidRDefault="003145EB">
      <w:r>
        <w:separator/>
      </w:r>
    </w:p>
  </w:footnote>
  <w:footnote w:type="continuationSeparator" w:id="0">
    <w:p w14:paraId="7C1D3867" w14:textId="77777777" w:rsidR="003145EB" w:rsidRDefault="0031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5871" w14:textId="77777777" w:rsidR="004E00DA" w:rsidRDefault="004E00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47675"/>
    <w:multiLevelType w:val="multilevel"/>
    <w:tmpl w:val="56103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6AD0B38"/>
    <w:multiLevelType w:val="hybridMultilevel"/>
    <w:tmpl w:val="99F6D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D000D3"/>
    <w:multiLevelType w:val="hybridMultilevel"/>
    <w:tmpl w:val="924AC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084EEB"/>
    <w:multiLevelType w:val="multilevel"/>
    <w:tmpl w:val="9D36CD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E156B0"/>
    <w:multiLevelType w:val="hybridMultilevel"/>
    <w:tmpl w:val="CDF6D570"/>
    <w:lvl w:ilvl="0" w:tplc="00C499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D626EC8"/>
    <w:multiLevelType w:val="multilevel"/>
    <w:tmpl w:val="A8A8CB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87068873">
    <w:abstractNumId w:val="0"/>
  </w:num>
  <w:num w:numId="2" w16cid:durableId="608507700">
    <w:abstractNumId w:val="3"/>
  </w:num>
  <w:num w:numId="3" w16cid:durableId="1012684201">
    <w:abstractNumId w:val="4"/>
  </w:num>
  <w:num w:numId="4" w16cid:durableId="851796626">
    <w:abstractNumId w:val="5"/>
  </w:num>
  <w:num w:numId="5" w16cid:durableId="1363939880">
    <w:abstractNumId w:val="2"/>
  </w:num>
  <w:num w:numId="6" w16cid:durableId="123643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DA"/>
    <w:rsid w:val="00222AD2"/>
    <w:rsid w:val="003035EF"/>
    <w:rsid w:val="003145EB"/>
    <w:rsid w:val="004E00DA"/>
    <w:rsid w:val="006F7F53"/>
    <w:rsid w:val="00734C67"/>
    <w:rsid w:val="007568FD"/>
    <w:rsid w:val="0080020E"/>
    <w:rsid w:val="00976FFE"/>
    <w:rsid w:val="00AD56C1"/>
    <w:rsid w:val="00B7659E"/>
    <w:rsid w:val="00C24928"/>
    <w:rsid w:val="00C96126"/>
    <w:rsid w:val="00CF3216"/>
    <w:rsid w:val="00CF45B2"/>
    <w:rsid w:val="00DB77BF"/>
    <w:rsid w:val="00DE7B0A"/>
    <w:rsid w:val="00E431D2"/>
    <w:rsid w:val="00F06C8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12AF"/>
  <w15:docId w15:val="{A37CCF2B-52D1-47B7-8F22-91AB890D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17D"/>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635C4"/>
    <w:rPr>
      <w:rFonts w:ascii="Segoe UI" w:eastAsia="Times New Roman" w:hAnsi="Segoe UI" w:cs="Segoe UI"/>
      <w:sz w:val="18"/>
      <w:szCs w:val="18"/>
      <w:lang w:eastAsia="ar-SA"/>
    </w:rPr>
  </w:style>
  <w:style w:type="character" w:customStyle="1" w:styleId="NagwekZnak">
    <w:name w:val="Nagłówek Znak"/>
    <w:basedOn w:val="Domylnaczcionkaakapitu"/>
    <w:link w:val="Nagwek"/>
    <w:uiPriority w:val="99"/>
    <w:qFormat/>
    <w:rsid w:val="00E97A90"/>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E97A90"/>
    <w:rPr>
      <w:rFonts w:ascii="Times New Roman" w:eastAsia="Times New Roman" w:hAnsi="Times New Roman" w:cs="Times New Roman"/>
      <w:sz w:val="24"/>
      <w:szCs w:val="24"/>
      <w:lang w:eastAsia="ar-SA"/>
    </w:rPr>
  </w:style>
  <w:style w:type="character" w:customStyle="1" w:styleId="czeinternetowe">
    <w:name w:val="Łącze internetowe"/>
    <w:rPr>
      <w:color w:val="000080"/>
      <w:u w:val="single"/>
    </w:rPr>
  </w:style>
  <w:style w:type="paragraph" w:styleId="Nagwek">
    <w:name w:val="header"/>
    <w:basedOn w:val="Normalny"/>
    <w:next w:val="Tekstpodstawowy"/>
    <w:link w:val="NagwekZnak"/>
    <w:uiPriority w:val="99"/>
    <w:unhideWhenUsed/>
    <w:rsid w:val="00E97A90"/>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dymka">
    <w:name w:val="Balloon Text"/>
    <w:basedOn w:val="Normalny"/>
    <w:link w:val="TekstdymkaZnak"/>
    <w:uiPriority w:val="99"/>
    <w:semiHidden/>
    <w:unhideWhenUsed/>
    <w:qFormat/>
    <w:rsid w:val="009635C4"/>
    <w:rPr>
      <w:rFonts w:ascii="Segoe UI" w:hAnsi="Segoe UI" w:cs="Segoe UI"/>
      <w:sz w:val="18"/>
      <w:szCs w:val="18"/>
    </w:rPr>
  </w:style>
  <w:style w:type="paragraph" w:styleId="Stopka">
    <w:name w:val="footer"/>
    <w:basedOn w:val="Normalny"/>
    <w:link w:val="StopkaZnak"/>
    <w:uiPriority w:val="99"/>
    <w:unhideWhenUsed/>
    <w:rsid w:val="00E97A90"/>
    <w:pPr>
      <w:tabs>
        <w:tab w:val="center" w:pos="4536"/>
        <w:tab w:val="right" w:pos="9072"/>
      </w:tab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uiPriority w:val="34"/>
    <w:qFormat/>
    <w:rsid w:val="0007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3297</Words>
  <Characters>19787</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Stasiewicz</dc:creator>
  <dc:description/>
  <cp:lastModifiedBy>Dominika Klimkowska</cp:lastModifiedBy>
  <cp:revision>33</cp:revision>
  <cp:lastPrinted>2023-07-25T12:34:00Z</cp:lastPrinted>
  <dcterms:created xsi:type="dcterms:W3CDTF">2023-07-25T12:35:00Z</dcterms:created>
  <dcterms:modified xsi:type="dcterms:W3CDTF">2024-09-09T08:22:00Z</dcterms:modified>
  <dc:language>pl-PL</dc:language>
</cp:coreProperties>
</file>