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2AF" w:rsidRPr="006B32AF" w:rsidRDefault="006B32AF" w:rsidP="006B32AF">
      <w:pPr>
        <w:spacing w:after="0" w:line="240" w:lineRule="auto"/>
        <w:jc w:val="both"/>
        <w:rPr>
          <w:b/>
        </w:rPr>
      </w:pPr>
      <w:r w:rsidRPr="006B32AF">
        <w:rPr>
          <w:b/>
        </w:rPr>
        <w:t>Uzasadnienie do projektu Uchwały</w:t>
      </w:r>
      <w:bookmarkStart w:id="0" w:name="_GoBack"/>
      <w:bookmarkEnd w:id="0"/>
    </w:p>
    <w:p w:rsidR="006B32AF" w:rsidRDefault="006B32AF" w:rsidP="006B32AF">
      <w:pPr>
        <w:spacing w:after="0" w:line="240" w:lineRule="auto"/>
        <w:jc w:val="both"/>
      </w:pPr>
      <w:r>
        <w:t xml:space="preserve">Przygotowana w 2023 roku Strategia Miejskiego Obszaru Funkcjonalnego Olsztyna 2030+ - Nowe wyzwania (dalej: Strategia) została przyjęta Uchwałą nr LXVI/1029/23 Rady Miasta Olsztyna z dnia 29 listopada 2023 r. Dokument został przyjęty również przez Radę Miasta i Rady Gmin jednostek wchodzących w skład Obszaru Funkcjonalnego Olsztyna tj. Barczewo, Dywity, Gietrzwałd, Jonkowo, Purdę oraz Stawigudę. </w:t>
      </w:r>
    </w:p>
    <w:p w:rsidR="006B32AF" w:rsidRDefault="006B32AF" w:rsidP="006B32AF">
      <w:pPr>
        <w:spacing w:after="0" w:line="240" w:lineRule="auto"/>
        <w:jc w:val="both"/>
      </w:pPr>
      <w:r>
        <w:t>Obecnie Strategia wraz z jej częścią wykonawczą obejmującą listę projektów znajduje się na etapie wykonawczym.</w:t>
      </w:r>
    </w:p>
    <w:p w:rsidR="006B32AF" w:rsidRDefault="006B32AF" w:rsidP="006B32AF">
      <w:pPr>
        <w:spacing w:after="0" w:line="240" w:lineRule="auto"/>
        <w:jc w:val="both"/>
      </w:pPr>
      <w:r>
        <w:t xml:space="preserve">Zaistniałe okoliczności zewnętrzne wymuszają rozpoczęcie procesu aktualizacji zapisów Strategii. Ma ona na celu dostosowanie Strategii oraz jej zapisów do zaistniałych zmian. Głównym czynnikiem wpływającym na rozpoczęcie prac na aktualizacją dokumentu jest planowany na 2025 rok śródokresowy przegląd programu regionalnego Fundusze Europejskie dla Warmii i Mazur 2021-2027. Dokładny czas jego rozpoczęcia nie jest jeszcze znany. Zakłada się, że jego rozpoczęcie odbędzie się na przełomie I </w:t>
      </w:r>
      <w:proofErr w:type="spellStart"/>
      <w:r>
        <w:t>i</w:t>
      </w:r>
      <w:proofErr w:type="spellEnd"/>
      <w:r>
        <w:t xml:space="preserve"> II kwartału 2025 r. Na obecnym etapie planowane do wprowadzenia zmiany obejmują:</w:t>
      </w:r>
    </w:p>
    <w:p w:rsidR="006B32AF" w:rsidRDefault="006B32AF" w:rsidP="006B32AF">
      <w:pPr>
        <w:spacing w:after="0" w:line="240" w:lineRule="auto"/>
        <w:jc w:val="both"/>
      </w:pPr>
      <w:r>
        <w:t>•</w:t>
      </w:r>
      <w:r>
        <w:tab/>
        <w:t xml:space="preserve">w zakresie listy projektów realizujących cele Strategii zakłada się rezygnację z wiązki projektowej Komunalny MOF, w konsekwencji zaistnieje konieczność zmian w zakresie wskaźników produktu </w:t>
      </w:r>
    </w:p>
    <w:p w:rsidR="006B32AF" w:rsidRDefault="006B32AF" w:rsidP="006B32AF">
      <w:pPr>
        <w:spacing w:after="0" w:line="240" w:lineRule="auto"/>
        <w:jc w:val="both"/>
      </w:pPr>
      <w:r>
        <w:t>i rezultatu oraz podziału alokacji;</w:t>
      </w:r>
    </w:p>
    <w:p w:rsidR="006B32AF" w:rsidRDefault="006B32AF" w:rsidP="006B32AF">
      <w:pPr>
        <w:spacing w:after="0" w:line="240" w:lineRule="auto"/>
        <w:jc w:val="both"/>
      </w:pPr>
      <w:r>
        <w:t>•</w:t>
      </w:r>
      <w:r>
        <w:tab/>
        <w:t xml:space="preserve">przeniesienie alokacji zaplanowanej dla wiązki Komunalny MOF na inne działania wynikające ze Strategii, a dopuszczone przez IZ </w:t>
      </w:r>
      <w:proofErr w:type="spellStart"/>
      <w:r>
        <w:t>FEWiM</w:t>
      </w:r>
      <w:proofErr w:type="spellEnd"/>
      <w:r>
        <w:t xml:space="preserve"> 2021-2027 – w konsekwencji takiego działania nastąpią zmiany w zakresie alokacji docelowej wiązki projektowej oraz wielkości wskaźników produktu i rezultatu. Zgodnie ze wstępną deklaracją Związku ZIT planuje się przeniesienie alokacji pochodzącej z Komunalnego MOF-u na działania związane z mobilnością, wynikające z wiązki </w:t>
      </w:r>
      <w:proofErr w:type="spellStart"/>
      <w:r>
        <w:t>Ekomobilny</w:t>
      </w:r>
      <w:proofErr w:type="spellEnd"/>
      <w:r>
        <w:t xml:space="preserve"> MOF;</w:t>
      </w:r>
    </w:p>
    <w:p w:rsidR="006B32AF" w:rsidRDefault="006B32AF" w:rsidP="006B32AF">
      <w:pPr>
        <w:spacing w:after="0" w:line="240" w:lineRule="auto"/>
        <w:jc w:val="both"/>
      </w:pPr>
      <w:r>
        <w:t>•</w:t>
      </w:r>
      <w:r>
        <w:tab/>
        <w:t>zawężenie planowanych działań w ramach wiązki Społeczny MOF polegające na rezygnacji z tworzenia centrów usług społecznych w ramach alokacji zaplanowanej dla Związku ZIT;</w:t>
      </w:r>
    </w:p>
    <w:p w:rsidR="006B32AF" w:rsidRDefault="006B32AF" w:rsidP="006B32AF">
      <w:pPr>
        <w:spacing w:after="0" w:line="240" w:lineRule="auto"/>
        <w:jc w:val="both"/>
      </w:pPr>
      <w:r>
        <w:t>•</w:t>
      </w:r>
      <w:r>
        <w:tab/>
        <w:t xml:space="preserve">propozycja przedstawienia IZ </w:t>
      </w:r>
      <w:proofErr w:type="spellStart"/>
      <w:r>
        <w:t>FEWiM</w:t>
      </w:r>
      <w:proofErr w:type="spellEnd"/>
      <w:r>
        <w:t xml:space="preserve"> 2021-2027 dwóch nowych projektów w celu ich identyfikacji jako projektów strategicznych dla rozwoju społeczno-gospodarczego województwa warmińsko-mazurskiego tj. Rozbudowa oraz nadanie nowych funkcji Olsztyńskiemu Parkowi Naukowo-Technologicznego oraz Budowa Miejskiej Biblioteki Publicznej w Olsztynie;  </w:t>
      </w:r>
    </w:p>
    <w:p w:rsidR="006B32AF" w:rsidRDefault="006B32AF" w:rsidP="006B32AF">
      <w:pPr>
        <w:spacing w:after="0" w:line="240" w:lineRule="auto"/>
        <w:jc w:val="both"/>
      </w:pPr>
      <w:r>
        <w:t>•</w:t>
      </w:r>
      <w:r>
        <w:tab/>
        <w:t>rozszerzenie katalogu możliwych do realizacji zadań opisanych w wiązce Zrównoważona mobilność na terenie Olsztyna realizowanej ze środków programu krajowego Fundusze Europejskie dla Polski Wschodnie 2021-2027.</w:t>
      </w:r>
    </w:p>
    <w:p w:rsidR="006B32AF" w:rsidRDefault="006B32AF" w:rsidP="006B32AF">
      <w:pPr>
        <w:spacing w:after="0" w:line="240" w:lineRule="auto"/>
        <w:jc w:val="both"/>
      </w:pPr>
      <w:r>
        <w:t xml:space="preserve">Dokładny zakres zmian będzie w zależności o potrzeb i ustaleń na bieżąco aktualizowany i omawiany </w:t>
      </w:r>
    </w:p>
    <w:p w:rsidR="006B32AF" w:rsidRDefault="006B32AF" w:rsidP="006B32AF">
      <w:pPr>
        <w:spacing w:after="0" w:line="240" w:lineRule="auto"/>
        <w:jc w:val="both"/>
      </w:pPr>
      <w:r>
        <w:t xml:space="preserve">z instytucjami zarządzającymi programami unijnymi. </w:t>
      </w:r>
    </w:p>
    <w:p w:rsidR="006B32AF" w:rsidRDefault="006B32AF" w:rsidP="006B32AF">
      <w:pPr>
        <w:spacing w:after="0" w:line="240" w:lineRule="auto"/>
        <w:jc w:val="both"/>
      </w:pPr>
      <w:r>
        <w:t xml:space="preserve">Zainicjowanie prac nad aktualizacją Strategii poprzez przyjęcie stosownej uchwały Rady Miasta wynika </w:t>
      </w:r>
    </w:p>
    <w:p w:rsidR="006B32AF" w:rsidRDefault="006B32AF" w:rsidP="006B32AF">
      <w:pPr>
        <w:spacing w:after="0" w:line="240" w:lineRule="auto"/>
        <w:jc w:val="both"/>
      </w:pPr>
      <w:r>
        <w:t>z art. 10g, ust. 9. Ustawy o samorządzie gminnym.</w:t>
      </w:r>
    </w:p>
    <w:p w:rsidR="00EB3163" w:rsidRDefault="006B32AF" w:rsidP="006B32AF">
      <w:pPr>
        <w:spacing w:after="0" w:line="240" w:lineRule="auto"/>
        <w:jc w:val="both"/>
      </w:pPr>
      <w:r>
        <w:t>8 listopada 2024 r. Komitet Sterujący ZIT przyjął Uchwała nr 5/2024 z w sprawie przystąpienia do zmian w zapisach Strategii Miejskiego Obszaru Funkcjonalnego Olsztyna 2030+ - Nowe wyzwania.</w:t>
      </w:r>
    </w:p>
    <w:sectPr w:rsidR="00EB31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60C"/>
    <w:rsid w:val="0062760C"/>
    <w:rsid w:val="006B32AF"/>
    <w:rsid w:val="00EB3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C719"/>
  <w15:chartTrackingRefBased/>
  <w15:docId w15:val="{ED16FB9F-4959-4A77-86F0-7C808740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B32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32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434</Words>
  <Characters>2608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Rzodkiewicz</dc:creator>
  <cp:keywords/>
  <dc:description/>
  <cp:lastModifiedBy>Sebastian Rzodkiewicz</cp:lastModifiedBy>
  <cp:revision>2</cp:revision>
  <cp:lastPrinted>2024-11-20T10:40:00Z</cp:lastPrinted>
  <dcterms:created xsi:type="dcterms:W3CDTF">2024-11-20T10:38:00Z</dcterms:created>
  <dcterms:modified xsi:type="dcterms:W3CDTF">2024-11-20T10:42:00Z</dcterms:modified>
</cp:coreProperties>
</file>