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E3EDA" w14:textId="77777777" w:rsidR="00F82E80" w:rsidRDefault="00F82E80" w:rsidP="00F82E80">
      <w:pPr>
        <w:spacing w:line="276" w:lineRule="auto"/>
        <w:jc w:val="center"/>
        <w:rPr>
          <w:b/>
          <w:iCs/>
          <w:sz w:val="36"/>
          <w:szCs w:val="36"/>
        </w:rPr>
      </w:pPr>
    </w:p>
    <w:p w14:paraId="183BB55D" w14:textId="77777777" w:rsidR="00C03A13" w:rsidRDefault="00C03A13" w:rsidP="00F82E80">
      <w:pPr>
        <w:spacing w:line="276" w:lineRule="auto"/>
        <w:jc w:val="center"/>
        <w:rPr>
          <w:b/>
          <w:iCs/>
          <w:sz w:val="36"/>
          <w:szCs w:val="36"/>
        </w:rPr>
      </w:pPr>
    </w:p>
    <w:p w14:paraId="0F7AE460" w14:textId="77777777" w:rsidR="00C03A13" w:rsidRDefault="00C03A13" w:rsidP="00F82E80">
      <w:pPr>
        <w:spacing w:line="276" w:lineRule="auto"/>
        <w:jc w:val="center"/>
        <w:rPr>
          <w:b/>
          <w:iCs/>
          <w:sz w:val="36"/>
          <w:szCs w:val="36"/>
        </w:rPr>
      </w:pPr>
    </w:p>
    <w:p w14:paraId="78DDBB28" w14:textId="77777777" w:rsidR="00C03A13" w:rsidRDefault="00C03A13" w:rsidP="00F82E80">
      <w:pPr>
        <w:spacing w:line="276" w:lineRule="auto"/>
        <w:jc w:val="center"/>
        <w:rPr>
          <w:b/>
          <w:iCs/>
          <w:sz w:val="36"/>
          <w:szCs w:val="36"/>
        </w:rPr>
      </w:pPr>
    </w:p>
    <w:p w14:paraId="5D52406D" w14:textId="77777777" w:rsidR="00C03A13" w:rsidRDefault="00C03A13" w:rsidP="00F82E80">
      <w:pPr>
        <w:spacing w:line="276" w:lineRule="auto"/>
        <w:jc w:val="center"/>
        <w:rPr>
          <w:b/>
          <w:iCs/>
          <w:sz w:val="36"/>
          <w:szCs w:val="36"/>
        </w:rPr>
      </w:pPr>
    </w:p>
    <w:p w14:paraId="266E0963" w14:textId="77777777" w:rsidR="00F82E80" w:rsidRDefault="00F82E80" w:rsidP="00F82E80">
      <w:pPr>
        <w:spacing w:line="276" w:lineRule="auto"/>
        <w:jc w:val="center"/>
        <w:rPr>
          <w:b/>
          <w:iCs/>
          <w:sz w:val="36"/>
          <w:szCs w:val="36"/>
        </w:rPr>
      </w:pPr>
    </w:p>
    <w:p w14:paraId="666AECC9" w14:textId="77777777" w:rsidR="00F82E80" w:rsidRDefault="00F82E80" w:rsidP="00F82E80">
      <w:pPr>
        <w:spacing w:line="276" w:lineRule="auto"/>
        <w:jc w:val="center"/>
        <w:rPr>
          <w:b/>
          <w:iCs/>
          <w:sz w:val="36"/>
          <w:szCs w:val="36"/>
        </w:rPr>
      </w:pPr>
    </w:p>
    <w:p w14:paraId="2F0AC259" w14:textId="77777777" w:rsidR="00F82E80" w:rsidRDefault="00F82E80" w:rsidP="00F82E80">
      <w:pPr>
        <w:spacing w:line="276" w:lineRule="auto"/>
        <w:jc w:val="center"/>
        <w:rPr>
          <w:b/>
          <w:iCs/>
          <w:sz w:val="36"/>
          <w:szCs w:val="36"/>
        </w:rPr>
      </w:pPr>
    </w:p>
    <w:p w14:paraId="4ACE9651" w14:textId="77777777" w:rsidR="00F82E80" w:rsidRPr="000C6A24" w:rsidRDefault="00F82E80" w:rsidP="00F82E80">
      <w:pPr>
        <w:spacing w:line="276" w:lineRule="auto"/>
        <w:jc w:val="center"/>
        <w:rPr>
          <w:b/>
          <w:iCs/>
          <w:sz w:val="36"/>
          <w:szCs w:val="36"/>
        </w:rPr>
      </w:pPr>
    </w:p>
    <w:p w14:paraId="72696DED" w14:textId="19E27187" w:rsidR="00F82E80" w:rsidRPr="0030705A" w:rsidRDefault="00F82E80" w:rsidP="00F82E80">
      <w:pPr>
        <w:spacing w:line="276" w:lineRule="auto"/>
        <w:jc w:val="center"/>
        <w:rPr>
          <w:b/>
          <w:iCs/>
          <w:smallCaps/>
          <w:sz w:val="32"/>
          <w:szCs w:val="32"/>
        </w:rPr>
      </w:pPr>
      <w:r w:rsidRPr="0030705A">
        <w:rPr>
          <w:b/>
          <w:iCs/>
          <w:smallCaps/>
          <w:sz w:val="32"/>
          <w:szCs w:val="32"/>
        </w:rPr>
        <w:t xml:space="preserve">INFORMACJA O DZIAŁALNOŚCI </w:t>
      </w:r>
      <w:r w:rsidRPr="0030705A">
        <w:rPr>
          <w:b/>
          <w:iCs/>
          <w:smallCaps/>
          <w:sz w:val="32"/>
          <w:szCs w:val="32"/>
        </w:rPr>
        <w:br/>
        <w:t>PRZEDSIĘBIORSTWA WODOCIĄGÓW I KANALIZACJI SP. Z O.O. W OLSZTYNIE</w:t>
      </w:r>
      <w:r>
        <w:rPr>
          <w:b/>
          <w:iCs/>
          <w:smallCaps/>
          <w:sz w:val="32"/>
          <w:szCs w:val="32"/>
        </w:rPr>
        <w:t xml:space="preserve"> W 202</w:t>
      </w:r>
      <w:r w:rsidR="009B1B47">
        <w:rPr>
          <w:b/>
          <w:iCs/>
          <w:smallCaps/>
          <w:sz w:val="32"/>
          <w:szCs w:val="32"/>
        </w:rPr>
        <w:t>3</w:t>
      </w:r>
      <w:r>
        <w:rPr>
          <w:b/>
          <w:iCs/>
          <w:smallCaps/>
          <w:sz w:val="32"/>
          <w:szCs w:val="32"/>
        </w:rPr>
        <w:t xml:space="preserve"> R.</w:t>
      </w:r>
    </w:p>
    <w:p w14:paraId="51AB0865" w14:textId="77777777" w:rsidR="00F82E80" w:rsidRPr="007B29E1" w:rsidRDefault="00F82E80" w:rsidP="00F82E80">
      <w:pPr>
        <w:spacing w:line="276" w:lineRule="auto"/>
        <w:jc w:val="center"/>
        <w:rPr>
          <w:b/>
          <w:sz w:val="36"/>
          <w:szCs w:val="36"/>
        </w:rPr>
      </w:pPr>
    </w:p>
    <w:p w14:paraId="296DE8BA" w14:textId="77777777" w:rsidR="00F82E80" w:rsidRDefault="00F82E80" w:rsidP="00F82E80">
      <w:pPr>
        <w:spacing w:line="276" w:lineRule="auto"/>
        <w:rPr>
          <w:b/>
          <w:i/>
          <w:sz w:val="28"/>
          <w:szCs w:val="28"/>
        </w:rPr>
      </w:pPr>
    </w:p>
    <w:p w14:paraId="7885FFD5" w14:textId="77777777" w:rsidR="00F82E80" w:rsidRDefault="00F82E80" w:rsidP="00F82E80">
      <w:pPr>
        <w:spacing w:line="276" w:lineRule="auto"/>
        <w:rPr>
          <w:b/>
          <w:i/>
          <w:sz w:val="28"/>
          <w:szCs w:val="28"/>
        </w:rPr>
      </w:pPr>
    </w:p>
    <w:p w14:paraId="47B48D88" w14:textId="77777777" w:rsidR="00F82E80" w:rsidRDefault="00F82E80" w:rsidP="00F82E80">
      <w:pPr>
        <w:spacing w:line="276" w:lineRule="auto"/>
        <w:rPr>
          <w:b/>
          <w:i/>
          <w:sz w:val="28"/>
          <w:szCs w:val="28"/>
        </w:rPr>
      </w:pPr>
    </w:p>
    <w:p w14:paraId="74A67DAF" w14:textId="77777777" w:rsidR="00F82E80" w:rsidRDefault="00F82E80" w:rsidP="00F82E80">
      <w:pPr>
        <w:spacing w:line="276" w:lineRule="auto"/>
        <w:rPr>
          <w:b/>
          <w:i/>
          <w:sz w:val="28"/>
        </w:rPr>
      </w:pPr>
    </w:p>
    <w:p w14:paraId="32309644" w14:textId="77777777" w:rsidR="00F82E80" w:rsidRDefault="00F82E80" w:rsidP="00F82E80">
      <w:pPr>
        <w:spacing w:line="276" w:lineRule="auto"/>
        <w:rPr>
          <w:b/>
          <w:i/>
          <w:sz w:val="28"/>
        </w:rPr>
      </w:pPr>
    </w:p>
    <w:p w14:paraId="0D017391" w14:textId="77777777" w:rsidR="00F82E80" w:rsidRDefault="00F82E80" w:rsidP="00F82E80">
      <w:pPr>
        <w:spacing w:line="276" w:lineRule="auto"/>
        <w:rPr>
          <w:b/>
          <w:i/>
          <w:sz w:val="28"/>
        </w:rPr>
      </w:pPr>
    </w:p>
    <w:p w14:paraId="0BBB3262" w14:textId="77777777" w:rsidR="00F82E80" w:rsidRDefault="00F82E80" w:rsidP="00F82E80">
      <w:pPr>
        <w:spacing w:line="276" w:lineRule="auto"/>
        <w:jc w:val="center"/>
        <w:rPr>
          <w:b/>
          <w:iCs/>
          <w:smallCaps/>
          <w:sz w:val="24"/>
          <w:szCs w:val="24"/>
        </w:rPr>
      </w:pPr>
      <w:r>
        <w:rPr>
          <w:b/>
          <w:iCs/>
          <w:smallCaps/>
          <w:sz w:val="24"/>
          <w:szCs w:val="24"/>
        </w:rPr>
        <w:t>MATERIAŁY INFORMACYJNE NA SESJĘ RADY MIASTA OLSZTYNA</w:t>
      </w:r>
    </w:p>
    <w:p w14:paraId="27888FA0" w14:textId="77777777" w:rsidR="00F82E80" w:rsidRDefault="00F82E80" w:rsidP="00F82E80">
      <w:pPr>
        <w:spacing w:line="276" w:lineRule="auto"/>
        <w:jc w:val="center"/>
        <w:rPr>
          <w:b/>
          <w:iCs/>
          <w:smallCaps/>
          <w:sz w:val="24"/>
          <w:szCs w:val="24"/>
        </w:rPr>
      </w:pPr>
      <w:r w:rsidRPr="0030705A">
        <w:rPr>
          <w:b/>
          <w:iCs/>
          <w:sz w:val="24"/>
          <w:szCs w:val="24"/>
        </w:rPr>
        <w:t>Część I</w:t>
      </w:r>
    </w:p>
    <w:p w14:paraId="3CFAC58A" w14:textId="77777777" w:rsidR="00F82E80" w:rsidRDefault="00F82E80" w:rsidP="00F82E80">
      <w:pPr>
        <w:spacing w:line="276" w:lineRule="auto"/>
        <w:rPr>
          <w:b/>
          <w:i/>
          <w:sz w:val="28"/>
        </w:rPr>
      </w:pPr>
    </w:p>
    <w:p w14:paraId="7B7925DB" w14:textId="77777777" w:rsidR="00F82E80" w:rsidRDefault="00F82E80" w:rsidP="00F82E80">
      <w:pPr>
        <w:spacing w:line="276" w:lineRule="auto"/>
        <w:rPr>
          <w:b/>
          <w:i/>
          <w:sz w:val="28"/>
        </w:rPr>
      </w:pPr>
    </w:p>
    <w:p w14:paraId="71AE43E2" w14:textId="77777777" w:rsidR="00F82E80" w:rsidRDefault="00F82E80" w:rsidP="00F82E80">
      <w:pPr>
        <w:spacing w:line="276" w:lineRule="auto"/>
        <w:rPr>
          <w:b/>
          <w:i/>
          <w:sz w:val="28"/>
        </w:rPr>
      </w:pPr>
    </w:p>
    <w:p w14:paraId="456F22B9" w14:textId="77777777" w:rsidR="00F82E80" w:rsidRDefault="00F82E80" w:rsidP="00F82E80">
      <w:pPr>
        <w:spacing w:line="276" w:lineRule="auto"/>
        <w:rPr>
          <w:b/>
          <w:i/>
          <w:sz w:val="28"/>
        </w:rPr>
      </w:pPr>
    </w:p>
    <w:p w14:paraId="5393E328" w14:textId="77777777" w:rsidR="00F82E80" w:rsidRDefault="00F82E80" w:rsidP="00F82E80">
      <w:pPr>
        <w:spacing w:line="276" w:lineRule="auto"/>
        <w:rPr>
          <w:b/>
          <w:i/>
          <w:sz w:val="28"/>
        </w:rPr>
      </w:pPr>
    </w:p>
    <w:p w14:paraId="6B7E481A" w14:textId="77777777" w:rsidR="00F82E80" w:rsidRDefault="00F82E80" w:rsidP="00F82E80">
      <w:pPr>
        <w:spacing w:line="276" w:lineRule="auto"/>
        <w:rPr>
          <w:b/>
          <w:i/>
          <w:sz w:val="28"/>
        </w:rPr>
      </w:pPr>
    </w:p>
    <w:p w14:paraId="66A0EDBA" w14:textId="77777777" w:rsidR="00F82E80" w:rsidRDefault="00F82E80" w:rsidP="00F82E80">
      <w:pPr>
        <w:spacing w:line="276" w:lineRule="auto"/>
        <w:rPr>
          <w:b/>
          <w:i/>
          <w:sz w:val="28"/>
        </w:rPr>
      </w:pPr>
    </w:p>
    <w:p w14:paraId="46CCE225" w14:textId="77777777" w:rsidR="00F82E80" w:rsidRDefault="00F82E80" w:rsidP="00F82E80">
      <w:pPr>
        <w:spacing w:line="276" w:lineRule="auto"/>
        <w:jc w:val="center"/>
        <w:rPr>
          <w:b/>
          <w:i/>
          <w:sz w:val="28"/>
        </w:rPr>
      </w:pPr>
      <w:r>
        <w:rPr>
          <w:b/>
          <w:i/>
          <w:noProof/>
          <w:sz w:val="28"/>
        </w:rPr>
        <w:drawing>
          <wp:inline distT="0" distB="0" distL="0" distR="0" wp14:anchorId="7607B0DE" wp14:editId="20193228">
            <wp:extent cx="1466850" cy="609600"/>
            <wp:effectExtent l="19050" t="0" r="0" b="0"/>
            <wp:docPr id="5" name="Obraz 1" descr="C:\Users\Aneta\AppData\Local\Microsoft\Windows\Temporary Internet Files\Content.IE5\IP1VV6CO\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ta\AppData\Local\Microsoft\Windows\Temporary Internet Files\Content.IE5\IP1VV6CO\image001.jpg"/>
                    <pic:cNvPicPr>
                      <a:picLocks noChangeAspect="1" noChangeArrowheads="1"/>
                    </pic:cNvPicPr>
                  </pic:nvPicPr>
                  <pic:blipFill>
                    <a:blip r:embed="rId8" cstate="print"/>
                    <a:srcRect/>
                    <a:stretch>
                      <a:fillRect/>
                    </a:stretch>
                  </pic:blipFill>
                  <pic:spPr bwMode="auto">
                    <a:xfrm>
                      <a:off x="0" y="0"/>
                      <a:ext cx="1466850" cy="609600"/>
                    </a:xfrm>
                    <a:prstGeom prst="rect">
                      <a:avLst/>
                    </a:prstGeom>
                    <a:noFill/>
                    <a:ln w="9525">
                      <a:noFill/>
                      <a:miter lim="800000"/>
                      <a:headEnd/>
                      <a:tailEnd/>
                    </a:ln>
                  </pic:spPr>
                </pic:pic>
              </a:graphicData>
            </a:graphic>
          </wp:inline>
        </w:drawing>
      </w:r>
    </w:p>
    <w:p w14:paraId="3D0C7CA9" w14:textId="77777777" w:rsidR="00F82E80" w:rsidRDefault="00F82E80" w:rsidP="00F82E80">
      <w:pPr>
        <w:spacing w:line="276" w:lineRule="auto"/>
        <w:rPr>
          <w:b/>
          <w:i/>
          <w:sz w:val="28"/>
        </w:rPr>
      </w:pPr>
    </w:p>
    <w:p w14:paraId="2317235B" w14:textId="77777777" w:rsidR="00F82E80" w:rsidRDefault="00F82E80" w:rsidP="00F82E80">
      <w:pPr>
        <w:spacing w:line="276" w:lineRule="auto"/>
        <w:rPr>
          <w:b/>
          <w:i/>
          <w:sz w:val="28"/>
        </w:rPr>
      </w:pPr>
    </w:p>
    <w:p w14:paraId="49B42A3B" w14:textId="77777777" w:rsidR="00F82E80" w:rsidRDefault="00F82E80" w:rsidP="00F82E80">
      <w:pPr>
        <w:spacing w:line="276" w:lineRule="auto"/>
        <w:rPr>
          <w:b/>
          <w:i/>
          <w:sz w:val="28"/>
        </w:rPr>
      </w:pPr>
    </w:p>
    <w:p w14:paraId="1FC500E9" w14:textId="28C84D4F" w:rsidR="00F82E80" w:rsidRDefault="00F82E80" w:rsidP="00F82E80">
      <w:pPr>
        <w:spacing w:line="276" w:lineRule="auto"/>
        <w:jc w:val="center"/>
        <w:rPr>
          <w:sz w:val="28"/>
        </w:rPr>
      </w:pPr>
      <w:r w:rsidRPr="007B29E1">
        <w:rPr>
          <w:sz w:val="28"/>
        </w:rPr>
        <w:t xml:space="preserve">Olsztyn, </w:t>
      </w:r>
      <w:r>
        <w:rPr>
          <w:sz w:val="28"/>
        </w:rPr>
        <w:t>sierpień</w:t>
      </w:r>
      <w:r w:rsidRPr="007B29E1">
        <w:rPr>
          <w:sz w:val="28"/>
        </w:rPr>
        <w:t xml:space="preserve"> 202</w:t>
      </w:r>
      <w:r w:rsidR="009B1B47">
        <w:rPr>
          <w:sz w:val="28"/>
        </w:rPr>
        <w:t>4</w:t>
      </w:r>
      <w:r w:rsidRPr="007B29E1">
        <w:rPr>
          <w:sz w:val="28"/>
        </w:rPr>
        <w:t xml:space="preserve"> 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552"/>
        <w:gridCol w:w="5649"/>
        <w:gridCol w:w="634"/>
        <w:gridCol w:w="1124"/>
      </w:tblGrid>
      <w:tr w:rsidR="009B1B47" w:rsidRPr="003F78D2" w14:paraId="44A60458" w14:textId="77777777" w:rsidTr="00211795">
        <w:tc>
          <w:tcPr>
            <w:tcW w:w="8646" w:type="dxa"/>
            <w:gridSpan w:val="5"/>
          </w:tcPr>
          <w:p w14:paraId="3B703EFB" w14:textId="77777777" w:rsidR="009B1B47" w:rsidRPr="003F78D2" w:rsidRDefault="009B1B47" w:rsidP="00211795">
            <w:pPr>
              <w:spacing w:line="276" w:lineRule="auto"/>
              <w:rPr>
                <w:b/>
                <w:bCs/>
                <w:sz w:val="22"/>
                <w:szCs w:val="22"/>
              </w:rPr>
            </w:pPr>
            <w:r w:rsidRPr="003F78D2">
              <w:rPr>
                <w:b/>
                <w:bCs/>
                <w:sz w:val="22"/>
                <w:szCs w:val="22"/>
              </w:rPr>
              <w:lastRenderedPageBreak/>
              <w:t xml:space="preserve">SPIS TREŚCI </w:t>
            </w:r>
          </w:p>
          <w:p w14:paraId="5C2CFB00" w14:textId="77777777" w:rsidR="009B1B47" w:rsidRPr="003F78D2" w:rsidRDefault="009B1B47" w:rsidP="00211795">
            <w:pPr>
              <w:spacing w:line="276" w:lineRule="auto"/>
              <w:rPr>
                <w:b/>
                <w:sz w:val="22"/>
                <w:szCs w:val="22"/>
              </w:rPr>
            </w:pPr>
          </w:p>
        </w:tc>
      </w:tr>
      <w:tr w:rsidR="009B1B47" w:rsidRPr="003F78D2" w14:paraId="7ABA59BC" w14:textId="77777777" w:rsidTr="00211795">
        <w:tc>
          <w:tcPr>
            <w:tcW w:w="687" w:type="dxa"/>
          </w:tcPr>
          <w:p w14:paraId="3001798A" w14:textId="77777777" w:rsidR="009B1B47" w:rsidRPr="003F78D2" w:rsidRDefault="009B1B47" w:rsidP="00211795">
            <w:pPr>
              <w:spacing w:line="276" w:lineRule="auto"/>
              <w:jc w:val="center"/>
              <w:rPr>
                <w:b/>
                <w:sz w:val="22"/>
                <w:szCs w:val="22"/>
              </w:rPr>
            </w:pPr>
          </w:p>
        </w:tc>
        <w:tc>
          <w:tcPr>
            <w:tcW w:w="6201" w:type="dxa"/>
            <w:gridSpan w:val="2"/>
          </w:tcPr>
          <w:p w14:paraId="43A0673E" w14:textId="77777777" w:rsidR="009B1B47" w:rsidRPr="003F78D2" w:rsidRDefault="009B1B47" w:rsidP="00211795">
            <w:pPr>
              <w:spacing w:line="276" w:lineRule="auto"/>
              <w:rPr>
                <w:b/>
                <w:bCs/>
                <w:sz w:val="22"/>
                <w:szCs w:val="22"/>
              </w:rPr>
            </w:pPr>
          </w:p>
        </w:tc>
        <w:tc>
          <w:tcPr>
            <w:tcW w:w="634" w:type="dxa"/>
          </w:tcPr>
          <w:p w14:paraId="7BA593A1" w14:textId="77777777" w:rsidR="009B1B47" w:rsidRPr="003F78D2" w:rsidRDefault="009B1B47" w:rsidP="00211795">
            <w:pPr>
              <w:spacing w:line="276" w:lineRule="auto"/>
              <w:rPr>
                <w:b/>
                <w:sz w:val="22"/>
                <w:szCs w:val="22"/>
              </w:rPr>
            </w:pPr>
          </w:p>
        </w:tc>
        <w:tc>
          <w:tcPr>
            <w:tcW w:w="1124" w:type="dxa"/>
            <w:vAlign w:val="center"/>
          </w:tcPr>
          <w:p w14:paraId="1A1D8D17" w14:textId="77777777" w:rsidR="009B1B47" w:rsidRPr="003F78D2" w:rsidRDefault="009B1B47" w:rsidP="00211795">
            <w:pPr>
              <w:spacing w:line="276" w:lineRule="auto"/>
              <w:jc w:val="center"/>
              <w:rPr>
                <w:sz w:val="22"/>
                <w:szCs w:val="22"/>
              </w:rPr>
            </w:pPr>
          </w:p>
        </w:tc>
      </w:tr>
      <w:tr w:rsidR="009B1B47" w:rsidRPr="003F78D2" w14:paraId="2EBF06F7" w14:textId="77777777" w:rsidTr="00211795">
        <w:tc>
          <w:tcPr>
            <w:tcW w:w="687" w:type="dxa"/>
          </w:tcPr>
          <w:p w14:paraId="5A116BD8" w14:textId="77777777" w:rsidR="009B1B47" w:rsidRPr="003F78D2" w:rsidRDefault="009B1B47" w:rsidP="00211795">
            <w:pPr>
              <w:spacing w:line="276" w:lineRule="auto"/>
              <w:jc w:val="center"/>
              <w:rPr>
                <w:b/>
                <w:sz w:val="22"/>
                <w:szCs w:val="22"/>
              </w:rPr>
            </w:pPr>
            <w:r w:rsidRPr="003F78D2">
              <w:rPr>
                <w:b/>
                <w:sz w:val="22"/>
                <w:szCs w:val="22"/>
              </w:rPr>
              <w:t>I.</w:t>
            </w:r>
          </w:p>
        </w:tc>
        <w:tc>
          <w:tcPr>
            <w:tcW w:w="6201" w:type="dxa"/>
            <w:gridSpan w:val="2"/>
          </w:tcPr>
          <w:p w14:paraId="696322B2" w14:textId="77777777" w:rsidR="009B1B47" w:rsidRPr="003F78D2" w:rsidRDefault="009B1B47" w:rsidP="00211795">
            <w:pPr>
              <w:spacing w:line="276" w:lineRule="auto"/>
              <w:rPr>
                <w:b/>
                <w:bCs/>
                <w:sz w:val="22"/>
                <w:szCs w:val="22"/>
              </w:rPr>
            </w:pPr>
            <w:r w:rsidRPr="003F78D2">
              <w:rPr>
                <w:b/>
                <w:bCs/>
                <w:sz w:val="22"/>
                <w:szCs w:val="22"/>
              </w:rPr>
              <w:t>CHARAKTERYSTYKA DZIAŁALNOŚCI I ZASOBÓW</w:t>
            </w:r>
          </w:p>
        </w:tc>
        <w:tc>
          <w:tcPr>
            <w:tcW w:w="634" w:type="dxa"/>
          </w:tcPr>
          <w:p w14:paraId="1B36EFB7" w14:textId="77777777" w:rsidR="009B1B47" w:rsidRPr="003F78D2" w:rsidRDefault="009B1B47" w:rsidP="00211795">
            <w:pPr>
              <w:spacing w:line="276" w:lineRule="auto"/>
              <w:rPr>
                <w:b/>
                <w:sz w:val="22"/>
                <w:szCs w:val="22"/>
              </w:rPr>
            </w:pPr>
          </w:p>
        </w:tc>
        <w:tc>
          <w:tcPr>
            <w:tcW w:w="1124" w:type="dxa"/>
            <w:vAlign w:val="center"/>
          </w:tcPr>
          <w:p w14:paraId="25970C49" w14:textId="77777777" w:rsidR="009B1B47" w:rsidRPr="003F78D2" w:rsidRDefault="009B1B47" w:rsidP="00211795">
            <w:pPr>
              <w:spacing w:line="276" w:lineRule="auto"/>
              <w:jc w:val="center"/>
              <w:rPr>
                <w:sz w:val="22"/>
                <w:szCs w:val="22"/>
              </w:rPr>
            </w:pPr>
            <w:r w:rsidRPr="003F78D2">
              <w:rPr>
                <w:sz w:val="22"/>
                <w:szCs w:val="22"/>
              </w:rPr>
              <w:t>3</w:t>
            </w:r>
          </w:p>
        </w:tc>
      </w:tr>
      <w:tr w:rsidR="009B1B47" w:rsidRPr="003F78D2" w14:paraId="5D16A6FE" w14:textId="77777777" w:rsidTr="00211795">
        <w:tc>
          <w:tcPr>
            <w:tcW w:w="687" w:type="dxa"/>
          </w:tcPr>
          <w:p w14:paraId="717AFF47" w14:textId="77777777" w:rsidR="009B1B47" w:rsidRPr="003F78D2" w:rsidRDefault="009B1B47" w:rsidP="00211795">
            <w:pPr>
              <w:spacing w:line="276" w:lineRule="auto"/>
              <w:jc w:val="center"/>
              <w:rPr>
                <w:b/>
                <w:sz w:val="22"/>
                <w:szCs w:val="22"/>
              </w:rPr>
            </w:pPr>
          </w:p>
        </w:tc>
        <w:tc>
          <w:tcPr>
            <w:tcW w:w="552" w:type="dxa"/>
          </w:tcPr>
          <w:p w14:paraId="16A046EC" w14:textId="77777777" w:rsidR="009B1B47" w:rsidRPr="003F78D2" w:rsidRDefault="009B1B47" w:rsidP="00211795">
            <w:pPr>
              <w:spacing w:line="276" w:lineRule="auto"/>
              <w:jc w:val="center"/>
              <w:rPr>
                <w:bCs/>
                <w:sz w:val="22"/>
                <w:szCs w:val="22"/>
              </w:rPr>
            </w:pPr>
            <w:r w:rsidRPr="003F78D2">
              <w:rPr>
                <w:bCs/>
                <w:sz w:val="22"/>
                <w:szCs w:val="22"/>
              </w:rPr>
              <w:t>1.</w:t>
            </w:r>
          </w:p>
        </w:tc>
        <w:tc>
          <w:tcPr>
            <w:tcW w:w="5649" w:type="dxa"/>
          </w:tcPr>
          <w:p w14:paraId="1DCD9697" w14:textId="77777777" w:rsidR="009B1B47" w:rsidRPr="003F78D2" w:rsidRDefault="009B1B47" w:rsidP="00211795">
            <w:pPr>
              <w:spacing w:line="276" w:lineRule="auto"/>
              <w:rPr>
                <w:sz w:val="22"/>
                <w:szCs w:val="22"/>
              </w:rPr>
            </w:pPr>
            <w:r w:rsidRPr="003F78D2">
              <w:rPr>
                <w:sz w:val="22"/>
                <w:szCs w:val="22"/>
              </w:rPr>
              <w:t>Podstawowe informacje o Spółce</w:t>
            </w:r>
          </w:p>
        </w:tc>
        <w:tc>
          <w:tcPr>
            <w:tcW w:w="634" w:type="dxa"/>
          </w:tcPr>
          <w:p w14:paraId="7316E3F0" w14:textId="77777777" w:rsidR="009B1B47" w:rsidRPr="003F78D2" w:rsidRDefault="009B1B47" w:rsidP="00211795">
            <w:pPr>
              <w:spacing w:line="276" w:lineRule="auto"/>
              <w:rPr>
                <w:b/>
                <w:sz w:val="22"/>
                <w:szCs w:val="22"/>
              </w:rPr>
            </w:pPr>
          </w:p>
        </w:tc>
        <w:tc>
          <w:tcPr>
            <w:tcW w:w="1124" w:type="dxa"/>
            <w:vAlign w:val="center"/>
          </w:tcPr>
          <w:p w14:paraId="50335A29" w14:textId="77777777" w:rsidR="009B1B47" w:rsidRPr="003F78D2" w:rsidRDefault="009B1B47" w:rsidP="00211795">
            <w:pPr>
              <w:spacing w:line="276" w:lineRule="auto"/>
              <w:jc w:val="center"/>
              <w:rPr>
                <w:sz w:val="22"/>
                <w:szCs w:val="22"/>
              </w:rPr>
            </w:pPr>
            <w:r w:rsidRPr="003F78D2">
              <w:rPr>
                <w:sz w:val="22"/>
                <w:szCs w:val="22"/>
              </w:rPr>
              <w:t>3</w:t>
            </w:r>
          </w:p>
        </w:tc>
      </w:tr>
      <w:tr w:rsidR="009B1B47" w:rsidRPr="003F78D2" w14:paraId="53C57686" w14:textId="77777777" w:rsidTr="00211795">
        <w:tc>
          <w:tcPr>
            <w:tcW w:w="687" w:type="dxa"/>
          </w:tcPr>
          <w:p w14:paraId="49113EC8" w14:textId="77777777" w:rsidR="009B1B47" w:rsidRPr="003F78D2" w:rsidRDefault="009B1B47" w:rsidP="00211795">
            <w:pPr>
              <w:spacing w:line="276" w:lineRule="auto"/>
              <w:jc w:val="center"/>
              <w:rPr>
                <w:b/>
                <w:sz w:val="22"/>
                <w:szCs w:val="22"/>
              </w:rPr>
            </w:pPr>
          </w:p>
        </w:tc>
        <w:tc>
          <w:tcPr>
            <w:tcW w:w="552" w:type="dxa"/>
          </w:tcPr>
          <w:p w14:paraId="35A256B3" w14:textId="77777777" w:rsidR="009B1B47" w:rsidRPr="003F78D2" w:rsidRDefault="009B1B47" w:rsidP="00211795">
            <w:pPr>
              <w:spacing w:line="276" w:lineRule="auto"/>
              <w:jc w:val="center"/>
              <w:rPr>
                <w:sz w:val="22"/>
                <w:szCs w:val="22"/>
              </w:rPr>
            </w:pPr>
            <w:r w:rsidRPr="003F78D2">
              <w:rPr>
                <w:sz w:val="22"/>
                <w:szCs w:val="22"/>
              </w:rPr>
              <w:t>2.</w:t>
            </w:r>
          </w:p>
        </w:tc>
        <w:tc>
          <w:tcPr>
            <w:tcW w:w="5649" w:type="dxa"/>
          </w:tcPr>
          <w:p w14:paraId="2FE4D4EA" w14:textId="77777777" w:rsidR="009B1B47" w:rsidRPr="003F78D2" w:rsidRDefault="009B1B47" w:rsidP="00211795">
            <w:pPr>
              <w:spacing w:line="276" w:lineRule="auto"/>
              <w:rPr>
                <w:sz w:val="22"/>
                <w:szCs w:val="22"/>
              </w:rPr>
            </w:pPr>
            <w:r w:rsidRPr="003F78D2">
              <w:rPr>
                <w:sz w:val="22"/>
                <w:szCs w:val="22"/>
              </w:rPr>
              <w:t>Struktura Władz</w:t>
            </w:r>
          </w:p>
        </w:tc>
        <w:tc>
          <w:tcPr>
            <w:tcW w:w="634" w:type="dxa"/>
          </w:tcPr>
          <w:p w14:paraId="78C8DE36" w14:textId="77777777" w:rsidR="009B1B47" w:rsidRPr="003F78D2" w:rsidRDefault="009B1B47" w:rsidP="00211795">
            <w:pPr>
              <w:spacing w:line="276" w:lineRule="auto"/>
              <w:rPr>
                <w:b/>
                <w:sz w:val="22"/>
                <w:szCs w:val="22"/>
              </w:rPr>
            </w:pPr>
          </w:p>
        </w:tc>
        <w:tc>
          <w:tcPr>
            <w:tcW w:w="1124" w:type="dxa"/>
            <w:vAlign w:val="center"/>
          </w:tcPr>
          <w:p w14:paraId="4D01A937" w14:textId="77777777" w:rsidR="009B1B47" w:rsidRPr="003F78D2" w:rsidRDefault="009B1B47" w:rsidP="00211795">
            <w:pPr>
              <w:spacing w:line="276" w:lineRule="auto"/>
              <w:jc w:val="center"/>
              <w:rPr>
                <w:sz w:val="22"/>
                <w:szCs w:val="22"/>
              </w:rPr>
            </w:pPr>
            <w:r w:rsidRPr="003F78D2">
              <w:rPr>
                <w:sz w:val="22"/>
                <w:szCs w:val="22"/>
              </w:rPr>
              <w:t>4</w:t>
            </w:r>
          </w:p>
        </w:tc>
      </w:tr>
      <w:tr w:rsidR="009B1B47" w:rsidRPr="003F78D2" w14:paraId="1DD1CBC8" w14:textId="77777777" w:rsidTr="00211795">
        <w:tc>
          <w:tcPr>
            <w:tcW w:w="687" w:type="dxa"/>
          </w:tcPr>
          <w:p w14:paraId="5960E0D3" w14:textId="77777777" w:rsidR="009B1B47" w:rsidRPr="003F78D2" w:rsidRDefault="009B1B47" w:rsidP="00211795">
            <w:pPr>
              <w:spacing w:line="276" w:lineRule="auto"/>
              <w:jc w:val="center"/>
              <w:rPr>
                <w:b/>
                <w:sz w:val="22"/>
                <w:szCs w:val="22"/>
              </w:rPr>
            </w:pPr>
          </w:p>
        </w:tc>
        <w:tc>
          <w:tcPr>
            <w:tcW w:w="552" w:type="dxa"/>
          </w:tcPr>
          <w:p w14:paraId="749DD8F0" w14:textId="77777777" w:rsidR="009B1B47" w:rsidRPr="003F78D2" w:rsidRDefault="009B1B47" w:rsidP="00211795">
            <w:pPr>
              <w:spacing w:line="276" w:lineRule="auto"/>
              <w:jc w:val="center"/>
              <w:rPr>
                <w:sz w:val="22"/>
                <w:szCs w:val="22"/>
              </w:rPr>
            </w:pPr>
            <w:r w:rsidRPr="003F78D2">
              <w:rPr>
                <w:sz w:val="22"/>
                <w:szCs w:val="22"/>
              </w:rPr>
              <w:t>3.</w:t>
            </w:r>
          </w:p>
        </w:tc>
        <w:tc>
          <w:tcPr>
            <w:tcW w:w="5649" w:type="dxa"/>
          </w:tcPr>
          <w:p w14:paraId="66986AAB" w14:textId="77777777" w:rsidR="009B1B47" w:rsidRPr="003F78D2" w:rsidRDefault="009B1B47" w:rsidP="00211795">
            <w:pPr>
              <w:spacing w:line="276" w:lineRule="auto"/>
              <w:rPr>
                <w:sz w:val="22"/>
                <w:szCs w:val="22"/>
              </w:rPr>
            </w:pPr>
            <w:r w:rsidRPr="003F78D2">
              <w:rPr>
                <w:iCs/>
                <w:sz w:val="22"/>
                <w:szCs w:val="22"/>
              </w:rPr>
              <w:t>Obszar oddziaływania</w:t>
            </w:r>
          </w:p>
        </w:tc>
        <w:tc>
          <w:tcPr>
            <w:tcW w:w="634" w:type="dxa"/>
          </w:tcPr>
          <w:p w14:paraId="00410927" w14:textId="77777777" w:rsidR="009B1B47" w:rsidRPr="003F78D2" w:rsidRDefault="009B1B47" w:rsidP="00211795">
            <w:pPr>
              <w:spacing w:line="276" w:lineRule="auto"/>
              <w:rPr>
                <w:b/>
                <w:sz w:val="22"/>
                <w:szCs w:val="22"/>
              </w:rPr>
            </w:pPr>
          </w:p>
        </w:tc>
        <w:tc>
          <w:tcPr>
            <w:tcW w:w="1124" w:type="dxa"/>
            <w:vAlign w:val="center"/>
          </w:tcPr>
          <w:p w14:paraId="5A08C747" w14:textId="77777777" w:rsidR="009B1B47" w:rsidRPr="003F78D2" w:rsidRDefault="009B1B47" w:rsidP="00211795">
            <w:pPr>
              <w:spacing w:line="276" w:lineRule="auto"/>
              <w:jc w:val="center"/>
              <w:rPr>
                <w:sz w:val="22"/>
                <w:szCs w:val="22"/>
              </w:rPr>
            </w:pPr>
            <w:r w:rsidRPr="003F78D2">
              <w:rPr>
                <w:sz w:val="22"/>
                <w:szCs w:val="22"/>
              </w:rPr>
              <w:t>4</w:t>
            </w:r>
          </w:p>
        </w:tc>
      </w:tr>
      <w:tr w:rsidR="009B1B47" w:rsidRPr="003F78D2" w14:paraId="616E2BE6" w14:textId="77777777" w:rsidTr="00211795">
        <w:tc>
          <w:tcPr>
            <w:tcW w:w="687" w:type="dxa"/>
          </w:tcPr>
          <w:p w14:paraId="1483897B" w14:textId="77777777" w:rsidR="009B1B47" w:rsidRPr="003F78D2" w:rsidRDefault="009B1B47" w:rsidP="00211795">
            <w:pPr>
              <w:spacing w:line="276" w:lineRule="auto"/>
              <w:jc w:val="center"/>
              <w:rPr>
                <w:b/>
                <w:sz w:val="22"/>
                <w:szCs w:val="22"/>
              </w:rPr>
            </w:pPr>
          </w:p>
        </w:tc>
        <w:tc>
          <w:tcPr>
            <w:tcW w:w="6201" w:type="dxa"/>
            <w:gridSpan w:val="2"/>
          </w:tcPr>
          <w:p w14:paraId="153DF4A6" w14:textId="77777777" w:rsidR="009B1B47" w:rsidRPr="003F78D2" w:rsidRDefault="009B1B47" w:rsidP="00211795">
            <w:pPr>
              <w:spacing w:line="276" w:lineRule="auto"/>
              <w:rPr>
                <w:b/>
                <w:iCs/>
                <w:sz w:val="22"/>
                <w:szCs w:val="22"/>
              </w:rPr>
            </w:pPr>
          </w:p>
        </w:tc>
        <w:tc>
          <w:tcPr>
            <w:tcW w:w="634" w:type="dxa"/>
          </w:tcPr>
          <w:p w14:paraId="04DF4A4B" w14:textId="77777777" w:rsidR="009B1B47" w:rsidRPr="003F78D2" w:rsidRDefault="009B1B47" w:rsidP="00211795">
            <w:pPr>
              <w:spacing w:line="276" w:lineRule="auto"/>
              <w:rPr>
                <w:b/>
                <w:sz w:val="22"/>
                <w:szCs w:val="22"/>
              </w:rPr>
            </w:pPr>
          </w:p>
        </w:tc>
        <w:tc>
          <w:tcPr>
            <w:tcW w:w="1124" w:type="dxa"/>
            <w:vAlign w:val="center"/>
          </w:tcPr>
          <w:p w14:paraId="0531C563" w14:textId="77777777" w:rsidR="009B1B47" w:rsidRPr="003F78D2" w:rsidRDefault="009B1B47" w:rsidP="00211795">
            <w:pPr>
              <w:spacing w:line="276" w:lineRule="auto"/>
              <w:jc w:val="center"/>
              <w:rPr>
                <w:sz w:val="22"/>
                <w:szCs w:val="22"/>
              </w:rPr>
            </w:pPr>
          </w:p>
        </w:tc>
      </w:tr>
      <w:tr w:rsidR="009B1B47" w:rsidRPr="003F78D2" w14:paraId="7A9930B0" w14:textId="77777777" w:rsidTr="00211795">
        <w:tc>
          <w:tcPr>
            <w:tcW w:w="687" w:type="dxa"/>
          </w:tcPr>
          <w:p w14:paraId="5A96F497" w14:textId="77777777" w:rsidR="009B1B47" w:rsidRPr="003F78D2" w:rsidRDefault="009B1B47" w:rsidP="00211795">
            <w:pPr>
              <w:spacing w:line="276" w:lineRule="auto"/>
              <w:jc w:val="center"/>
              <w:rPr>
                <w:b/>
                <w:sz w:val="22"/>
                <w:szCs w:val="22"/>
              </w:rPr>
            </w:pPr>
            <w:r w:rsidRPr="003F78D2">
              <w:rPr>
                <w:b/>
                <w:sz w:val="22"/>
                <w:szCs w:val="22"/>
              </w:rPr>
              <w:t>II.</w:t>
            </w:r>
          </w:p>
        </w:tc>
        <w:tc>
          <w:tcPr>
            <w:tcW w:w="6201" w:type="dxa"/>
            <w:gridSpan w:val="2"/>
          </w:tcPr>
          <w:p w14:paraId="6C321D1E" w14:textId="77777777" w:rsidR="009B1B47" w:rsidRPr="003F78D2" w:rsidRDefault="009B1B47" w:rsidP="00211795">
            <w:pPr>
              <w:spacing w:line="276" w:lineRule="auto"/>
              <w:rPr>
                <w:b/>
                <w:sz w:val="22"/>
                <w:szCs w:val="22"/>
              </w:rPr>
            </w:pPr>
            <w:r w:rsidRPr="003F78D2">
              <w:rPr>
                <w:b/>
                <w:iCs/>
                <w:sz w:val="22"/>
                <w:szCs w:val="22"/>
              </w:rPr>
              <w:t>PRODUKCJA</w:t>
            </w:r>
          </w:p>
        </w:tc>
        <w:tc>
          <w:tcPr>
            <w:tcW w:w="634" w:type="dxa"/>
          </w:tcPr>
          <w:p w14:paraId="5994070D" w14:textId="77777777" w:rsidR="009B1B47" w:rsidRPr="003F78D2" w:rsidRDefault="009B1B47" w:rsidP="00211795">
            <w:pPr>
              <w:spacing w:line="276" w:lineRule="auto"/>
              <w:rPr>
                <w:b/>
                <w:sz w:val="22"/>
                <w:szCs w:val="22"/>
              </w:rPr>
            </w:pPr>
          </w:p>
        </w:tc>
        <w:tc>
          <w:tcPr>
            <w:tcW w:w="1124" w:type="dxa"/>
            <w:vAlign w:val="center"/>
          </w:tcPr>
          <w:p w14:paraId="1EDF6101" w14:textId="77777777" w:rsidR="009B1B47" w:rsidRPr="003F78D2" w:rsidRDefault="009B1B47" w:rsidP="00211795">
            <w:pPr>
              <w:spacing w:line="276" w:lineRule="auto"/>
              <w:jc w:val="center"/>
              <w:rPr>
                <w:sz w:val="22"/>
                <w:szCs w:val="22"/>
              </w:rPr>
            </w:pPr>
            <w:r w:rsidRPr="003F78D2">
              <w:rPr>
                <w:sz w:val="22"/>
                <w:szCs w:val="22"/>
              </w:rPr>
              <w:t>5</w:t>
            </w:r>
          </w:p>
        </w:tc>
      </w:tr>
      <w:tr w:rsidR="009B1B47" w:rsidRPr="003F78D2" w14:paraId="7B2C93AD" w14:textId="77777777" w:rsidTr="00211795">
        <w:tc>
          <w:tcPr>
            <w:tcW w:w="687" w:type="dxa"/>
          </w:tcPr>
          <w:p w14:paraId="61EDBB28" w14:textId="77777777" w:rsidR="009B1B47" w:rsidRPr="003F78D2" w:rsidRDefault="009B1B47" w:rsidP="00211795">
            <w:pPr>
              <w:spacing w:line="276" w:lineRule="auto"/>
              <w:jc w:val="center"/>
              <w:rPr>
                <w:b/>
                <w:sz w:val="22"/>
                <w:szCs w:val="22"/>
              </w:rPr>
            </w:pPr>
          </w:p>
        </w:tc>
        <w:tc>
          <w:tcPr>
            <w:tcW w:w="552" w:type="dxa"/>
          </w:tcPr>
          <w:p w14:paraId="7831EB08" w14:textId="77777777" w:rsidR="009B1B47" w:rsidRPr="003F78D2" w:rsidRDefault="009B1B47" w:rsidP="00211795">
            <w:pPr>
              <w:spacing w:line="276" w:lineRule="auto"/>
              <w:jc w:val="center"/>
              <w:rPr>
                <w:sz w:val="22"/>
                <w:szCs w:val="22"/>
              </w:rPr>
            </w:pPr>
            <w:r w:rsidRPr="003F78D2">
              <w:rPr>
                <w:sz w:val="22"/>
                <w:szCs w:val="22"/>
              </w:rPr>
              <w:t>1.</w:t>
            </w:r>
          </w:p>
        </w:tc>
        <w:tc>
          <w:tcPr>
            <w:tcW w:w="5649" w:type="dxa"/>
          </w:tcPr>
          <w:p w14:paraId="2E129BA0" w14:textId="77777777" w:rsidR="009B1B47" w:rsidRPr="003F78D2" w:rsidRDefault="009B1B47" w:rsidP="00211795">
            <w:pPr>
              <w:spacing w:line="276" w:lineRule="auto"/>
              <w:rPr>
                <w:sz w:val="22"/>
                <w:szCs w:val="22"/>
              </w:rPr>
            </w:pPr>
            <w:r w:rsidRPr="003F78D2">
              <w:rPr>
                <w:iCs/>
                <w:sz w:val="22"/>
                <w:szCs w:val="22"/>
              </w:rPr>
              <w:t>Produkcja i sprzedaż wody</w:t>
            </w:r>
          </w:p>
        </w:tc>
        <w:tc>
          <w:tcPr>
            <w:tcW w:w="634" w:type="dxa"/>
          </w:tcPr>
          <w:p w14:paraId="1AE91D92" w14:textId="77777777" w:rsidR="009B1B47" w:rsidRPr="003F78D2" w:rsidRDefault="009B1B47" w:rsidP="00211795">
            <w:pPr>
              <w:spacing w:line="276" w:lineRule="auto"/>
              <w:rPr>
                <w:b/>
                <w:sz w:val="22"/>
                <w:szCs w:val="22"/>
              </w:rPr>
            </w:pPr>
          </w:p>
        </w:tc>
        <w:tc>
          <w:tcPr>
            <w:tcW w:w="1124" w:type="dxa"/>
            <w:vAlign w:val="center"/>
          </w:tcPr>
          <w:p w14:paraId="7C2038B6" w14:textId="77777777" w:rsidR="009B1B47" w:rsidRPr="003F78D2" w:rsidRDefault="009B1B47" w:rsidP="00211795">
            <w:pPr>
              <w:spacing w:line="276" w:lineRule="auto"/>
              <w:jc w:val="center"/>
              <w:rPr>
                <w:sz w:val="22"/>
                <w:szCs w:val="22"/>
              </w:rPr>
            </w:pPr>
            <w:r w:rsidRPr="003F78D2">
              <w:rPr>
                <w:sz w:val="22"/>
                <w:szCs w:val="22"/>
              </w:rPr>
              <w:t>5</w:t>
            </w:r>
          </w:p>
        </w:tc>
      </w:tr>
      <w:tr w:rsidR="009B1B47" w:rsidRPr="003F78D2" w14:paraId="193BF2CD" w14:textId="77777777" w:rsidTr="00211795">
        <w:tc>
          <w:tcPr>
            <w:tcW w:w="687" w:type="dxa"/>
          </w:tcPr>
          <w:p w14:paraId="782A53E6" w14:textId="77777777" w:rsidR="009B1B47" w:rsidRPr="003F78D2" w:rsidRDefault="009B1B47" w:rsidP="00211795">
            <w:pPr>
              <w:spacing w:line="276" w:lineRule="auto"/>
              <w:jc w:val="center"/>
              <w:rPr>
                <w:b/>
                <w:sz w:val="22"/>
                <w:szCs w:val="22"/>
              </w:rPr>
            </w:pPr>
          </w:p>
        </w:tc>
        <w:tc>
          <w:tcPr>
            <w:tcW w:w="552" w:type="dxa"/>
          </w:tcPr>
          <w:p w14:paraId="0AE188BB" w14:textId="77777777" w:rsidR="009B1B47" w:rsidRPr="003F78D2" w:rsidRDefault="009B1B47" w:rsidP="00211795">
            <w:pPr>
              <w:spacing w:line="276" w:lineRule="auto"/>
              <w:jc w:val="center"/>
              <w:rPr>
                <w:sz w:val="22"/>
                <w:szCs w:val="22"/>
              </w:rPr>
            </w:pPr>
            <w:r w:rsidRPr="003F78D2">
              <w:rPr>
                <w:sz w:val="22"/>
                <w:szCs w:val="22"/>
              </w:rPr>
              <w:t>2.</w:t>
            </w:r>
          </w:p>
        </w:tc>
        <w:tc>
          <w:tcPr>
            <w:tcW w:w="5649" w:type="dxa"/>
          </w:tcPr>
          <w:p w14:paraId="09473040" w14:textId="77777777" w:rsidR="009B1B47" w:rsidRPr="003F78D2" w:rsidRDefault="009B1B47" w:rsidP="00211795">
            <w:pPr>
              <w:spacing w:line="276" w:lineRule="auto"/>
              <w:rPr>
                <w:sz w:val="22"/>
                <w:szCs w:val="22"/>
              </w:rPr>
            </w:pPr>
            <w:r w:rsidRPr="003F78D2">
              <w:rPr>
                <w:iCs/>
                <w:sz w:val="22"/>
                <w:szCs w:val="22"/>
              </w:rPr>
              <w:t>Odbiór ścieków</w:t>
            </w:r>
          </w:p>
        </w:tc>
        <w:tc>
          <w:tcPr>
            <w:tcW w:w="634" w:type="dxa"/>
          </w:tcPr>
          <w:p w14:paraId="0B12B137" w14:textId="77777777" w:rsidR="009B1B47" w:rsidRPr="003F78D2" w:rsidRDefault="009B1B47" w:rsidP="00211795">
            <w:pPr>
              <w:spacing w:line="276" w:lineRule="auto"/>
              <w:rPr>
                <w:b/>
                <w:sz w:val="22"/>
                <w:szCs w:val="22"/>
              </w:rPr>
            </w:pPr>
          </w:p>
        </w:tc>
        <w:tc>
          <w:tcPr>
            <w:tcW w:w="1124" w:type="dxa"/>
            <w:vAlign w:val="center"/>
          </w:tcPr>
          <w:p w14:paraId="672533AA" w14:textId="77777777" w:rsidR="009B1B47" w:rsidRPr="003F78D2" w:rsidRDefault="009B1B47" w:rsidP="00211795">
            <w:pPr>
              <w:spacing w:line="276" w:lineRule="auto"/>
              <w:jc w:val="center"/>
              <w:rPr>
                <w:sz w:val="22"/>
                <w:szCs w:val="22"/>
              </w:rPr>
            </w:pPr>
            <w:r w:rsidRPr="003F78D2">
              <w:rPr>
                <w:sz w:val="22"/>
                <w:szCs w:val="22"/>
              </w:rPr>
              <w:t>6</w:t>
            </w:r>
          </w:p>
        </w:tc>
      </w:tr>
      <w:tr w:rsidR="009B1B47" w:rsidRPr="003F78D2" w14:paraId="0CF32314" w14:textId="77777777" w:rsidTr="00211795">
        <w:tc>
          <w:tcPr>
            <w:tcW w:w="687" w:type="dxa"/>
          </w:tcPr>
          <w:p w14:paraId="2BDE677C" w14:textId="77777777" w:rsidR="009B1B47" w:rsidRPr="003F78D2" w:rsidRDefault="009B1B47" w:rsidP="00211795">
            <w:pPr>
              <w:spacing w:line="276" w:lineRule="auto"/>
              <w:jc w:val="center"/>
              <w:rPr>
                <w:b/>
                <w:sz w:val="22"/>
                <w:szCs w:val="22"/>
              </w:rPr>
            </w:pPr>
          </w:p>
        </w:tc>
        <w:tc>
          <w:tcPr>
            <w:tcW w:w="552" w:type="dxa"/>
          </w:tcPr>
          <w:p w14:paraId="0E34BEB1" w14:textId="77777777" w:rsidR="009B1B47" w:rsidRPr="003F78D2" w:rsidRDefault="009B1B47" w:rsidP="00211795">
            <w:pPr>
              <w:spacing w:line="276" w:lineRule="auto"/>
              <w:jc w:val="center"/>
              <w:rPr>
                <w:sz w:val="22"/>
                <w:szCs w:val="22"/>
              </w:rPr>
            </w:pPr>
            <w:r w:rsidRPr="003F78D2">
              <w:rPr>
                <w:sz w:val="22"/>
                <w:szCs w:val="22"/>
              </w:rPr>
              <w:t>3.</w:t>
            </w:r>
          </w:p>
        </w:tc>
        <w:tc>
          <w:tcPr>
            <w:tcW w:w="5649" w:type="dxa"/>
          </w:tcPr>
          <w:p w14:paraId="18843A16" w14:textId="77777777" w:rsidR="009B1B47" w:rsidRPr="003F78D2" w:rsidRDefault="009B1B47" w:rsidP="00211795">
            <w:pPr>
              <w:spacing w:line="276" w:lineRule="auto"/>
              <w:rPr>
                <w:sz w:val="22"/>
                <w:szCs w:val="22"/>
              </w:rPr>
            </w:pPr>
            <w:r w:rsidRPr="003F78D2">
              <w:rPr>
                <w:bCs/>
                <w:sz w:val="22"/>
                <w:szCs w:val="22"/>
              </w:rPr>
              <w:t>Odbiorcy Spółki</w:t>
            </w:r>
          </w:p>
        </w:tc>
        <w:tc>
          <w:tcPr>
            <w:tcW w:w="634" w:type="dxa"/>
          </w:tcPr>
          <w:p w14:paraId="23B510CC" w14:textId="77777777" w:rsidR="009B1B47" w:rsidRPr="003F78D2" w:rsidRDefault="009B1B47" w:rsidP="00211795">
            <w:pPr>
              <w:spacing w:line="276" w:lineRule="auto"/>
              <w:rPr>
                <w:b/>
                <w:sz w:val="22"/>
                <w:szCs w:val="22"/>
              </w:rPr>
            </w:pPr>
          </w:p>
        </w:tc>
        <w:tc>
          <w:tcPr>
            <w:tcW w:w="1124" w:type="dxa"/>
            <w:vAlign w:val="center"/>
          </w:tcPr>
          <w:p w14:paraId="74521B6D" w14:textId="77777777" w:rsidR="009B1B47" w:rsidRPr="003F78D2" w:rsidRDefault="009B1B47" w:rsidP="00211795">
            <w:pPr>
              <w:spacing w:line="276" w:lineRule="auto"/>
              <w:jc w:val="center"/>
              <w:rPr>
                <w:sz w:val="22"/>
                <w:szCs w:val="22"/>
              </w:rPr>
            </w:pPr>
            <w:r w:rsidRPr="003F78D2">
              <w:rPr>
                <w:sz w:val="22"/>
                <w:szCs w:val="22"/>
              </w:rPr>
              <w:t>7</w:t>
            </w:r>
          </w:p>
        </w:tc>
      </w:tr>
      <w:tr w:rsidR="009B1B47" w:rsidRPr="003F78D2" w14:paraId="691BECB6" w14:textId="77777777" w:rsidTr="00211795">
        <w:tc>
          <w:tcPr>
            <w:tcW w:w="687" w:type="dxa"/>
          </w:tcPr>
          <w:p w14:paraId="6695811E" w14:textId="77777777" w:rsidR="009B1B47" w:rsidRPr="003F78D2" w:rsidRDefault="009B1B47" w:rsidP="00211795">
            <w:pPr>
              <w:spacing w:line="276" w:lineRule="auto"/>
              <w:jc w:val="center"/>
              <w:rPr>
                <w:b/>
                <w:sz w:val="22"/>
                <w:szCs w:val="22"/>
              </w:rPr>
            </w:pPr>
          </w:p>
        </w:tc>
        <w:tc>
          <w:tcPr>
            <w:tcW w:w="552" w:type="dxa"/>
          </w:tcPr>
          <w:p w14:paraId="10874759" w14:textId="77777777" w:rsidR="009B1B47" w:rsidRPr="003F78D2" w:rsidRDefault="009B1B47" w:rsidP="00211795">
            <w:pPr>
              <w:spacing w:line="276" w:lineRule="auto"/>
              <w:jc w:val="center"/>
              <w:rPr>
                <w:sz w:val="22"/>
                <w:szCs w:val="22"/>
              </w:rPr>
            </w:pPr>
            <w:r w:rsidRPr="003F78D2">
              <w:rPr>
                <w:sz w:val="22"/>
                <w:szCs w:val="22"/>
              </w:rPr>
              <w:t>4.</w:t>
            </w:r>
          </w:p>
        </w:tc>
        <w:tc>
          <w:tcPr>
            <w:tcW w:w="5649" w:type="dxa"/>
          </w:tcPr>
          <w:p w14:paraId="30C8E6F1" w14:textId="77777777" w:rsidR="009B1B47" w:rsidRPr="003F78D2" w:rsidRDefault="009B1B47" w:rsidP="00211795">
            <w:pPr>
              <w:spacing w:line="276" w:lineRule="auto"/>
              <w:rPr>
                <w:sz w:val="22"/>
                <w:szCs w:val="22"/>
              </w:rPr>
            </w:pPr>
            <w:r w:rsidRPr="003F78D2">
              <w:rPr>
                <w:bCs/>
                <w:sz w:val="22"/>
                <w:szCs w:val="22"/>
              </w:rPr>
              <w:t>Pozostała działalność usługowa</w:t>
            </w:r>
          </w:p>
        </w:tc>
        <w:tc>
          <w:tcPr>
            <w:tcW w:w="634" w:type="dxa"/>
          </w:tcPr>
          <w:p w14:paraId="26507B93" w14:textId="77777777" w:rsidR="009B1B47" w:rsidRPr="003F78D2" w:rsidRDefault="009B1B47" w:rsidP="00211795">
            <w:pPr>
              <w:spacing w:line="276" w:lineRule="auto"/>
              <w:rPr>
                <w:b/>
                <w:sz w:val="22"/>
                <w:szCs w:val="22"/>
              </w:rPr>
            </w:pPr>
          </w:p>
        </w:tc>
        <w:tc>
          <w:tcPr>
            <w:tcW w:w="1124" w:type="dxa"/>
            <w:vAlign w:val="center"/>
          </w:tcPr>
          <w:p w14:paraId="78A18FF0" w14:textId="77777777" w:rsidR="009B1B47" w:rsidRPr="003F78D2" w:rsidRDefault="009B1B47" w:rsidP="00211795">
            <w:pPr>
              <w:spacing w:line="276" w:lineRule="auto"/>
              <w:jc w:val="center"/>
              <w:rPr>
                <w:sz w:val="22"/>
                <w:szCs w:val="22"/>
              </w:rPr>
            </w:pPr>
            <w:r w:rsidRPr="003F78D2">
              <w:rPr>
                <w:sz w:val="22"/>
                <w:szCs w:val="22"/>
              </w:rPr>
              <w:t>8</w:t>
            </w:r>
          </w:p>
        </w:tc>
      </w:tr>
      <w:tr w:rsidR="009B1B47" w:rsidRPr="003F78D2" w14:paraId="0E7E0035" w14:textId="77777777" w:rsidTr="00211795">
        <w:tc>
          <w:tcPr>
            <w:tcW w:w="687" w:type="dxa"/>
          </w:tcPr>
          <w:p w14:paraId="6F54EC23" w14:textId="77777777" w:rsidR="009B1B47" w:rsidRPr="003F78D2" w:rsidRDefault="009B1B47" w:rsidP="00211795">
            <w:pPr>
              <w:spacing w:line="276" w:lineRule="auto"/>
              <w:jc w:val="center"/>
              <w:rPr>
                <w:b/>
                <w:sz w:val="22"/>
                <w:szCs w:val="22"/>
              </w:rPr>
            </w:pPr>
          </w:p>
        </w:tc>
        <w:tc>
          <w:tcPr>
            <w:tcW w:w="6201" w:type="dxa"/>
            <w:gridSpan w:val="2"/>
          </w:tcPr>
          <w:p w14:paraId="27F3FBBE" w14:textId="77777777" w:rsidR="009B1B47" w:rsidRPr="003F78D2" w:rsidRDefault="009B1B47" w:rsidP="00211795">
            <w:pPr>
              <w:spacing w:line="276" w:lineRule="auto"/>
              <w:rPr>
                <w:b/>
                <w:bCs/>
                <w:sz w:val="22"/>
                <w:szCs w:val="22"/>
              </w:rPr>
            </w:pPr>
          </w:p>
        </w:tc>
        <w:tc>
          <w:tcPr>
            <w:tcW w:w="634" w:type="dxa"/>
          </w:tcPr>
          <w:p w14:paraId="560D79C5" w14:textId="77777777" w:rsidR="009B1B47" w:rsidRPr="003F78D2" w:rsidRDefault="009B1B47" w:rsidP="00211795">
            <w:pPr>
              <w:spacing w:line="276" w:lineRule="auto"/>
              <w:rPr>
                <w:b/>
                <w:sz w:val="22"/>
                <w:szCs w:val="22"/>
              </w:rPr>
            </w:pPr>
          </w:p>
        </w:tc>
        <w:tc>
          <w:tcPr>
            <w:tcW w:w="1124" w:type="dxa"/>
            <w:vAlign w:val="center"/>
          </w:tcPr>
          <w:p w14:paraId="5E055AEC" w14:textId="77777777" w:rsidR="009B1B47" w:rsidRPr="003F78D2" w:rsidRDefault="009B1B47" w:rsidP="00211795">
            <w:pPr>
              <w:spacing w:line="276" w:lineRule="auto"/>
              <w:jc w:val="center"/>
              <w:rPr>
                <w:sz w:val="22"/>
                <w:szCs w:val="22"/>
              </w:rPr>
            </w:pPr>
          </w:p>
        </w:tc>
      </w:tr>
      <w:tr w:rsidR="009B1B47" w:rsidRPr="003F78D2" w14:paraId="3D0213D7" w14:textId="77777777" w:rsidTr="00211795">
        <w:tc>
          <w:tcPr>
            <w:tcW w:w="687" w:type="dxa"/>
          </w:tcPr>
          <w:p w14:paraId="12DA9705" w14:textId="77777777" w:rsidR="009B1B47" w:rsidRPr="003F78D2" w:rsidRDefault="009B1B47" w:rsidP="00211795">
            <w:pPr>
              <w:spacing w:line="276" w:lineRule="auto"/>
              <w:jc w:val="center"/>
              <w:rPr>
                <w:b/>
                <w:sz w:val="22"/>
                <w:szCs w:val="22"/>
              </w:rPr>
            </w:pPr>
            <w:r w:rsidRPr="003F78D2">
              <w:rPr>
                <w:b/>
                <w:sz w:val="22"/>
                <w:szCs w:val="22"/>
              </w:rPr>
              <w:t>III.</w:t>
            </w:r>
          </w:p>
        </w:tc>
        <w:tc>
          <w:tcPr>
            <w:tcW w:w="6201" w:type="dxa"/>
            <w:gridSpan w:val="2"/>
          </w:tcPr>
          <w:p w14:paraId="66E06345" w14:textId="77777777" w:rsidR="009B1B47" w:rsidRPr="003F78D2" w:rsidRDefault="009B1B47" w:rsidP="00211795">
            <w:pPr>
              <w:spacing w:line="276" w:lineRule="auto"/>
              <w:rPr>
                <w:b/>
                <w:sz w:val="22"/>
                <w:szCs w:val="22"/>
              </w:rPr>
            </w:pPr>
            <w:r w:rsidRPr="003F78D2">
              <w:rPr>
                <w:b/>
                <w:bCs/>
                <w:sz w:val="22"/>
                <w:szCs w:val="22"/>
              </w:rPr>
              <w:t>ZATRUDNIENIE I DZIAŁALNOŚĆ SOCJALNA</w:t>
            </w:r>
          </w:p>
        </w:tc>
        <w:tc>
          <w:tcPr>
            <w:tcW w:w="634" w:type="dxa"/>
          </w:tcPr>
          <w:p w14:paraId="494D40B5" w14:textId="77777777" w:rsidR="009B1B47" w:rsidRPr="003F78D2" w:rsidRDefault="009B1B47" w:rsidP="00211795">
            <w:pPr>
              <w:spacing w:line="276" w:lineRule="auto"/>
              <w:rPr>
                <w:b/>
                <w:sz w:val="22"/>
                <w:szCs w:val="22"/>
              </w:rPr>
            </w:pPr>
          </w:p>
        </w:tc>
        <w:tc>
          <w:tcPr>
            <w:tcW w:w="1124" w:type="dxa"/>
            <w:vAlign w:val="center"/>
          </w:tcPr>
          <w:p w14:paraId="33B83626" w14:textId="77777777" w:rsidR="009B1B47" w:rsidRPr="003F78D2" w:rsidRDefault="009B1B47" w:rsidP="00211795">
            <w:pPr>
              <w:spacing w:line="276" w:lineRule="auto"/>
              <w:jc w:val="center"/>
              <w:rPr>
                <w:sz w:val="22"/>
                <w:szCs w:val="22"/>
              </w:rPr>
            </w:pPr>
            <w:r w:rsidRPr="003F78D2">
              <w:rPr>
                <w:sz w:val="22"/>
                <w:szCs w:val="22"/>
              </w:rPr>
              <w:t>9</w:t>
            </w:r>
          </w:p>
        </w:tc>
      </w:tr>
      <w:tr w:rsidR="009B1B47" w:rsidRPr="003F78D2" w14:paraId="55D9A0FC" w14:textId="77777777" w:rsidTr="00211795">
        <w:tc>
          <w:tcPr>
            <w:tcW w:w="687" w:type="dxa"/>
          </w:tcPr>
          <w:p w14:paraId="13BFF640" w14:textId="77777777" w:rsidR="009B1B47" w:rsidRPr="003F78D2" w:rsidRDefault="009B1B47" w:rsidP="00211795">
            <w:pPr>
              <w:spacing w:line="276" w:lineRule="auto"/>
              <w:jc w:val="center"/>
              <w:rPr>
                <w:b/>
                <w:sz w:val="22"/>
                <w:szCs w:val="22"/>
              </w:rPr>
            </w:pPr>
          </w:p>
        </w:tc>
        <w:tc>
          <w:tcPr>
            <w:tcW w:w="6201" w:type="dxa"/>
            <w:gridSpan w:val="2"/>
          </w:tcPr>
          <w:p w14:paraId="4656B23E" w14:textId="77777777" w:rsidR="009B1B47" w:rsidRPr="003F78D2" w:rsidRDefault="009B1B47" w:rsidP="00211795">
            <w:pPr>
              <w:spacing w:line="276" w:lineRule="auto"/>
              <w:rPr>
                <w:b/>
                <w:bCs/>
                <w:sz w:val="22"/>
                <w:szCs w:val="22"/>
              </w:rPr>
            </w:pPr>
          </w:p>
        </w:tc>
        <w:tc>
          <w:tcPr>
            <w:tcW w:w="634" w:type="dxa"/>
          </w:tcPr>
          <w:p w14:paraId="0700C8D2" w14:textId="77777777" w:rsidR="009B1B47" w:rsidRPr="003F78D2" w:rsidRDefault="009B1B47" w:rsidP="00211795">
            <w:pPr>
              <w:spacing w:line="276" w:lineRule="auto"/>
              <w:rPr>
                <w:b/>
                <w:sz w:val="22"/>
                <w:szCs w:val="22"/>
              </w:rPr>
            </w:pPr>
          </w:p>
        </w:tc>
        <w:tc>
          <w:tcPr>
            <w:tcW w:w="1124" w:type="dxa"/>
            <w:vAlign w:val="center"/>
          </w:tcPr>
          <w:p w14:paraId="4424E107" w14:textId="77777777" w:rsidR="009B1B47" w:rsidRPr="003F78D2" w:rsidRDefault="009B1B47" w:rsidP="00211795">
            <w:pPr>
              <w:spacing w:line="276" w:lineRule="auto"/>
              <w:jc w:val="center"/>
              <w:rPr>
                <w:sz w:val="22"/>
                <w:szCs w:val="22"/>
              </w:rPr>
            </w:pPr>
          </w:p>
        </w:tc>
      </w:tr>
      <w:tr w:rsidR="009B1B47" w:rsidRPr="003F78D2" w14:paraId="0DA7D1BA" w14:textId="77777777" w:rsidTr="00211795">
        <w:tc>
          <w:tcPr>
            <w:tcW w:w="687" w:type="dxa"/>
          </w:tcPr>
          <w:p w14:paraId="1901BC6A" w14:textId="77777777" w:rsidR="009B1B47" w:rsidRPr="003F78D2" w:rsidRDefault="009B1B47" w:rsidP="00211795">
            <w:pPr>
              <w:spacing w:line="276" w:lineRule="auto"/>
              <w:jc w:val="center"/>
              <w:rPr>
                <w:b/>
                <w:sz w:val="22"/>
                <w:szCs w:val="22"/>
              </w:rPr>
            </w:pPr>
            <w:r w:rsidRPr="003F78D2">
              <w:rPr>
                <w:b/>
                <w:sz w:val="22"/>
                <w:szCs w:val="22"/>
              </w:rPr>
              <w:t>IV.</w:t>
            </w:r>
          </w:p>
        </w:tc>
        <w:tc>
          <w:tcPr>
            <w:tcW w:w="6201" w:type="dxa"/>
            <w:gridSpan w:val="2"/>
          </w:tcPr>
          <w:p w14:paraId="72A5F251" w14:textId="77777777" w:rsidR="009B1B47" w:rsidRPr="003F78D2" w:rsidRDefault="009B1B47" w:rsidP="00211795">
            <w:pPr>
              <w:spacing w:line="276" w:lineRule="auto"/>
              <w:rPr>
                <w:b/>
                <w:sz w:val="22"/>
                <w:szCs w:val="22"/>
              </w:rPr>
            </w:pPr>
            <w:r w:rsidRPr="003F78D2">
              <w:rPr>
                <w:b/>
                <w:bCs/>
                <w:sz w:val="22"/>
                <w:szCs w:val="22"/>
              </w:rPr>
              <w:t>INWESTYCJE I REMONTY</w:t>
            </w:r>
          </w:p>
        </w:tc>
        <w:tc>
          <w:tcPr>
            <w:tcW w:w="634" w:type="dxa"/>
          </w:tcPr>
          <w:p w14:paraId="634DF606" w14:textId="77777777" w:rsidR="009B1B47" w:rsidRPr="003F78D2" w:rsidRDefault="009B1B47" w:rsidP="00211795">
            <w:pPr>
              <w:spacing w:line="276" w:lineRule="auto"/>
              <w:rPr>
                <w:b/>
                <w:sz w:val="22"/>
                <w:szCs w:val="22"/>
              </w:rPr>
            </w:pPr>
          </w:p>
        </w:tc>
        <w:tc>
          <w:tcPr>
            <w:tcW w:w="1124" w:type="dxa"/>
            <w:vAlign w:val="center"/>
          </w:tcPr>
          <w:p w14:paraId="40E433E6" w14:textId="77777777" w:rsidR="009B1B47" w:rsidRPr="003F78D2" w:rsidRDefault="009B1B47" w:rsidP="00211795">
            <w:pPr>
              <w:spacing w:line="276" w:lineRule="auto"/>
              <w:jc w:val="center"/>
              <w:rPr>
                <w:sz w:val="22"/>
                <w:szCs w:val="22"/>
              </w:rPr>
            </w:pPr>
            <w:r w:rsidRPr="003F78D2">
              <w:rPr>
                <w:sz w:val="22"/>
                <w:szCs w:val="22"/>
              </w:rPr>
              <w:t>10</w:t>
            </w:r>
          </w:p>
        </w:tc>
      </w:tr>
      <w:tr w:rsidR="009B1B47" w:rsidRPr="003F78D2" w14:paraId="52C233D6" w14:textId="77777777" w:rsidTr="00211795">
        <w:tc>
          <w:tcPr>
            <w:tcW w:w="687" w:type="dxa"/>
          </w:tcPr>
          <w:p w14:paraId="7A2597DF" w14:textId="77777777" w:rsidR="009B1B47" w:rsidRPr="003F78D2" w:rsidRDefault="009B1B47" w:rsidP="00211795">
            <w:pPr>
              <w:spacing w:line="276" w:lineRule="auto"/>
              <w:jc w:val="center"/>
              <w:rPr>
                <w:b/>
                <w:sz w:val="22"/>
                <w:szCs w:val="22"/>
              </w:rPr>
            </w:pPr>
          </w:p>
        </w:tc>
        <w:tc>
          <w:tcPr>
            <w:tcW w:w="6201" w:type="dxa"/>
            <w:gridSpan w:val="2"/>
          </w:tcPr>
          <w:p w14:paraId="0F4034E9" w14:textId="77777777" w:rsidR="009B1B47" w:rsidRPr="003F78D2" w:rsidRDefault="009B1B47" w:rsidP="00211795">
            <w:pPr>
              <w:spacing w:line="276" w:lineRule="auto"/>
              <w:rPr>
                <w:b/>
                <w:bCs/>
                <w:sz w:val="22"/>
                <w:szCs w:val="22"/>
              </w:rPr>
            </w:pPr>
          </w:p>
        </w:tc>
        <w:tc>
          <w:tcPr>
            <w:tcW w:w="634" w:type="dxa"/>
          </w:tcPr>
          <w:p w14:paraId="2D3A7B87" w14:textId="77777777" w:rsidR="009B1B47" w:rsidRPr="003F78D2" w:rsidRDefault="009B1B47" w:rsidP="00211795">
            <w:pPr>
              <w:spacing w:line="276" w:lineRule="auto"/>
              <w:rPr>
                <w:b/>
                <w:sz w:val="22"/>
                <w:szCs w:val="22"/>
              </w:rPr>
            </w:pPr>
          </w:p>
        </w:tc>
        <w:tc>
          <w:tcPr>
            <w:tcW w:w="1124" w:type="dxa"/>
            <w:vAlign w:val="center"/>
          </w:tcPr>
          <w:p w14:paraId="37A1BC51" w14:textId="77777777" w:rsidR="009B1B47" w:rsidRPr="003F78D2" w:rsidRDefault="009B1B47" w:rsidP="00211795">
            <w:pPr>
              <w:spacing w:line="276" w:lineRule="auto"/>
              <w:jc w:val="center"/>
              <w:rPr>
                <w:sz w:val="22"/>
                <w:szCs w:val="22"/>
              </w:rPr>
            </w:pPr>
          </w:p>
        </w:tc>
      </w:tr>
      <w:tr w:rsidR="009B1B47" w:rsidRPr="003F78D2" w14:paraId="4547639B" w14:textId="77777777" w:rsidTr="00211795">
        <w:tc>
          <w:tcPr>
            <w:tcW w:w="687" w:type="dxa"/>
          </w:tcPr>
          <w:p w14:paraId="7F4B6C5C" w14:textId="77777777" w:rsidR="009B1B47" w:rsidRPr="003F78D2" w:rsidRDefault="009B1B47" w:rsidP="00211795">
            <w:pPr>
              <w:spacing w:line="276" w:lineRule="auto"/>
              <w:jc w:val="center"/>
              <w:rPr>
                <w:b/>
                <w:sz w:val="22"/>
                <w:szCs w:val="22"/>
              </w:rPr>
            </w:pPr>
            <w:r w:rsidRPr="003F78D2">
              <w:rPr>
                <w:b/>
                <w:sz w:val="22"/>
                <w:szCs w:val="22"/>
              </w:rPr>
              <w:t>V.</w:t>
            </w:r>
          </w:p>
        </w:tc>
        <w:tc>
          <w:tcPr>
            <w:tcW w:w="6201" w:type="dxa"/>
            <w:gridSpan w:val="2"/>
          </w:tcPr>
          <w:p w14:paraId="0B88FA8A" w14:textId="77777777" w:rsidR="009B1B47" w:rsidRPr="003F78D2" w:rsidRDefault="009B1B47" w:rsidP="00211795">
            <w:pPr>
              <w:spacing w:line="276" w:lineRule="auto"/>
              <w:rPr>
                <w:b/>
                <w:sz w:val="22"/>
                <w:szCs w:val="22"/>
              </w:rPr>
            </w:pPr>
            <w:r w:rsidRPr="003F78D2">
              <w:rPr>
                <w:b/>
                <w:bCs/>
                <w:sz w:val="22"/>
                <w:szCs w:val="22"/>
              </w:rPr>
              <w:t xml:space="preserve">INFORMACJA DOTYCZĄCA OCHRONY ŚRODOWISKA </w:t>
            </w:r>
            <w:r w:rsidRPr="003F78D2">
              <w:rPr>
                <w:b/>
                <w:bCs/>
                <w:sz w:val="22"/>
                <w:szCs w:val="22"/>
              </w:rPr>
              <w:br/>
              <w:t>NATURALNEGO</w:t>
            </w:r>
          </w:p>
        </w:tc>
        <w:tc>
          <w:tcPr>
            <w:tcW w:w="634" w:type="dxa"/>
          </w:tcPr>
          <w:p w14:paraId="21003004" w14:textId="77777777" w:rsidR="009B1B47" w:rsidRPr="003F78D2" w:rsidRDefault="009B1B47" w:rsidP="00211795">
            <w:pPr>
              <w:spacing w:line="276" w:lineRule="auto"/>
              <w:rPr>
                <w:b/>
                <w:sz w:val="22"/>
                <w:szCs w:val="22"/>
              </w:rPr>
            </w:pPr>
          </w:p>
        </w:tc>
        <w:tc>
          <w:tcPr>
            <w:tcW w:w="1124" w:type="dxa"/>
            <w:vAlign w:val="center"/>
          </w:tcPr>
          <w:p w14:paraId="1F3EBF8E" w14:textId="77777777" w:rsidR="009B1B47" w:rsidRPr="003F78D2" w:rsidRDefault="009B1B47" w:rsidP="00211795">
            <w:pPr>
              <w:spacing w:line="276" w:lineRule="auto"/>
              <w:jc w:val="center"/>
              <w:rPr>
                <w:sz w:val="22"/>
                <w:szCs w:val="22"/>
              </w:rPr>
            </w:pPr>
            <w:r w:rsidRPr="003F78D2">
              <w:rPr>
                <w:sz w:val="22"/>
                <w:szCs w:val="22"/>
              </w:rPr>
              <w:t>11</w:t>
            </w:r>
          </w:p>
        </w:tc>
      </w:tr>
      <w:tr w:rsidR="009B1B47" w:rsidRPr="003F78D2" w14:paraId="55F120E5" w14:textId="77777777" w:rsidTr="00211795">
        <w:tc>
          <w:tcPr>
            <w:tcW w:w="687" w:type="dxa"/>
          </w:tcPr>
          <w:p w14:paraId="5EC513EA" w14:textId="77777777" w:rsidR="009B1B47" w:rsidRPr="003F78D2" w:rsidRDefault="009B1B47" w:rsidP="00211795">
            <w:pPr>
              <w:spacing w:line="276" w:lineRule="auto"/>
              <w:jc w:val="center"/>
              <w:rPr>
                <w:b/>
                <w:sz w:val="22"/>
                <w:szCs w:val="22"/>
              </w:rPr>
            </w:pPr>
          </w:p>
        </w:tc>
        <w:tc>
          <w:tcPr>
            <w:tcW w:w="6201" w:type="dxa"/>
            <w:gridSpan w:val="2"/>
          </w:tcPr>
          <w:p w14:paraId="4999D358" w14:textId="77777777" w:rsidR="009B1B47" w:rsidRPr="003F78D2" w:rsidRDefault="009B1B47" w:rsidP="00211795">
            <w:pPr>
              <w:spacing w:line="276" w:lineRule="auto"/>
              <w:rPr>
                <w:b/>
                <w:bCs/>
                <w:sz w:val="22"/>
                <w:szCs w:val="22"/>
              </w:rPr>
            </w:pPr>
          </w:p>
        </w:tc>
        <w:tc>
          <w:tcPr>
            <w:tcW w:w="634" w:type="dxa"/>
          </w:tcPr>
          <w:p w14:paraId="2D4DC0EB" w14:textId="77777777" w:rsidR="009B1B47" w:rsidRPr="003F78D2" w:rsidRDefault="009B1B47" w:rsidP="00211795">
            <w:pPr>
              <w:spacing w:line="276" w:lineRule="auto"/>
              <w:rPr>
                <w:b/>
                <w:sz w:val="22"/>
                <w:szCs w:val="22"/>
              </w:rPr>
            </w:pPr>
          </w:p>
        </w:tc>
        <w:tc>
          <w:tcPr>
            <w:tcW w:w="1124" w:type="dxa"/>
            <w:vAlign w:val="center"/>
          </w:tcPr>
          <w:p w14:paraId="1AEECB12" w14:textId="77777777" w:rsidR="009B1B47" w:rsidRPr="003F78D2" w:rsidRDefault="009B1B47" w:rsidP="00211795">
            <w:pPr>
              <w:spacing w:line="276" w:lineRule="auto"/>
              <w:jc w:val="center"/>
              <w:rPr>
                <w:sz w:val="22"/>
                <w:szCs w:val="22"/>
              </w:rPr>
            </w:pPr>
          </w:p>
        </w:tc>
      </w:tr>
      <w:tr w:rsidR="009B1B47" w:rsidRPr="003F78D2" w14:paraId="2389C9DB" w14:textId="77777777" w:rsidTr="00211795">
        <w:tc>
          <w:tcPr>
            <w:tcW w:w="687" w:type="dxa"/>
          </w:tcPr>
          <w:p w14:paraId="1E87C33E" w14:textId="77777777" w:rsidR="009B1B47" w:rsidRPr="003F78D2" w:rsidRDefault="009B1B47" w:rsidP="00211795">
            <w:pPr>
              <w:spacing w:line="276" w:lineRule="auto"/>
              <w:jc w:val="center"/>
              <w:rPr>
                <w:b/>
                <w:sz w:val="22"/>
                <w:szCs w:val="22"/>
              </w:rPr>
            </w:pPr>
            <w:r w:rsidRPr="003F78D2">
              <w:rPr>
                <w:b/>
                <w:sz w:val="22"/>
                <w:szCs w:val="22"/>
              </w:rPr>
              <w:t>VI.</w:t>
            </w:r>
          </w:p>
        </w:tc>
        <w:tc>
          <w:tcPr>
            <w:tcW w:w="6201" w:type="dxa"/>
            <w:gridSpan w:val="2"/>
          </w:tcPr>
          <w:p w14:paraId="5959D107" w14:textId="77777777" w:rsidR="009B1B47" w:rsidRPr="003F78D2" w:rsidRDefault="009B1B47" w:rsidP="00211795">
            <w:pPr>
              <w:spacing w:line="276" w:lineRule="auto"/>
              <w:rPr>
                <w:b/>
                <w:bCs/>
                <w:sz w:val="22"/>
                <w:szCs w:val="22"/>
              </w:rPr>
            </w:pPr>
            <w:r w:rsidRPr="003F78D2">
              <w:rPr>
                <w:b/>
                <w:bCs/>
                <w:sz w:val="22"/>
                <w:szCs w:val="22"/>
              </w:rPr>
              <w:t>INFORMACJA DOTYCZĄCA SPOŁECZNEJ ODPOWIEDZIALNOŚCI</w:t>
            </w:r>
          </w:p>
        </w:tc>
        <w:tc>
          <w:tcPr>
            <w:tcW w:w="634" w:type="dxa"/>
          </w:tcPr>
          <w:p w14:paraId="65B4D986" w14:textId="77777777" w:rsidR="009B1B47" w:rsidRPr="003F78D2" w:rsidRDefault="009B1B47" w:rsidP="00211795">
            <w:pPr>
              <w:spacing w:line="276" w:lineRule="auto"/>
              <w:rPr>
                <w:b/>
                <w:sz w:val="22"/>
                <w:szCs w:val="22"/>
              </w:rPr>
            </w:pPr>
          </w:p>
        </w:tc>
        <w:tc>
          <w:tcPr>
            <w:tcW w:w="1124" w:type="dxa"/>
            <w:vAlign w:val="center"/>
          </w:tcPr>
          <w:p w14:paraId="6609DDAB" w14:textId="77777777" w:rsidR="009B1B47" w:rsidRPr="003F78D2" w:rsidRDefault="009B1B47" w:rsidP="00211795">
            <w:pPr>
              <w:spacing w:line="276" w:lineRule="auto"/>
              <w:jc w:val="center"/>
              <w:rPr>
                <w:sz w:val="22"/>
                <w:szCs w:val="22"/>
              </w:rPr>
            </w:pPr>
            <w:r w:rsidRPr="003F78D2">
              <w:rPr>
                <w:sz w:val="22"/>
                <w:szCs w:val="22"/>
              </w:rPr>
              <w:t>13</w:t>
            </w:r>
          </w:p>
        </w:tc>
      </w:tr>
      <w:tr w:rsidR="009B1B47" w:rsidRPr="003F78D2" w14:paraId="5B4C9007" w14:textId="77777777" w:rsidTr="00211795">
        <w:tc>
          <w:tcPr>
            <w:tcW w:w="687" w:type="dxa"/>
          </w:tcPr>
          <w:p w14:paraId="78119D23" w14:textId="77777777" w:rsidR="009B1B47" w:rsidRPr="003F78D2" w:rsidRDefault="009B1B47" w:rsidP="00211795">
            <w:pPr>
              <w:spacing w:line="276" w:lineRule="auto"/>
              <w:jc w:val="center"/>
              <w:rPr>
                <w:b/>
                <w:sz w:val="22"/>
                <w:szCs w:val="22"/>
              </w:rPr>
            </w:pPr>
          </w:p>
        </w:tc>
        <w:tc>
          <w:tcPr>
            <w:tcW w:w="6201" w:type="dxa"/>
            <w:gridSpan w:val="2"/>
          </w:tcPr>
          <w:p w14:paraId="56C64BF6" w14:textId="77777777" w:rsidR="009B1B47" w:rsidRPr="003F78D2" w:rsidRDefault="009B1B47" w:rsidP="00211795">
            <w:pPr>
              <w:spacing w:line="276" w:lineRule="auto"/>
              <w:rPr>
                <w:b/>
                <w:bCs/>
                <w:sz w:val="22"/>
                <w:szCs w:val="22"/>
              </w:rPr>
            </w:pPr>
          </w:p>
        </w:tc>
        <w:tc>
          <w:tcPr>
            <w:tcW w:w="634" w:type="dxa"/>
          </w:tcPr>
          <w:p w14:paraId="105D0D23" w14:textId="77777777" w:rsidR="009B1B47" w:rsidRPr="003F78D2" w:rsidRDefault="009B1B47" w:rsidP="00211795">
            <w:pPr>
              <w:spacing w:line="276" w:lineRule="auto"/>
              <w:rPr>
                <w:b/>
                <w:sz w:val="22"/>
                <w:szCs w:val="22"/>
              </w:rPr>
            </w:pPr>
          </w:p>
        </w:tc>
        <w:tc>
          <w:tcPr>
            <w:tcW w:w="1124" w:type="dxa"/>
            <w:vAlign w:val="center"/>
          </w:tcPr>
          <w:p w14:paraId="5CCDB95A" w14:textId="77777777" w:rsidR="009B1B47" w:rsidRPr="003F78D2" w:rsidRDefault="009B1B47" w:rsidP="00211795">
            <w:pPr>
              <w:spacing w:line="276" w:lineRule="auto"/>
              <w:jc w:val="center"/>
              <w:rPr>
                <w:sz w:val="22"/>
                <w:szCs w:val="22"/>
              </w:rPr>
            </w:pPr>
          </w:p>
        </w:tc>
      </w:tr>
      <w:tr w:rsidR="009B1B47" w:rsidRPr="003F78D2" w14:paraId="31C76D39" w14:textId="77777777" w:rsidTr="00211795">
        <w:tc>
          <w:tcPr>
            <w:tcW w:w="687" w:type="dxa"/>
          </w:tcPr>
          <w:p w14:paraId="233E50AF" w14:textId="77777777" w:rsidR="009B1B47" w:rsidRPr="003F78D2" w:rsidRDefault="009B1B47" w:rsidP="00211795">
            <w:pPr>
              <w:spacing w:line="276" w:lineRule="auto"/>
              <w:jc w:val="center"/>
              <w:rPr>
                <w:b/>
                <w:sz w:val="22"/>
                <w:szCs w:val="22"/>
              </w:rPr>
            </w:pPr>
            <w:r w:rsidRPr="003F78D2">
              <w:rPr>
                <w:b/>
                <w:sz w:val="22"/>
                <w:szCs w:val="22"/>
              </w:rPr>
              <w:t>VII.</w:t>
            </w:r>
          </w:p>
        </w:tc>
        <w:tc>
          <w:tcPr>
            <w:tcW w:w="6201" w:type="dxa"/>
            <w:gridSpan w:val="2"/>
          </w:tcPr>
          <w:p w14:paraId="28AA11E2" w14:textId="77777777" w:rsidR="009B1B47" w:rsidRPr="003F78D2" w:rsidRDefault="009B1B47" w:rsidP="00211795">
            <w:pPr>
              <w:spacing w:line="276" w:lineRule="auto"/>
              <w:rPr>
                <w:b/>
                <w:sz w:val="22"/>
                <w:szCs w:val="22"/>
              </w:rPr>
            </w:pPr>
            <w:r w:rsidRPr="003F78D2">
              <w:rPr>
                <w:b/>
                <w:bCs/>
                <w:sz w:val="22"/>
                <w:szCs w:val="22"/>
              </w:rPr>
              <w:t xml:space="preserve">SYTUACJA FINANSOWA, MAJĄTKOWA </w:t>
            </w:r>
            <w:r w:rsidRPr="003F78D2">
              <w:rPr>
                <w:b/>
                <w:bCs/>
                <w:sz w:val="22"/>
                <w:szCs w:val="22"/>
              </w:rPr>
              <w:br/>
              <w:t>ORAZ PIENIĘŻNA SPÓŁKI</w:t>
            </w:r>
          </w:p>
        </w:tc>
        <w:tc>
          <w:tcPr>
            <w:tcW w:w="634" w:type="dxa"/>
          </w:tcPr>
          <w:p w14:paraId="1F7CC972" w14:textId="77777777" w:rsidR="009B1B47" w:rsidRPr="003F78D2" w:rsidRDefault="009B1B47" w:rsidP="00211795">
            <w:pPr>
              <w:spacing w:line="276" w:lineRule="auto"/>
              <w:rPr>
                <w:b/>
                <w:sz w:val="22"/>
                <w:szCs w:val="22"/>
              </w:rPr>
            </w:pPr>
          </w:p>
        </w:tc>
        <w:tc>
          <w:tcPr>
            <w:tcW w:w="1124" w:type="dxa"/>
            <w:vAlign w:val="center"/>
          </w:tcPr>
          <w:p w14:paraId="1148D2B0" w14:textId="060AF02B" w:rsidR="009B1B47" w:rsidRPr="003F78D2" w:rsidRDefault="009B1B47" w:rsidP="00211795">
            <w:pPr>
              <w:spacing w:line="276" w:lineRule="auto"/>
              <w:jc w:val="center"/>
              <w:rPr>
                <w:sz w:val="22"/>
                <w:szCs w:val="22"/>
              </w:rPr>
            </w:pPr>
            <w:r w:rsidRPr="003F78D2">
              <w:rPr>
                <w:sz w:val="22"/>
                <w:szCs w:val="22"/>
              </w:rPr>
              <w:t>1</w:t>
            </w:r>
            <w:r w:rsidR="00EA5923">
              <w:rPr>
                <w:sz w:val="22"/>
                <w:szCs w:val="22"/>
              </w:rPr>
              <w:t>4</w:t>
            </w:r>
          </w:p>
        </w:tc>
      </w:tr>
      <w:tr w:rsidR="009B1B47" w:rsidRPr="003F78D2" w14:paraId="765DA82F" w14:textId="77777777" w:rsidTr="00211795">
        <w:tc>
          <w:tcPr>
            <w:tcW w:w="687" w:type="dxa"/>
          </w:tcPr>
          <w:p w14:paraId="4AB601E4" w14:textId="77777777" w:rsidR="009B1B47" w:rsidRPr="003F78D2" w:rsidRDefault="009B1B47" w:rsidP="00211795">
            <w:pPr>
              <w:spacing w:line="276" w:lineRule="auto"/>
              <w:jc w:val="center"/>
              <w:rPr>
                <w:b/>
                <w:sz w:val="22"/>
                <w:szCs w:val="22"/>
              </w:rPr>
            </w:pPr>
          </w:p>
        </w:tc>
        <w:tc>
          <w:tcPr>
            <w:tcW w:w="552" w:type="dxa"/>
            <w:vAlign w:val="center"/>
          </w:tcPr>
          <w:p w14:paraId="43736E08" w14:textId="77777777" w:rsidR="009B1B47" w:rsidRPr="003F78D2" w:rsidRDefault="009B1B47" w:rsidP="00211795">
            <w:pPr>
              <w:spacing w:line="276" w:lineRule="auto"/>
              <w:jc w:val="center"/>
              <w:rPr>
                <w:sz w:val="22"/>
                <w:szCs w:val="22"/>
              </w:rPr>
            </w:pPr>
            <w:r w:rsidRPr="003F78D2">
              <w:rPr>
                <w:sz w:val="22"/>
                <w:szCs w:val="22"/>
              </w:rPr>
              <w:t>1.</w:t>
            </w:r>
          </w:p>
        </w:tc>
        <w:tc>
          <w:tcPr>
            <w:tcW w:w="5649" w:type="dxa"/>
          </w:tcPr>
          <w:p w14:paraId="3E50F974" w14:textId="77777777" w:rsidR="009B1B47" w:rsidRPr="003F78D2" w:rsidRDefault="009B1B47" w:rsidP="00211795">
            <w:pPr>
              <w:spacing w:line="276" w:lineRule="auto"/>
              <w:rPr>
                <w:sz w:val="22"/>
                <w:szCs w:val="22"/>
              </w:rPr>
            </w:pPr>
            <w:r w:rsidRPr="003F78D2">
              <w:rPr>
                <w:sz w:val="22"/>
                <w:szCs w:val="22"/>
              </w:rPr>
              <w:t>Prezentacja wybranych danych finansowych z działalności Spółki z okresu ostatnich 5 lat</w:t>
            </w:r>
          </w:p>
        </w:tc>
        <w:tc>
          <w:tcPr>
            <w:tcW w:w="634" w:type="dxa"/>
          </w:tcPr>
          <w:p w14:paraId="437EBB18" w14:textId="77777777" w:rsidR="009B1B47" w:rsidRPr="003F78D2" w:rsidRDefault="009B1B47" w:rsidP="00211795">
            <w:pPr>
              <w:spacing w:line="276" w:lineRule="auto"/>
              <w:rPr>
                <w:b/>
                <w:sz w:val="22"/>
                <w:szCs w:val="22"/>
              </w:rPr>
            </w:pPr>
          </w:p>
        </w:tc>
        <w:tc>
          <w:tcPr>
            <w:tcW w:w="1124" w:type="dxa"/>
            <w:vAlign w:val="center"/>
          </w:tcPr>
          <w:p w14:paraId="6FDC6D65" w14:textId="2A2CB30C" w:rsidR="009B1B47" w:rsidRPr="003F78D2" w:rsidRDefault="009B1B47" w:rsidP="00211795">
            <w:pPr>
              <w:spacing w:line="276" w:lineRule="auto"/>
              <w:jc w:val="center"/>
              <w:rPr>
                <w:sz w:val="22"/>
                <w:szCs w:val="22"/>
              </w:rPr>
            </w:pPr>
            <w:r w:rsidRPr="003F78D2">
              <w:rPr>
                <w:sz w:val="22"/>
                <w:szCs w:val="22"/>
              </w:rPr>
              <w:t>1</w:t>
            </w:r>
            <w:r w:rsidR="00EA5923">
              <w:rPr>
                <w:sz w:val="22"/>
                <w:szCs w:val="22"/>
              </w:rPr>
              <w:t>4</w:t>
            </w:r>
          </w:p>
        </w:tc>
      </w:tr>
      <w:tr w:rsidR="009B1B47" w:rsidRPr="003F78D2" w14:paraId="505DDCDD" w14:textId="77777777" w:rsidTr="00211795">
        <w:tc>
          <w:tcPr>
            <w:tcW w:w="687" w:type="dxa"/>
          </w:tcPr>
          <w:p w14:paraId="020A13E1" w14:textId="77777777" w:rsidR="009B1B47" w:rsidRPr="003F78D2" w:rsidRDefault="009B1B47" w:rsidP="00211795">
            <w:pPr>
              <w:spacing w:line="276" w:lineRule="auto"/>
              <w:jc w:val="center"/>
              <w:rPr>
                <w:b/>
                <w:sz w:val="22"/>
                <w:szCs w:val="22"/>
              </w:rPr>
            </w:pPr>
          </w:p>
        </w:tc>
        <w:tc>
          <w:tcPr>
            <w:tcW w:w="552" w:type="dxa"/>
          </w:tcPr>
          <w:p w14:paraId="57A95B81" w14:textId="77777777" w:rsidR="009B1B47" w:rsidRPr="003F78D2" w:rsidRDefault="009B1B47" w:rsidP="00211795">
            <w:pPr>
              <w:spacing w:line="276" w:lineRule="auto"/>
              <w:jc w:val="center"/>
              <w:rPr>
                <w:sz w:val="22"/>
                <w:szCs w:val="22"/>
              </w:rPr>
            </w:pPr>
            <w:r w:rsidRPr="003F78D2">
              <w:rPr>
                <w:sz w:val="22"/>
                <w:szCs w:val="22"/>
              </w:rPr>
              <w:t>2.</w:t>
            </w:r>
          </w:p>
        </w:tc>
        <w:tc>
          <w:tcPr>
            <w:tcW w:w="5649" w:type="dxa"/>
          </w:tcPr>
          <w:p w14:paraId="1728499F" w14:textId="77777777" w:rsidR="009B1B47" w:rsidRPr="003F78D2" w:rsidRDefault="009B1B47" w:rsidP="00211795">
            <w:pPr>
              <w:spacing w:line="276" w:lineRule="auto"/>
              <w:rPr>
                <w:sz w:val="22"/>
                <w:szCs w:val="22"/>
              </w:rPr>
            </w:pPr>
            <w:r w:rsidRPr="003F78D2">
              <w:rPr>
                <w:sz w:val="22"/>
                <w:szCs w:val="22"/>
              </w:rPr>
              <w:t>Zaciągnięte pożyczki i kredyty</w:t>
            </w:r>
          </w:p>
        </w:tc>
        <w:tc>
          <w:tcPr>
            <w:tcW w:w="634" w:type="dxa"/>
          </w:tcPr>
          <w:p w14:paraId="7F9D1680" w14:textId="77777777" w:rsidR="009B1B47" w:rsidRPr="003F78D2" w:rsidRDefault="009B1B47" w:rsidP="00211795">
            <w:pPr>
              <w:spacing w:line="276" w:lineRule="auto"/>
              <w:rPr>
                <w:b/>
                <w:sz w:val="22"/>
                <w:szCs w:val="22"/>
              </w:rPr>
            </w:pPr>
          </w:p>
        </w:tc>
        <w:tc>
          <w:tcPr>
            <w:tcW w:w="1124" w:type="dxa"/>
            <w:vAlign w:val="center"/>
          </w:tcPr>
          <w:p w14:paraId="4875201D" w14:textId="77777777" w:rsidR="009B1B47" w:rsidRPr="003F78D2" w:rsidRDefault="009B1B47" w:rsidP="00211795">
            <w:pPr>
              <w:spacing w:line="276" w:lineRule="auto"/>
              <w:jc w:val="center"/>
              <w:rPr>
                <w:sz w:val="22"/>
                <w:szCs w:val="22"/>
              </w:rPr>
            </w:pPr>
            <w:r w:rsidRPr="003F78D2">
              <w:rPr>
                <w:sz w:val="22"/>
                <w:szCs w:val="22"/>
              </w:rPr>
              <w:t>15</w:t>
            </w:r>
          </w:p>
        </w:tc>
      </w:tr>
      <w:tr w:rsidR="009B1B47" w:rsidRPr="003F78D2" w14:paraId="5B23A93E" w14:textId="77777777" w:rsidTr="00211795">
        <w:tc>
          <w:tcPr>
            <w:tcW w:w="687" w:type="dxa"/>
          </w:tcPr>
          <w:p w14:paraId="3BEEEC71" w14:textId="77777777" w:rsidR="009B1B47" w:rsidRPr="003F78D2" w:rsidRDefault="009B1B47" w:rsidP="00211795">
            <w:pPr>
              <w:spacing w:line="276" w:lineRule="auto"/>
              <w:jc w:val="center"/>
              <w:rPr>
                <w:b/>
                <w:sz w:val="22"/>
                <w:szCs w:val="22"/>
              </w:rPr>
            </w:pPr>
          </w:p>
        </w:tc>
        <w:tc>
          <w:tcPr>
            <w:tcW w:w="552" w:type="dxa"/>
          </w:tcPr>
          <w:p w14:paraId="57F182F1" w14:textId="77777777" w:rsidR="009B1B47" w:rsidRPr="003F78D2" w:rsidRDefault="009B1B47" w:rsidP="00211795">
            <w:pPr>
              <w:spacing w:line="276" w:lineRule="auto"/>
              <w:jc w:val="center"/>
              <w:rPr>
                <w:sz w:val="22"/>
                <w:szCs w:val="22"/>
              </w:rPr>
            </w:pPr>
            <w:r w:rsidRPr="003F78D2">
              <w:rPr>
                <w:sz w:val="22"/>
                <w:szCs w:val="22"/>
              </w:rPr>
              <w:t>3.</w:t>
            </w:r>
          </w:p>
        </w:tc>
        <w:tc>
          <w:tcPr>
            <w:tcW w:w="5649" w:type="dxa"/>
          </w:tcPr>
          <w:p w14:paraId="673933DC" w14:textId="77777777" w:rsidR="009B1B47" w:rsidRPr="003F78D2" w:rsidRDefault="009B1B47" w:rsidP="00211795">
            <w:pPr>
              <w:spacing w:line="276" w:lineRule="auto"/>
              <w:rPr>
                <w:sz w:val="22"/>
                <w:szCs w:val="22"/>
              </w:rPr>
            </w:pPr>
            <w:r w:rsidRPr="003F78D2">
              <w:rPr>
                <w:iCs/>
                <w:sz w:val="22"/>
                <w:szCs w:val="22"/>
              </w:rPr>
              <w:t>Poręczenia i gwarancje</w:t>
            </w:r>
          </w:p>
        </w:tc>
        <w:tc>
          <w:tcPr>
            <w:tcW w:w="634" w:type="dxa"/>
          </w:tcPr>
          <w:p w14:paraId="188776BC" w14:textId="77777777" w:rsidR="009B1B47" w:rsidRPr="003F78D2" w:rsidRDefault="009B1B47" w:rsidP="00211795">
            <w:pPr>
              <w:spacing w:line="276" w:lineRule="auto"/>
              <w:rPr>
                <w:b/>
                <w:sz w:val="22"/>
                <w:szCs w:val="22"/>
              </w:rPr>
            </w:pPr>
          </w:p>
        </w:tc>
        <w:tc>
          <w:tcPr>
            <w:tcW w:w="1124" w:type="dxa"/>
            <w:vAlign w:val="center"/>
          </w:tcPr>
          <w:p w14:paraId="1FE2CEC9" w14:textId="46A64B10" w:rsidR="009B1B47" w:rsidRPr="003F78D2" w:rsidRDefault="009B1B47" w:rsidP="00211795">
            <w:pPr>
              <w:spacing w:line="276" w:lineRule="auto"/>
              <w:jc w:val="center"/>
              <w:rPr>
                <w:sz w:val="22"/>
                <w:szCs w:val="22"/>
              </w:rPr>
            </w:pPr>
            <w:r w:rsidRPr="003F78D2">
              <w:rPr>
                <w:sz w:val="22"/>
                <w:szCs w:val="22"/>
              </w:rPr>
              <w:t>1</w:t>
            </w:r>
            <w:r w:rsidR="00EA5923">
              <w:rPr>
                <w:sz w:val="22"/>
                <w:szCs w:val="22"/>
              </w:rPr>
              <w:t>6</w:t>
            </w:r>
          </w:p>
        </w:tc>
      </w:tr>
      <w:tr w:rsidR="009B1B47" w:rsidRPr="003F78D2" w14:paraId="56712AA0" w14:textId="77777777" w:rsidTr="00211795">
        <w:tc>
          <w:tcPr>
            <w:tcW w:w="687" w:type="dxa"/>
          </w:tcPr>
          <w:p w14:paraId="0220A085" w14:textId="77777777" w:rsidR="009B1B47" w:rsidRPr="003F78D2" w:rsidRDefault="009B1B47" w:rsidP="00211795">
            <w:pPr>
              <w:spacing w:line="276" w:lineRule="auto"/>
              <w:jc w:val="center"/>
              <w:rPr>
                <w:b/>
                <w:sz w:val="22"/>
                <w:szCs w:val="22"/>
              </w:rPr>
            </w:pPr>
          </w:p>
        </w:tc>
        <w:tc>
          <w:tcPr>
            <w:tcW w:w="552" w:type="dxa"/>
          </w:tcPr>
          <w:p w14:paraId="38BABE7F" w14:textId="77777777" w:rsidR="009B1B47" w:rsidRPr="003F78D2" w:rsidRDefault="009B1B47" w:rsidP="00211795">
            <w:pPr>
              <w:spacing w:line="276" w:lineRule="auto"/>
              <w:jc w:val="center"/>
              <w:rPr>
                <w:sz w:val="22"/>
                <w:szCs w:val="22"/>
              </w:rPr>
            </w:pPr>
            <w:r w:rsidRPr="003F78D2">
              <w:rPr>
                <w:sz w:val="22"/>
                <w:szCs w:val="22"/>
              </w:rPr>
              <w:t>4.</w:t>
            </w:r>
          </w:p>
        </w:tc>
        <w:tc>
          <w:tcPr>
            <w:tcW w:w="5649" w:type="dxa"/>
          </w:tcPr>
          <w:p w14:paraId="6F2AE01C" w14:textId="77777777" w:rsidR="009B1B47" w:rsidRPr="003F78D2" w:rsidRDefault="009B1B47" w:rsidP="00211795">
            <w:pPr>
              <w:spacing w:line="276" w:lineRule="auto"/>
              <w:rPr>
                <w:sz w:val="22"/>
                <w:szCs w:val="22"/>
              </w:rPr>
            </w:pPr>
            <w:r w:rsidRPr="003F78D2">
              <w:rPr>
                <w:iCs/>
                <w:sz w:val="22"/>
                <w:szCs w:val="22"/>
              </w:rPr>
              <w:t>Sytuacja finansowa Spółki</w:t>
            </w:r>
          </w:p>
        </w:tc>
        <w:tc>
          <w:tcPr>
            <w:tcW w:w="634" w:type="dxa"/>
          </w:tcPr>
          <w:p w14:paraId="5AE47813" w14:textId="77777777" w:rsidR="009B1B47" w:rsidRPr="003F78D2" w:rsidRDefault="009B1B47" w:rsidP="00211795">
            <w:pPr>
              <w:spacing w:line="276" w:lineRule="auto"/>
              <w:rPr>
                <w:b/>
                <w:sz w:val="22"/>
                <w:szCs w:val="22"/>
              </w:rPr>
            </w:pPr>
          </w:p>
        </w:tc>
        <w:tc>
          <w:tcPr>
            <w:tcW w:w="1124" w:type="dxa"/>
            <w:vAlign w:val="center"/>
          </w:tcPr>
          <w:p w14:paraId="09DF4BF2" w14:textId="63647C15" w:rsidR="009B1B47" w:rsidRPr="003F78D2" w:rsidRDefault="009B1B47" w:rsidP="00211795">
            <w:pPr>
              <w:spacing w:line="276" w:lineRule="auto"/>
              <w:jc w:val="center"/>
              <w:rPr>
                <w:sz w:val="22"/>
                <w:szCs w:val="22"/>
              </w:rPr>
            </w:pPr>
            <w:r w:rsidRPr="003F78D2">
              <w:rPr>
                <w:sz w:val="22"/>
                <w:szCs w:val="22"/>
              </w:rPr>
              <w:t>1</w:t>
            </w:r>
            <w:r w:rsidR="00EA5923">
              <w:rPr>
                <w:sz w:val="22"/>
                <w:szCs w:val="22"/>
              </w:rPr>
              <w:t>6</w:t>
            </w:r>
          </w:p>
        </w:tc>
      </w:tr>
      <w:tr w:rsidR="009B1B47" w:rsidRPr="003F78D2" w14:paraId="0F527F82" w14:textId="77777777" w:rsidTr="00211795">
        <w:tc>
          <w:tcPr>
            <w:tcW w:w="687" w:type="dxa"/>
          </w:tcPr>
          <w:p w14:paraId="4E7D204E" w14:textId="77777777" w:rsidR="009B1B47" w:rsidRPr="003F78D2" w:rsidRDefault="009B1B47" w:rsidP="00211795">
            <w:pPr>
              <w:spacing w:line="276" w:lineRule="auto"/>
              <w:jc w:val="center"/>
              <w:rPr>
                <w:b/>
                <w:sz w:val="22"/>
                <w:szCs w:val="22"/>
              </w:rPr>
            </w:pPr>
          </w:p>
        </w:tc>
        <w:tc>
          <w:tcPr>
            <w:tcW w:w="552" w:type="dxa"/>
          </w:tcPr>
          <w:p w14:paraId="314D248E" w14:textId="77777777" w:rsidR="009B1B47" w:rsidRPr="003F78D2" w:rsidRDefault="009B1B47" w:rsidP="00211795">
            <w:pPr>
              <w:spacing w:line="276" w:lineRule="auto"/>
              <w:jc w:val="center"/>
              <w:rPr>
                <w:sz w:val="22"/>
                <w:szCs w:val="22"/>
              </w:rPr>
            </w:pPr>
            <w:r w:rsidRPr="003F78D2">
              <w:rPr>
                <w:sz w:val="22"/>
                <w:szCs w:val="22"/>
              </w:rPr>
              <w:t>5.</w:t>
            </w:r>
          </w:p>
        </w:tc>
        <w:tc>
          <w:tcPr>
            <w:tcW w:w="5649" w:type="dxa"/>
          </w:tcPr>
          <w:p w14:paraId="77803BB7" w14:textId="77777777" w:rsidR="009B1B47" w:rsidRPr="003F78D2" w:rsidRDefault="009B1B47" w:rsidP="00211795">
            <w:pPr>
              <w:spacing w:line="276" w:lineRule="auto"/>
              <w:rPr>
                <w:sz w:val="22"/>
                <w:szCs w:val="22"/>
              </w:rPr>
            </w:pPr>
            <w:r w:rsidRPr="003F78D2">
              <w:rPr>
                <w:iCs/>
                <w:sz w:val="22"/>
                <w:szCs w:val="22"/>
              </w:rPr>
              <w:t>Sytuacja majątkowa Spółki</w:t>
            </w:r>
          </w:p>
        </w:tc>
        <w:tc>
          <w:tcPr>
            <w:tcW w:w="634" w:type="dxa"/>
          </w:tcPr>
          <w:p w14:paraId="0D7FDD69" w14:textId="77777777" w:rsidR="009B1B47" w:rsidRPr="003F78D2" w:rsidRDefault="009B1B47" w:rsidP="00211795">
            <w:pPr>
              <w:spacing w:line="276" w:lineRule="auto"/>
              <w:rPr>
                <w:b/>
                <w:sz w:val="22"/>
                <w:szCs w:val="22"/>
              </w:rPr>
            </w:pPr>
          </w:p>
        </w:tc>
        <w:tc>
          <w:tcPr>
            <w:tcW w:w="1124" w:type="dxa"/>
            <w:vAlign w:val="center"/>
          </w:tcPr>
          <w:p w14:paraId="7D5DB76B" w14:textId="77777777" w:rsidR="009B1B47" w:rsidRPr="003F78D2" w:rsidRDefault="009B1B47" w:rsidP="00211795">
            <w:pPr>
              <w:spacing w:line="276" w:lineRule="auto"/>
              <w:jc w:val="center"/>
              <w:rPr>
                <w:sz w:val="22"/>
                <w:szCs w:val="22"/>
              </w:rPr>
            </w:pPr>
            <w:r w:rsidRPr="003F78D2">
              <w:rPr>
                <w:sz w:val="22"/>
                <w:szCs w:val="22"/>
              </w:rPr>
              <w:t>1</w:t>
            </w:r>
            <w:r>
              <w:rPr>
                <w:sz w:val="22"/>
                <w:szCs w:val="22"/>
              </w:rPr>
              <w:t>8</w:t>
            </w:r>
          </w:p>
        </w:tc>
      </w:tr>
      <w:tr w:rsidR="009B1B47" w:rsidRPr="003F78D2" w14:paraId="29CD04A9" w14:textId="77777777" w:rsidTr="00211795">
        <w:tc>
          <w:tcPr>
            <w:tcW w:w="687" w:type="dxa"/>
          </w:tcPr>
          <w:p w14:paraId="6AF2469C" w14:textId="77777777" w:rsidR="009B1B47" w:rsidRPr="003F78D2" w:rsidRDefault="009B1B47" w:rsidP="00211795">
            <w:pPr>
              <w:spacing w:line="276" w:lineRule="auto"/>
              <w:jc w:val="center"/>
              <w:rPr>
                <w:b/>
                <w:sz w:val="22"/>
                <w:szCs w:val="22"/>
              </w:rPr>
            </w:pPr>
          </w:p>
        </w:tc>
        <w:tc>
          <w:tcPr>
            <w:tcW w:w="552" w:type="dxa"/>
          </w:tcPr>
          <w:p w14:paraId="6B8BCB33" w14:textId="77777777" w:rsidR="009B1B47" w:rsidRPr="003F78D2" w:rsidRDefault="009B1B47" w:rsidP="00211795">
            <w:pPr>
              <w:spacing w:line="276" w:lineRule="auto"/>
              <w:jc w:val="center"/>
              <w:rPr>
                <w:sz w:val="22"/>
                <w:szCs w:val="22"/>
              </w:rPr>
            </w:pPr>
            <w:r w:rsidRPr="003F78D2">
              <w:rPr>
                <w:sz w:val="22"/>
                <w:szCs w:val="22"/>
              </w:rPr>
              <w:t>6.</w:t>
            </w:r>
          </w:p>
        </w:tc>
        <w:tc>
          <w:tcPr>
            <w:tcW w:w="5649" w:type="dxa"/>
          </w:tcPr>
          <w:p w14:paraId="6CFF5F88" w14:textId="77777777" w:rsidR="009B1B47" w:rsidRPr="003F78D2" w:rsidRDefault="009B1B47" w:rsidP="00211795">
            <w:pPr>
              <w:spacing w:line="276" w:lineRule="auto"/>
              <w:rPr>
                <w:sz w:val="22"/>
                <w:szCs w:val="22"/>
              </w:rPr>
            </w:pPr>
            <w:r w:rsidRPr="003F78D2">
              <w:rPr>
                <w:iCs/>
                <w:sz w:val="22"/>
                <w:szCs w:val="22"/>
              </w:rPr>
              <w:t>Przepływy pieniężne</w:t>
            </w:r>
          </w:p>
        </w:tc>
        <w:tc>
          <w:tcPr>
            <w:tcW w:w="634" w:type="dxa"/>
          </w:tcPr>
          <w:p w14:paraId="1C00D5ED" w14:textId="77777777" w:rsidR="009B1B47" w:rsidRPr="003F78D2" w:rsidRDefault="009B1B47" w:rsidP="00211795">
            <w:pPr>
              <w:spacing w:line="276" w:lineRule="auto"/>
              <w:rPr>
                <w:b/>
                <w:sz w:val="22"/>
                <w:szCs w:val="22"/>
              </w:rPr>
            </w:pPr>
          </w:p>
        </w:tc>
        <w:tc>
          <w:tcPr>
            <w:tcW w:w="1124" w:type="dxa"/>
            <w:vAlign w:val="center"/>
          </w:tcPr>
          <w:p w14:paraId="671B9FC4" w14:textId="3607BD21" w:rsidR="009B1B47" w:rsidRPr="003F78D2" w:rsidRDefault="00EA5923" w:rsidP="00211795">
            <w:pPr>
              <w:spacing w:line="276" w:lineRule="auto"/>
              <w:jc w:val="center"/>
              <w:rPr>
                <w:sz w:val="22"/>
                <w:szCs w:val="22"/>
              </w:rPr>
            </w:pPr>
            <w:r>
              <w:rPr>
                <w:sz w:val="22"/>
                <w:szCs w:val="22"/>
              </w:rPr>
              <w:t>19</w:t>
            </w:r>
          </w:p>
        </w:tc>
      </w:tr>
      <w:tr w:rsidR="009B1B47" w:rsidRPr="003F78D2" w14:paraId="4DA9E715" w14:textId="77777777" w:rsidTr="00211795">
        <w:tc>
          <w:tcPr>
            <w:tcW w:w="687" w:type="dxa"/>
          </w:tcPr>
          <w:p w14:paraId="393894CC" w14:textId="77777777" w:rsidR="009B1B47" w:rsidRPr="003F78D2" w:rsidRDefault="009B1B47" w:rsidP="00211795">
            <w:pPr>
              <w:spacing w:line="276" w:lineRule="auto"/>
              <w:jc w:val="center"/>
              <w:rPr>
                <w:b/>
                <w:sz w:val="22"/>
                <w:szCs w:val="22"/>
              </w:rPr>
            </w:pPr>
          </w:p>
        </w:tc>
        <w:tc>
          <w:tcPr>
            <w:tcW w:w="552" w:type="dxa"/>
          </w:tcPr>
          <w:p w14:paraId="4AB121F0" w14:textId="77777777" w:rsidR="009B1B47" w:rsidRPr="003F78D2" w:rsidRDefault="009B1B47" w:rsidP="00211795">
            <w:pPr>
              <w:spacing w:line="276" w:lineRule="auto"/>
              <w:jc w:val="center"/>
              <w:rPr>
                <w:sz w:val="22"/>
                <w:szCs w:val="22"/>
              </w:rPr>
            </w:pPr>
            <w:r w:rsidRPr="003F78D2">
              <w:rPr>
                <w:sz w:val="22"/>
                <w:szCs w:val="22"/>
              </w:rPr>
              <w:t>7.</w:t>
            </w:r>
          </w:p>
        </w:tc>
        <w:tc>
          <w:tcPr>
            <w:tcW w:w="5649" w:type="dxa"/>
          </w:tcPr>
          <w:p w14:paraId="086FC723" w14:textId="77777777" w:rsidR="009B1B47" w:rsidRPr="003F78D2" w:rsidRDefault="009B1B47" w:rsidP="00211795">
            <w:pPr>
              <w:spacing w:line="276" w:lineRule="auto"/>
              <w:rPr>
                <w:sz w:val="22"/>
                <w:szCs w:val="22"/>
              </w:rPr>
            </w:pPr>
            <w:r w:rsidRPr="003F78D2">
              <w:rPr>
                <w:iCs/>
                <w:sz w:val="22"/>
                <w:szCs w:val="22"/>
              </w:rPr>
              <w:t>Wskaźniki ekonomiczne</w:t>
            </w:r>
          </w:p>
        </w:tc>
        <w:tc>
          <w:tcPr>
            <w:tcW w:w="634" w:type="dxa"/>
          </w:tcPr>
          <w:p w14:paraId="4337401D" w14:textId="77777777" w:rsidR="009B1B47" w:rsidRPr="003F78D2" w:rsidRDefault="009B1B47" w:rsidP="00211795">
            <w:pPr>
              <w:spacing w:line="276" w:lineRule="auto"/>
              <w:rPr>
                <w:b/>
                <w:sz w:val="22"/>
                <w:szCs w:val="22"/>
              </w:rPr>
            </w:pPr>
          </w:p>
        </w:tc>
        <w:tc>
          <w:tcPr>
            <w:tcW w:w="1124" w:type="dxa"/>
            <w:vAlign w:val="center"/>
          </w:tcPr>
          <w:p w14:paraId="39A36D6E" w14:textId="77777777" w:rsidR="009B1B47" w:rsidRPr="003F78D2" w:rsidRDefault="009B1B47" w:rsidP="00211795">
            <w:pPr>
              <w:spacing w:line="276" w:lineRule="auto"/>
              <w:jc w:val="center"/>
              <w:rPr>
                <w:sz w:val="22"/>
                <w:szCs w:val="22"/>
              </w:rPr>
            </w:pPr>
            <w:r w:rsidRPr="003F78D2">
              <w:rPr>
                <w:sz w:val="22"/>
                <w:szCs w:val="22"/>
              </w:rPr>
              <w:t>2</w:t>
            </w:r>
            <w:r>
              <w:rPr>
                <w:sz w:val="22"/>
                <w:szCs w:val="22"/>
              </w:rPr>
              <w:t>0</w:t>
            </w:r>
          </w:p>
        </w:tc>
      </w:tr>
      <w:tr w:rsidR="009B1B47" w:rsidRPr="003F78D2" w14:paraId="4A3DA96D" w14:textId="77777777" w:rsidTr="00211795">
        <w:tc>
          <w:tcPr>
            <w:tcW w:w="687" w:type="dxa"/>
          </w:tcPr>
          <w:p w14:paraId="0A12ED78" w14:textId="77777777" w:rsidR="009B1B47" w:rsidRPr="003F78D2" w:rsidRDefault="009B1B47" w:rsidP="00211795">
            <w:pPr>
              <w:spacing w:line="276" w:lineRule="auto"/>
              <w:jc w:val="center"/>
              <w:rPr>
                <w:b/>
                <w:sz w:val="22"/>
                <w:szCs w:val="22"/>
              </w:rPr>
            </w:pPr>
          </w:p>
        </w:tc>
        <w:tc>
          <w:tcPr>
            <w:tcW w:w="6201" w:type="dxa"/>
            <w:gridSpan w:val="2"/>
          </w:tcPr>
          <w:p w14:paraId="132CCA18" w14:textId="77777777" w:rsidR="009B1B47" w:rsidRPr="003F78D2" w:rsidRDefault="009B1B47" w:rsidP="00211795">
            <w:pPr>
              <w:spacing w:line="276" w:lineRule="auto"/>
              <w:rPr>
                <w:b/>
                <w:bCs/>
                <w:sz w:val="22"/>
                <w:szCs w:val="22"/>
              </w:rPr>
            </w:pPr>
          </w:p>
        </w:tc>
        <w:tc>
          <w:tcPr>
            <w:tcW w:w="634" w:type="dxa"/>
          </w:tcPr>
          <w:p w14:paraId="3851C8B8" w14:textId="77777777" w:rsidR="009B1B47" w:rsidRPr="003F78D2" w:rsidRDefault="009B1B47" w:rsidP="00211795">
            <w:pPr>
              <w:spacing w:line="276" w:lineRule="auto"/>
              <w:rPr>
                <w:b/>
                <w:sz w:val="22"/>
                <w:szCs w:val="22"/>
              </w:rPr>
            </w:pPr>
          </w:p>
        </w:tc>
        <w:tc>
          <w:tcPr>
            <w:tcW w:w="1124" w:type="dxa"/>
            <w:vAlign w:val="center"/>
          </w:tcPr>
          <w:p w14:paraId="348E180E" w14:textId="77777777" w:rsidR="009B1B47" w:rsidRPr="003F78D2" w:rsidRDefault="009B1B47" w:rsidP="00211795">
            <w:pPr>
              <w:spacing w:line="276" w:lineRule="auto"/>
              <w:jc w:val="center"/>
              <w:rPr>
                <w:sz w:val="22"/>
                <w:szCs w:val="22"/>
              </w:rPr>
            </w:pPr>
          </w:p>
        </w:tc>
      </w:tr>
      <w:tr w:rsidR="009B1B47" w:rsidRPr="003F78D2" w14:paraId="1412044A" w14:textId="77777777" w:rsidTr="00211795">
        <w:tc>
          <w:tcPr>
            <w:tcW w:w="687" w:type="dxa"/>
          </w:tcPr>
          <w:p w14:paraId="3A999A5B" w14:textId="77777777" w:rsidR="009B1B47" w:rsidRPr="003F78D2" w:rsidRDefault="009B1B47" w:rsidP="00211795">
            <w:pPr>
              <w:spacing w:line="276" w:lineRule="auto"/>
              <w:jc w:val="center"/>
              <w:rPr>
                <w:b/>
                <w:sz w:val="22"/>
                <w:szCs w:val="22"/>
              </w:rPr>
            </w:pPr>
            <w:r w:rsidRPr="003F78D2">
              <w:rPr>
                <w:b/>
                <w:sz w:val="22"/>
                <w:szCs w:val="22"/>
              </w:rPr>
              <w:t>VIII.</w:t>
            </w:r>
          </w:p>
        </w:tc>
        <w:tc>
          <w:tcPr>
            <w:tcW w:w="6201" w:type="dxa"/>
            <w:gridSpan w:val="2"/>
          </w:tcPr>
          <w:p w14:paraId="31C37425" w14:textId="77777777" w:rsidR="009B1B47" w:rsidRPr="003F78D2" w:rsidRDefault="009B1B47" w:rsidP="00211795">
            <w:pPr>
              <w:spacing w:line="276" w:lineRule="auto"/>
              <w:rPr>
                <w:b/>
                <w:sz w:val="22"/>
                <w:szCs w:val="22"/>
              </w:rPr>
            </w:pPr>
            <w:r w:rsidRPr="003F78D2">
              <w:rPr>
                <w:b/>
                <w:bCs/>
                <w:sz w:val="22"/>
                <w:szCs w:val="22"/>
              </w:rPr>
              <w:t>SZCZEGÓLNE ZDARZENIA</w:t>
            </w:r>
          </w:p>
        </w:tc>
        <w:tc>
          <w:tcPr>
            <w:tcW w:w="634" w:type="dxa"/>
          </w:tcPr>
          <w:p w14:paraId="324B762D" w14:textId="77777777" w:rsidR="009B1B47" w:rsidRPr="003F78D2" w:rsidRDefault="009B1B47" w:rsidP="00211795">
            <w:pPr>
              <w:spacing w:line="276" w:lineRule="auto"/>
              <w:rPr>
                <w:b/>
                <w:sz w:val="22"/>
                <w:szCs w:val="22"/>
              </w:rPr>
            </w:pPr>
          </w:p>
        </w:tc>
        <w:tc>
          <w:tcPr>
            <w:tcW w:w="1124" w:type="dxa"/>
            <w:vAlign w:val="center"/>
          </w:tcPr>
          <w:p w14:paraId="140161CF" w14:textId="3A1CBDCB" w:rsidR="009B1B47" w:rsidRPr="003F78D2" w:rsidRDefault="009B1B47" w:rsidP="00211795">
            <w:pPr>
              <w:spacing w:line="276" w:lineRule="auto"/>
              <w:jc w:val="center"/>
              <w:rPr>
                <w:sz w:val="22"/>
                <w:szCs w:val="22"/>
              </w:rPr>
            </w:pPr>
            <w:r w:rsidRPr="003F78D2">
              <w:rPr>
                <w:sz w:val="22"/>
                <w:szCs w:val="22"/>
              </w:rPr>
              <w:t>2</w:t>
            </w:r>
            <w:r w:rsidR="00EA5923">
              <w:rPr>
                <w:sz w:val="22"/>
                <w:szCs w:val="22"/>
              </w:rPr>
              <w:t>0</w:t>
            </w:r>
          </w:p>
        </w:tc>
      </w:tr>
      <w:tr w:rsidR="009B1B47" w:rsidRPr="003F78D2" w14:paraId="30E268EC" w14:textId="77777777" w:rsidTr="00211795">
        <w:tc>
          <w:tcPr>
            <w:tcW w:w="687" w:type="dxa"/>
          </w:tcPr>
          <w:p w14:paraId="123B464E" w14:textId="77777777" w:rsidR="009B1B47" w:rsidRPr="003F78D2" w:rsidRDefault="009B1B47" w:rsidP="00211795">
            <w:pPr>
              <w:spacing w:line="276" w:lineRule="auto"/>
              <w:jc w:val="center"/>
              <w:rPr>
                <w:b/>
                <w:sz w:val="22"/>
                <w:szCs w:val="22"/>
              </w:rPr>
            </w:pPr>
          </w:p>
        </w:tc>
        <w:tc>
          <w:tcPr>
            <w:tcW w:w="6201" w:type="dxa"/>
            <w:gridSpan w:val="2"/>
          </w:tcPr>
          <w:p w14:paraId="0704D364" w14:textId="77777777" w:rsidR="009B1B47" w:rsidRPr="003F78D2" w:rsidRDefault="009B1B47" w:rsidP="00211795">
            <w:pPr>
              <w:spacing w:line="276" w:lineRule="auto"/>
              <w:rPr>
                <w:b/>
                <w:bCs/>
                <w:sz w:val="22"/>
                <w:szCs w:val="22"/>
              </w:rPr>
            </w:pPr>
          </w:p>
        </w:tc>
        <w:tc>
          <w:tcPr>
            <w:tcW w:w="634" w:type="dxa"/>
          </w:tcPr>
          <w:p w14:paraId="5F2E4784" w14:textId="77777777" w:rsidR="009B1B47" w:rsidRPr="003F78D2" w:rsidRDefault="009B1B47" w:rsidP="00211795">
            <w:pPr>
              <w:spacing w:line="276" w:lineRule="auto"/>
              <w:rPr>
                <w:b/>
                <w:sz w:val="22"/>
                <w:szCs w:val="22"/>
              </w:rPr>
            </w:pPr>
          </w:p>
        </w:tc>
        <w:tc>
          <w:tcPr>
            <w:tcW w:w="1124" w:type="dxa"/>
            <w:vAlign w:val="center"/>
          </w:tcPr>
          <w:p w14:paraId="0D7A88E5" w14:textId="77777777" w:rsidR="009B1B47" w:rsidRPr="003F78D2" w:rsidRDefault="009B1B47" w:rsidP="00211795">
            <w:pPr>
              <w:spacing w:line="276" w:lineRule="auto"/>
              <w:jc w:val="center"/>
              <w:rPr>
                <w:sz w:val="22"/>
                <w:szCs w:val="22"/>
              </w:rPr>
            </w:pPr>
          </w:p>
        </w:tc>
      </w:tr>
      <w:tr w:rsidR="009B1B47" w:rsidRPr="003F78D2" w14:paraId="784F7BE1" w14:textId="77777777" w:rsidTr="00211795">
        <w:tc>
          <w:tcPr>
            <w:tcW w:w="687" w:type="dxa"/>
          </w:tcPr>
          <w:p w14:paraId="78DFF442" w14:textId="77777777" w:rsidR="009B1B47" w:rsidRPr="003F78D2" w:rsidRDefault="009B1B47" w:rsidP="00211795">
            <w:pPr>
              <w:spacing w:line="276" w:lineRule="auto"/>
              <w:jc w:val="center"/>
              <w:rPr>
                <w:b/>
                <w:sz w:val="22"/>
                <w:szCs w:val="22"/>
              </w:rPr>
            </w:pPr>
            <w:r w:rsidRPr="003F78D2">
              <w:rPr>
                <w:b/>
                <w:sz w:val="22"/>
                <w:szCs w:val="22"/>
              </w:rPr>
              <w:t>IX.</w:t>
            </w:r>
          </w:p>
        </w:tc>
        <w:tc>
          <w:tcPr>
            <w:tcW w:w="6201" w:type="dxa"/>
            <w:gridSpan w:val="2"/>
          </w:tcPr>
          <w:p w14:paraId="42AA6F9A" w14:textId="77777777" w:rsidR="009B1B47" w:rsidRPr="003F78D2" w:rsidRDefault="009B1B47" w:rsidP="00211795">
            <w:pPr>
              <w:spacing w:line="276" w:lineRule="auto"/>
              <w:rPr>
                <w:b/>
                <w:sz w:val="22"/>
                <w:szCs w:val="22"/>
              </w:rPr>
            </w:pPr>
            <w:r w:rsidRPr="003F78D2">
              <w:rPr>
                <w:b/>
                <w:bCs/>
                <w:sz w:val="22"/>
                <w:szCs w:val="22"/>
              </w:rPr>
              <w:t>SKARGI, WNIOSKI, REKLAMACJE I KONTROLE</w:t>
            </w:r>
          </w:p>
        </w:tc>
        <w:tc>
          <w:tcPr>
            <w:tcW w:w="634" w:type="dxa"/>
          </w:tcPr>
          <w:p w14:paraId="1F8848E1" w14:textId="77777777" w:rsidR="009B1B47" w:rsidRPr="003F78D2" w:rsidRDefault="009B1B47" w:rsidP="00211795">
            <w:pPr>
              <w:spacing w:line="276" w:lineRule="auto"/>
              <w:rPr>
                <w:b/>
                <w:sz w:val="22"/>
                <w:szCs w:val="22"/>
              </w:rPr>
            </w:pPr>
          </w:p>
        </w:tc>
        <w:tc>
          <w:tcPr>
            <w:tcW w:w="1124" w:type="dxa"/>
            <w:vAlign w:val="center"/>
          </w:tcPr>
          <w:p w14:paraId="4A60A2B9" w14:textId="77777777" w:rsidR="009B1B47" w:rsidRPr="003F78D2" w:rsidRDefault="009B1B47" w:rsidP="00211795">
            <w:pPr>
              <w:spacing w:line="276" w:lineRule="auto"/>
              <w:jc w:val="center"/>
              <w:rPr>
                <w:sz w:val="22"/>
                <w:szCs w:val="22"/>
              </w:rPr>
            </w:pPr>
            <w:r w:rsidRPr="003F78D2">
              <w:rPr>
                <w:sz w:val="22"/>
                <w:szCs w:val="22"/>
              </w:rPr>
              <w:t>23</w:t>
            </w:r>
          </w:p>
        </w:tc>
      </w:tr>
      <w:tr w:rsidR="009B1B47" w:rsidRPr="003F78D2" w14:paraId="3C387897" w14:textId="77777777" w:rsidTr="00211795">
        <w:tc>
          <w:tcPr>
            <w:tcW w:w="687" w:type="dxa"/>
          </w:tcPr>
          <w:p w14:paraId="1C505D6D" w14:textId="77777777" w:rsidR="009B1B47" w:rsidRPr="003F78D2" w:rsidRDefault="009B1B47" w:rsidP="00211795">
            <w:pPr>
              <w:spacing w:line="276" w:lineRule="auto"/>
              <w:jc w:val="center"/>
              <w:rPr>
                <w:b/>
                <w:sz w:val="22"/>
                <w:szCs w:val="22"/>
              </w:rPr>
            </w:pPr>
          </w:p>
        </w:tc>
        <w:tc>
          <w:tcPr>
            <w:tcW w:w="6201" w:type="dxa"/>
            <w:gridSpan w:val="2"/>
          </w:tcPr>
          <w:p w14:paraId="521CEDA5" w14:textId="77777777" w:rsidR="009B1B47" w:rsidRPr="003F78D2" w:rsidRDefault="009B1B47" w:rsidP="00211795">
            <w:pPr>
              <w:spacing w:line="276" w:lineRule="auto"/>
              <w:rPr>
                <w:b/>
                <w:bCs/>
                <w:sz w:val="22"/>
                <w:szCs w:val="22"/>
              </w:rPr>
            </w:pPr>
          </w:p>
        </w:tc>
        <w:tc>
          <w:tcPr>
            <w:tcW w:w="634" w:type="dxa"/>
          </w:tcPr>
          <w:p w14:paraId="3AD5C4FC" w14:textId="77777777" w:rsidR="009B1B47" w:rsidRPr="003F78D2" w:rsidRDefault="009B1B47" w:rsidP="00211795">
            <w:pPr>
              <w:spacing w:line="276" w:lineRule="auto"/>
              <w:rPr>
                <w:b/>
                <w:sz w:val="22"/>
                <w:szCs w:val="22"/>
              </w:rPr>
            </w:pPr>
          </w:p>
        </w:tc>
        <w:tc>
          <w:tcPr>
            <w:tcW w:w="1124" w:type="dxa"/>
            <w:vAlign w:val="center"/>
          </w:tcPr>
          <w:p w14:paraId="35F2BC8F" w14:textId="77777777" w:rsidR="009B1B47" w:rsidRPr="003F78D2" w:rsidRDefault="009B1B47" w:rsidP="00211795">
            <w:pPr>
              <w:spacing w:line="276" w:lineRule="auto"/>
              <w:jc w:val="center"/>
              <w:rPr>
                <w:sz w:val="22"/>
                <w:szCs w:val="22"/>
              </w:rPr>
            </w:pPr>
          </w:p>
        </w:tc>
      </w:tr>
      <w:tr w:rsidR="009B1B47" w:rsidRPr="003F78D2" w14:paraId="3E903FFA" w14:textId="77777777" w:rsidTr="00211795">
        <w:tc>
          <w:tcPr>
            <w:tcW w:w="687" w:type="dxa"/>
          </w:tcPr>
          <w:p w14:paraId="5D770D00" w14:textId="77777777" w:rsidR="009B1B47" w:rsidRPr="003F78D2" w:rsidRDefault="009B1B47" w:rsidP="00211795">
            <w:pPr>
              <w:spacing w:line="276" w:lineRule="auto"/>
              <w:jc w:val="center"/>
              <w:rPr>
                <w:b/>
                <w:sz w:val="22"/>
                <w:szCs w:val="22"/>
              </w:rPr>
            </w:pPr>
            <w:r w:rsidRPr="003F78D2">
              <w:rPr>
                <w:b/>
                <w:sz w:val="22"/>
                <w:szCs w:val="22"/>
              </w:rPr>
              <w:t>X.</w:t>
            </w:r>
          </w:p>
        </w:tc>
        <w:tc>
          <w:tcPr>
            <w:tcW w:w="6201" w:type="dxa"/>
            <w:gridSpan w:val="2"/>
          </w:tcPr>
          <w:p w14:paraId="3B3A922A" w14:textId="77777777" w:rsidR="009B1B47" w:rsidRPr="003F78D2" w:rsidRDefault="009B1B47" w:rsidP="00211795">
            <w:pPr>
              <w:spacing w:line="276" w:lineRule="auto"/>
              <w:rPr>
                <w:b/>
                <w:sz w:val="22"/>
                <w:szCs w:val="22"/>
              </w:rPr>
            </w:pPr>
            <w:r w:rsidRPr="003F78D2">
              <w:rPr>
                <w:b/>
                <w:bCs/>
                <w:sz w:val="22"/>
                <w:szCs w:val="22"/>
              </w:rPr>
              <w:t>INFORMACJA O PRZEWIDYWANYM ROZWOJU SPÓŁKI</w:t>
            </w:r>
          </w:p>
        </w:tc>
        <w:tc>
          <w:tcPr>
            <w:tcW w:w="634" w:type="dxa"/>
          </w:tcPr>
          <w:p w14:paraId="510634F1" w14:textId="77777777" w:rsidR="009B1B47" w:rsidRPr="003F78D2" w:rsidRDefault="009B1B47" w:rsidP="00211795">
            <w:pPr>
              <w:spacing w:line="276" w:lineRule="auto"/>
              <w:rPr>
                <w:b/>
                <w:sz w:val="22"/>
                <w:szCs w:val="22"/>
              </w:rPr>
            </w:pPr>
          </w:p>
        </w:tc>
        <w:tc>
          <w:tcPr>
            <w:tcW w:w="1124" w:type="dxa"/>
            <w:vAlign w:val="center"/>
          </w:tcPr>
          <w:p w14:paraId="7629D9AA" w14:textId="3EB49EE0" w:rsidR="009B1B47" w:rsidRPr="003F78D2" w:rsidRDefault="009B1B47" w:rsidP="00211795">
            <w:pPr>
              <w:spacing w:line="276" w:lineRule="auto"/>
              <w:jc w:val="center"/>
              <w:rPr>
                <w:sz w:val="22"/>
                <w:szCs w:val="22"/>
              </w:rPr>
            </w:pPr>
            <w:r w:rsidRPr="003F78D2">
              <w:rPr>
                <w:sz w:val="22"/>
                <w:szCs w:val="22"/>
              </w:rPr>
              <w:t>2</w:t>
            </w:r>
            <w:r w:rsidR="00EA5923">
              <w:rPr>
                <w:sz w:val="22"/>
                <w:szCs w:val="22"/>
              </w:rPr>
              <w:t>4</w:t>
            </w:r>
          </w:p>
        </w:tc>
      </w:tr>
      <w:tr w:rsidR="009B1B47" w:rsidRPr="003F78D2" w14:paraId="5AE248D4" w14:textId="77777777" w:rsidTr="00211795">
        <w:tc>
          <w:tcPr>
            <w:tcW w:w="687" w:type="dxa"/>
          </w:tcPr>
          <w:p w14:paraId="3EF31EFB" w14:textId="77777777" w:rsidR="009B1B47" w:rsidRPr="003F78D2" w:rsidRDefault="009B1B47" w:rsidP="00211795">
            <w:pPr>
              <w:spacing w:line="276" w:lineRule="auto"/>
              <w:jc w:val="center"/>
              <w:rPr>
                <w:b/>
                <w:sz w:val="22"/>
                <w:szCs w:val="22"/>
              </w:rPr>
            </w:pPr>
          </w:p>
        </w:tc>
        <w:tc>
          <w:tcPr>
            <w:tcW w:w="6201" w:type="dxa"/>
            <w:gridSpan w:val="2"/>
          </w:tcPr>
          <w:p w14:paraId="0FF84FC3" w14:textId="77777777" w:rsidR="009B1B47" w:rsidRPr="003F78D2" w:rsidRDefault="009B1B47" w:rsidP="00211795">
            <w:pPr>
              <w:spacing w:line="276" w:lineRule="auto"/>
              <w:rPr>
                <w:b/>
                <w:bCs/>
                <w:sz w:val="22"/>
                <w:szCs w:val="22"/>
              </w:rPr>
            </w:pPr>
          </w:p>
        </w:tc>
        <w:tc>
          <w:tcPr>
            <w:tcW w:w="634" w:type="dxa"/>
          </w:tcPr>
          <w:p w14:paraId="4418B7BE" w14:textId="77777777" w:rsidR="009B1B47" w:rsidRPr="003F78D2" w:rsidRDefault="009B1B47" w:rsidP="00211795">
            <w:pPr>
              <w:spacing w:line="276" w:lineRule="auto"/>
              <w:rPr>
                <w:b/>
                <w:sz w:val="22"/>
                <w:szCs w:val="22"/>
              </w:rPr>
            </w:pPr>
          </w:p>
        </w:tc>
        <w:tc>
          <w:tcPr>
            <w:tcW w:w="1124" w:type="dxa"/>
            <w:vAlign w:val="center"/>
          </w:tcPr>
          <w:p w14:paraId="034DCDF1" w14:textId="77777777" w:rsidR="009B1B47" w:rsidRPr="003F78D2" w:rsidRDefault="009B1B47" w:rsidP="00211795">
            <w:pPr>
              <w:spacing w:line="276" w:lineRule="auto"/>
              <w:jc w:val="center"/>
              <w:rPr>
                <w:sz w:val="22"/>
                <w:szCs w:val="22"/>
              </w:rPr>
            </w:pPr>
          </w:p>
        </w:tc>
      </w:tr>
      <w:tr w:rsidR="009B1B47" w:rsidRPr="003F78D2" w14:paraId="3519A13B" w14:textId="77777777" w:rsidTr="00211795">
        <w:tc>
          <w:tcPr>
            <w:tcW w:w="687" w:type="dxa"/>
          </w:tcPr>
          <w:p w14:paraId="3610C24A" w14:textId="77777777" w:rsidR="009B1B47" w:rsidRPr="003F78D2" w:rsidRDefault="009B1B47" w:rsidP="00211795">
            <w:pPr>
              <w:spacing w:line="276" w:lineRule="auto"/>
              <w:jc w:val="center"/>
              <w:rPr>
                <w:b/>
                <w:sz w:val="22"/>
                <w:szCs w:val="22"/>
              </w:rPr>
            </w:pPr>
            <w:r w:rsidRPr="003F78D2">
              <w:rPr>
                <w:b/>
                <w:sz w:val="22"/>
                <w:szCs w:val="22"/>
              </w:rPr>
              <w:t>XI.</w:t>
            </w:r>
          </w:p>
        </w:tc>
        <w:tc>
          <w:tcPr>
            <w:tcW w:w="6201" w:type="dxa"/>
            <w:gridSpan w:val="2"/>
          </w:tcPr>
          <w:p w14:paraId="3BFA501F" w14:textId="77777777" w:rsidR="009B1B47" w:rsidRPr="003F78D2" w:rsidRDefault="009B1B47" w:rsidP="00211795">
            <w:pPr>
              <w:spacing w:line="276" w:lineRule="auto"/>
              <w:rPr>
                <w:b/>
                <w:sz w:val="22"/>
                <w:szCs w:val="22"/>
              </w:rPr>
            </w:pPr>
            <w:r w:rsidRPr="003F78D2">
              <w:rPr>
                <w:b/>
                <w:bCs/>
                <w:sz w:val="22"/>
                <w:szCs w:val="22"/>
              </w:rPr>
              <w:t>OPIS ISTOTNYCH CZYNNIKÓW RYZYKA I ZAGROŻEŃ</w:t>
            </w:r>
          </w:p>
        </w:tc>
        <w:tc>
          <w:tcPr>
            <w:tcW w:w="634" w:type="dxa"/>
          </w:tcPr>
          <w:p w14:paraId="0CE09ACB" w14:textId="77777777" w:rsidR="009B1B47" w:rsidRPr="003F78D2" w:rsidRDefault="009B1B47" w:rsidP="00211795">
            <w:pPr>
              <w:spacing w:line="276" w:lineRule="auto"/>
              <w:rPr>
                <w:b/>
                <w:sz w:val="22"/>
                <w:szCs w:val="22"/>
              </w:rPr>
            </w:pPr>
          </w:p>
        </w:tc>
        <w:tc>
          <w:tcPr>
            <w:tcW w:w="1124" w:type="dxa"/>
            <w:vAlign w:val="center"/>
          </w:tcPr>
          <w:p w14:paraId="1F9F15F2" w14:textId="54588784" w:rsidR="009B1B47" w:rsidRPr="003F78D2" w:rsidRDefault="009B1B47" w:rsidP="00211795">
            <w:pPr>
              <w:spacing w:line="276" w:lineRule="auto"/>
              <w:jc w:val="center"/>
              <w:rPr>
                <w:sz w:val="22"/>
                <w:szCs w:val="22"/>
              </w:rPr>
            </w:pPr>
            <w:r w:rsidRPr="003F78D2">
              <w:rPr>
                <w:sz w:val="22"/>
                <w:szCs w:val="22"/>
              </w:rPr>
              <w:t>2</w:t>
            </w:r>
            <w:r w:rsidR="00EA5923">
              <w:rPr>
                <w:sz w:val="22"/>
                <w:szCs w:val="22"/>
              </w:rPr>
              <w:t>5</w:t>
            </w:r>
          </w:p>
        </w:tc>
      </w:tr>
      <w:tr w:rsidR="009B1B47" w:rsidRPr="003F78D2" w14:paraId="2912508B" w14:textId="77777777" w:rsidTr="00211795">
        <w:tc>
          <w:tcPr>
            <w:tcW w:w="687" w:type="dxa"/>
          </w:tcPr>
          <w:p w14:paraId="334B36BE" w14:textId="77777777" w:rsidR="009B1B47" w:rsidRPr="003F78D2" w:rsidRDefault="009B1B47" w:rsidP="00211795">
            <w:pPr>
              <w:spacing w:line="276" w:lineRule="auto"/>
              <w:jc w:val="center"/>
              <w:rPr>
                <w:b/>
                <w:sz w:val="22"/>
                <w:szCs w:val="22"/>
              </w:rPr>
            </w:pPr>
          </w:p>
        </w:tc>
        <w:tc>
          <w:tcPr>
            <w:tcW w:w="6201" w:type="dxa"/>
            <w:gridSpan w:val="2"/>
          </w:tcPr>
          <w:p w14:paraId="677FD67C" w14:textId="77777777" w:rsidR="009B1B47" w:rsidRPr="003F78D2" w:rsidRDefault="009B1B47" w:rsidP="00211795">
            <w:pPr>
              <w:spacing w:line="276" w:lineRule="auto"/>
              <w:rPr>
                <w:b/>
                <w:bCs/>
                <w:sz w:val="22"/>
                <w:szCs w:val="22"/>
              </w:rPr>
            </w:pPr>
          </w:p>
        </w:tc>
        <w:tc>
          <w:tcPr>
            <w:tcW w:w="634" w:type="dxa"/>
          </w:tcPr>
          <w:p w14:paraId="2E544D7B" w14:textId="77777777" w:rsidR="009B1B47" w:rsidRPr="003F78D2" w:rsidRDefault="009B1B47" w:rsidP="00211795">
            <w:pPr>
              <w:spacing w:line="276" w:lineRule="auto"/>
              <w:rPr>
                <w:b/>
                <w:sz w:val="22"/>
                <w:szCs w:val="22"/>
              </w:rPr>
            </w:pPr>
          </w:p>
        </w:tc>
        <w:tc>
          <w:tcPr>
            <w:tcW w:w="1124" w:type="dxa"/>
            <w:vAlign w:val="center"/>
          </w:tcPr>
          <w:p w14:paraId="732D39E1" w14:textId="77777777" w:rsidR="009B1B47" w:rsidRPr="003F78D2" w:rsidRDefault="009B1B47" w:rsidP="00211795">
            <w:pPr>
              <w:spacing w:line="276" w:lineRule="auto"/>
              <w:jc w:val="center"/>
              <w:rPr>
                <w:sz w:val="22"/>
                <w:szCs w:val="22"/>
              </w:rPr>
            </w:pPr>
          </w:p>
        </w:tc>
      </w:tr>
      <w:tr w:rsidR="009B1B47" w:rsidRPr="003F78D2" w14:paraId="78D4BE93" w14:textId="77777777" w:rsidTr="00211795">
        <w:tc>
          <w:tcPr>
            <w:tcW w:w="687" w:type="dxa"/>
          </w:tcPr>
          <w:p w14:paraId="3EA8BC3D" w14:textId="1DAB7466" w:rsidR="009B1B47" w:rsidRPr="003F78D2" w:rsidRDefault="009B1B47" w:rsidP="00211795">
            <w:pPr>
              <w:spacing w:line="276" w:lineRule="auto"/>
              <w:jc w:val="center"/>
              <w:rPr>
                <w:b/>
                <w:sz w:val="22"/>
                <w:szCs w:val="22"/>
              </w:rPr>
            </w:pPr>
          </w:p>
        </w:tc>
        <w:tc>
          <w:tcPr>
            <w:tcW w:w="6201" w:type="dxa"/>
            <w:gridSpan w:val="2"/>
          </w:tcPr>
          <w:p w14:paraId="6A4A3E88" w14:textId="31D0431D" w:rsidR="009B1B47" w:rsidRPr="003F78D2" w:rsidRDefault="009B1B47" w:rsidP="00211795">
            <w:pPr>
              <w:spacing w:line="276" w:lineRule="auto"/>
              <w:rPr>
                <w:b/>
                <w:bCs/>
                <w:sz w:val="22"/>
                <w:szCs w:val="22"/>
              </w:rPr>
            </w:pPr>
          </w:p>
        </w:tc>
        <w:tc>
          <w:tcPr>
            <w:tcW w:w="634" w:type="dxa"/>
          </w:tcPr>
          <w:p w14:paraId="3D4DE776" w14:textId="77777777" w:rsidR="009B1B47" w:rsidRPr="003F78D2" w:rsidRDefault="009B1B47" w:rsidP="00211795">
            <w:pPr>
              <w:spacing w:line="276" w:lineRule="auto"/>
              <w:rPr>
                <w:b/>
                <w:sz w:val="22"/>
                <w:szCs w:val="22"/>
              </w:rPr>
            </w:pPr>
          </w:p>
        </w:tc>
        <w:tc>
          <w:tcPr>
            <w:tcW w:w="1124" w:type="dxa"/>
            <w:vAlign w:val="center"/>
          </w:tcPr>
          <w:p w14:paraId="70B55D9A" w14:textId="36673E5D" w:rsidR="009B1B47" w:rsidRPr="003F78D2" w:rsidRDefault="009B1B47" w:rsidP="00211795">
            <w:pPr>
              <w:spacing w:line="276" w:lineRule="auto"/>
              <w:jc w:val="center"/>
              <w:rPr>
                <w:sz w:val="22"/>
                <w:szCs w:val="22"/>
              </w:rPr>
            </w:pPr>
          </w:p>
        </w:tc>
      </w:tr>
      <w:tr w:rsidR="009B1B47" w:rsidRPr="003F78D2" w14:paraId="299B1EEE" w14:textId="77777777" w:rsidTr="00211795">
        <w:tc>
          <w:tcPr>
            <w:tcW w:w="687" w:type="dxa"/>
          </w:tcPr>
          <w:p w14:paraId="14A00152" w14:textId="77777777" w:rsidR="009B1B47" w:rsidRPr="003F78D2" w:rsidRDefault="009B1B47" w:rsidP="00211795">
            <w:pPr>
              <w:spacing w:line="276" w:lineRule="auto"/>
              <w:jc w:val="center"/>
              <w:rPr>
                <w:b/>
                <w:sz w:val="22"/>
                <w:szCs w:val="22"/>
              </w:rPr>
            </w:pPr>
          </w:p>
        </w:tc>
        <w:tc>
          <w:tcPr>
            <w:tcW w:w="6201" w:type="dxa"/>
            <w:gridSpan w:val="2"/>
          </w:tcPr>
          <w:p w14:paraId="595F5A43" w14:textId="77777777" w:rsidR="009B1B47" w:rsidRPr="003F78D2" w:rsidRDefault="009B1B47" w:rsidP="00211795">
            <w:pPr>
              <w:spacing w:line="276" w:lineRule="auto"/>
              <w:rPr>
                <w:b/>
                <w:bCs/>
                <w:sz w:val="22"/>
                <w:szCs w:val="22"/>
              </w:rPr>
            </w:pPr>
          </w:p>
        </w:tc>
        <w:tc>
          <w:tcPr>
            <w:tcW w:w="634" w:type="dxa"/>
          </w:tcPr>
          <w:p w14:paraId="3A16B460" w14:textId="77777777" w:rsidR="009B1B47" w:rsidRPr="003F78D2" w:rsidRDefault="009B1B47" w:rsidP="00211795">
            <w:pPr>
              <w:spacing w:line="276" w:lineRule="auto"/>
              <w:rPr>
                <w:b/>
                <w:sz w:val="22"/>
                <w:szCs w:val="22"/>
              </w:rPr>
            </w:pPr>
          </w:p>
        </w:tc>
        <w:tc>
          <w:tcPr>
            <w:tcW w:w="1124" w:type="dxa"/>
            <w:vAlign w:val="center"/>
          </w:tcPr>
          <w:p w14:paraId="1412A044" w14:textId="77777777" w:rsidR="009B1B47" w:rsidRPr="003F78D2" w:rsidRDefault="009B1B47" w:rsidP="00211795">
            <w:pPr>
              <w:spacing w:line="276" w:lineRule="auto"/>
              <w:jc w:val="center"/>
              <w:rPr>
                <w:sz w:val="22"/>
                <w:szCs w:val="22"/>
              </w:rPr>
            </w:pPr>
          </w:p>
        </w:tc>
      </w:tr>
      <w:tr w:rsidR="009B1B47" w:rsidRPr="003F78D2" w14:paraId="34CFE931" w14:textId="77777777" w:rsidTr="00211795">
        <w:tc>
          <w:tcPr>
            <w:tcW w:w="687" w:type="dxa"/>
          </w:tcPr>
          <w:p w14:paraId="3EFE5C37" w14:textId="0C8231B4" w:rsidR="009B1B47" w:rsidRPr="003F78D2" w:rsidRDefault="009B1B47" w:rsidP="00211795">
            <w:pPr>
              <w:spacing w:line="276" w:lineRule="auto"/>
              <w:jc w:val="center"/>
              <w:rPr>
                <w:b/>
                <w:sz w:val="22"/>
                <w:szCs w:val="22"/>
              </w:rPr>
            </w:pPr>
          </w:p>
        </w:tc>
        <w:tc>
          <w:tcPr>
            <w:tcW w:w="6201" w:type="dxa"/>
            <w:gridSpan w:val="2"/>
          </w:tcPr>
          <w:p w14:paraId="3F2475F5" w14:textId="078B77DE" w:rsidR="009B1B47" w:rsidRPr="003F78D2" w:rsidRDefault="009B1B47" w:rsidP="00211795">
            <w:pPr>
              <w:spacing w:line="276" w:lineRule="auto"/>
              <w:rPr>
                <w:b/>
                <w:sz w:val="22"/>
                <w:szCs w:val="22"/>
              </w:rPr>
            </w:pPr>
          </w:p>
        </w:tc>
        <w:tc>
          <w:tcPr>
            <w:tcW w:w="634" w:type="dxa"/>
          </w:tcPr>
          <w:p w14:paraId="74CE18E2" w14:textId="77777777" w:rsidR="009B1B47" w:rsidRPr="003F78D2" w:rsidRDefault="009B1B47" w:rsidP="00211795">
            <w:pPr>
              <w:spacing w:line="276" w:lineRule="auto"/>
              <w:rPr>
                <w:b/>
                <w:sz w:val="22"/>
                <w:szCs w:val="22"/>
              </w:rPr>
            </w:pPr>
          </w:p>
        </w:tc>
        <w:tc>
          <w:tcPr>
            <w:tcW w:w="1124" w:type="dxa"/>
            <w:vAlign w:val="center"/>
          </w:tcPr>
          <w:p w14:paraId="219D90FC" w14:textId="559D1DC2" w:rsidR="009B1B47" w:rsidRPr="003F78D2" w:rsidRDefault="009B1B47" w:rsidP="00211795">
            <w:pPr>
              <w:spacing w:line="276" w:lineRule="auto"/>
              <w:jc w:val="center"/>
              <w:rPr>
                <w:sz w:val="22"/>
                <w:szCs w:val="22"/>
              </w:rPr>
            </w:pPr>
          </w:p>
        </w:tc>
      </w:tr>
    </w:tbl>
    <w:p w14:paraId="2731C7E1" w14:textId="77777777" w:rsidR="009B1B47" w:rsidRPr="003D062F" w:rsidRDefault="009B1B47" w:rsidP="009B1B47">
      <w:pPr>
        <w:spacing w:line="276" w:lineRule="auto"/>
        <w:rPr>
          <w:b/>
          <w:color w:val="FF0000"/>
          <w:sz w:val="28"/>
        </w:rPr>
      </w:pPr>
    </w:p>
    <w:p w14:paraId="3BCDDCBA" w14:textId="77777777" w:rsidR="009B1B47" w:rsidRPr="003D062F" w:rsidRDefault="009B1B47" w:rsidP="009B1B47">
      <w:pPr>
        <w:numPr>
          <w:ilvl w:val="0"/>
          <w:numId w:val="1"/>
        </w:numPr>
        <w:spacing w:line="276" w:lineRule="auto"/>
        <w:ind w:left="284" w:hanging="284"/>
        <w:contextualSpacing/>
        <w:jc w:val="both"/>
        <w:rPr>
          <w:b/>
          <w:sz w:val="22"/>
          <w:szCs w:val="22"/>
        </w:rPr>
      </w:pPr>
      <w:r w:rsidRPr="003D062F">
        <w:rPr>
          <w:b/>
          <w:sz w:val="22"/>
          <w:szCs w:val="22"/>
        </w:rPr>
        <w:t>CHARAKTERYSTYKA DZIAŁALNOŚCI I ZASOBÓW</w:t>
      </w:r>
    </w:p>
    <w:p w14:paraId="6399AB2D" w14:textId="77777777" w:rsidR="009B1B47" w:rsidRPr="003D062F" w:rsidRDefault="009B1B47" w:rsidP="009B1B47">
      <w:pPr>
        <w:spacing w:line="276" w:lineRule="auto"/>
        <w:ind w:left="284"/>
        <w:contextualSpacing/>
        <w:jc w:val="both"/>
        <w:rPr>
          <w:b/>
          <w:i/>
          <w:sz w:val="22"/>
          <w:szCs w:val="22"/>
        </w:rPr>
      </w:pPr>
    </w:p>
    <w:p w14:paraId="1948D4DC" w14:textId="77777777" w:rsidR="009B1B47" w:rsidRPr="003D062F" w:rsidRDefault="009B1B47" w:rsidP="009B1B47">
      <w:pPr>
        <w:numPr>
          <w:ilvl w:val="0"/>
          <w:numId w:val="3"/>
        </w:numPr>
        <w:spacing w:line="276" w:lineRule="auto"/>
        <w:ind w:left="284" w:hanging="284"/>
        <w:contextualSpacing/>
        <w:jc w:val="both"/>
        <w:rPr>
          <w:b/>
          <w:sz w:val="22"/>
          <w:szCs w:val="22"/>
        </w:rPr>
      </w:pPr>
      <w:r w:rsidRPr="003D062F">
        <w:rPr>
          <w:b/>
          <w:sz w:val="22"/>
          <w:szCs w:val="22"/>
        </w:rPr>
        <w:t>Podstawowe informacje o Spółce</w:t>
      </w:r>
    </w:p>
    <w:p w14:paraId="1A1ACAE6" w14:textId="77777777" w:rsidR="009B1B47" w:rsidRPr="003D062F" w:rsidRDefault="009B1B47" w:rsidP="009B1B47">
      <w:pPr>
        <w:spacing w:line="276" w:lineRule="auto"/>
        <w:ind w:left="284"/>
        <w:contextualSpacing/>
        <w:jc w:val="both"/>
        <w:rPr>
          <w:sz w:val="22"/>
          <w:szCs w:val="22"/>
        </w:rPr>
      </w:pPr>
    </w:p>
    <w:p w14:paraId="10E69E44" w14:textId="009B2D30" w:rsidR="009B1B47" w:rsidRPr="003D062F" w:rsidRDefault="009B1B47" w:rsidP="009B1B47">
      <w:pPr>
        <w:spacing w:line="276" w:lineRule="auto"/>
        <w:ind w:firstLine="709"/>
        <w:contextualSpacing/>
        <w:jc w:val="both"/>
        <w:rPr>
          <w:sz w:val="22"/>
          <w:szCs w:val="22"/>
        </w:rPr>
      </w:pPr>
      <w:r w:rsidRPr="003D062F">
        <w:rPr>
          <w:sz w:val="22"/>
          <w:szCs w:val="22"/>
        </w:rPr>
        <w:t xml:space="preserve">Przedsiębiorstwo Wodociągów i Kanalizacji </w:t>
      </w:r>
      <w:r>
        <w:rPr>
          <w:sz w:val="22"/>
          <w:szCs w:val="22"/>
        </w:rPr>
        <w:t xml:space="preserve">Sp. z o.o. </w:t>
      </w:r>
      <w:r w:rsidRPr="003D062F">
        <w:rPr>
          <w:sz w:val="22"/>
          <w:szCs w:val="22"/>
        </w:rPr>
        <w:t xml:space="preserve">powstało w wyniku przekształcenia przedsiębiorstwa państwowego PWiK w Olsztynie w jednoosobową spółkę Gminy Olsztyn, zgodnie </w:t>
      </w:r>
      <w:r>
        <w:rPr>
          <w:sz w:val="22"/>
          <w:szCs w:val="22"/>
        </w:rPr>
        <w:br/>
      </w:r>
      <w:r w:rsidRPr="003D062F">
        <w:rPr>
          <w:sz w:val="22"/>
          <w:szCs w:val="22"/>
        </w:rPr>
        <w:t xml:space="preserve">z przepisami ustawy z dnia 30 sierpnia 1996 r. o komercjalizacji i prywatyzacji przedsiębiorstw państwowych. Do przekształcenia doszło na podstawie Uchwały XII 148/91 </w:t>
      </w:r>
      <w:r w:rsidRPr="003D062F">
        <w:rPr>
          <w:sz w:val="22"/>
          <w:szCs w:val="22"/>
        </w:rPr>
        <w:br/>
        <w:t xml:space="preserve">z dnia 25 września 1991 r. Rady Miasta Olsztyna. Akt przekształcenia Przedsiębiorstwa Wodociągów </w:t>
      </w:r>
      <w:r>
        <w:rPr>
          <w:sz w:val="22"/>
          <w:szCs w:val="22"/>
        </w:rPr>
        <w:br/>
      </w:r>
      <w:r w:rsidRPr="003D062F">
        <w:rPr>
          <w:sz w:val="22"/>
          <w:szCs w:val="22"/>
        </w:rPr>
        <w:t xml:space="preserve">i Kanalizacji w Spółkę z ograniczoną odpowiedzialnością – Akt założycielski Spółki został zawarty </w:t>
      </w:r>
      <w:r>
        <w:rPr>
          <w:sz w:val="22"/>
          <w:szCs w:val="22"/>
        </w:rPr>
        <w:br/>
      </w:r>
      <w:r w:rsidRPr="003D062F">
        <w:rPr>
          <w:sz w:val="22"/>
          <w:szCs w:val="22"/>
        </w:rPr>
        <w:t xml:space="preserve">w formie aktu notarialnego 30 czerwca 1997 r., rep. A Nr 1924/97, wpis do Rejestru Handlowego </w:t>
      </w:r>
      <w:r>
        <w:rPr>
          <w:sz w:val="22"/>
          <w:szCs w:val="22"/>
        </w:rPr>
        <w:br/>
      </w:r>
      <w:r w:rsidRPr="003D062F">
        <w:rPr>
          <w:sz w:val="22"/>
          <w:szCs w:val="22"/>
        </w:rPr>
        <w:t>4 sierpnia 1997 r.</w:t>
      </w:r>
    </w:p>
    <w:p w14:paraId="7A525FD4" w14:textId="77777777" w:rsidR="009B1B47" w:rsidRPr="003D062F" w:rsidRDefault="009B1B47" w:rsidP="009B1B47">
      <w:pPr>
        <w:spacing w:line="276" w:lineRule="auto"/>
        <w:ind w:firstLine="709"/>
        <w:contextualSpacing/>
        <w:jc w:val="both"/>
        <w:rPr>
          <w:sz w:val="22"/>
          <w:szCs w:val="22"/>
        </w:rPr>
      </w:pPr>
      <w:r w:rsidRPr="003D062F">
        <w:rPr>
          <w:sz w:val="22"/>
          <w:szCs w:val="22"/>
        </w:rPr>
        <w:t xml:space="preserve">Spółka jest zarejestrowana w Krajowym Rejestrze Sądowym prowadzonym przez Sąd Rejonowy w Olsztynie VIII Wydział Gospodarczy pod nr KRS: 0000126352. Spółka mieści się </w:t>
      </w:r>
      <w:r w:rsidRPr="003D062F">
        <w:rPr>
          <w:sz w:val="22"/>
          <w:szCs w:val="22"/>
        </w:rPr>
        <w:br/>
        <w:t>w Olsztynie przy ul. Oficerskiej 16 A, 10-218 Olsztyn. Spółka posiada nr REGON: 510620050, NIP: 7390403323.</w:t>
      </w:r>
    </w:p>
    <w:p w14:paraId="45335302" w14:textId="77777777" w:rsidR="009B1B47" w:rsidRPr="003D062F" w:rsidRDefault="009B1B47" w:rsidP="009B1B47">
      <w:pPr>
        <w:spacing w:line="276" w:lineRule="auto"/>
        <w:ind w:firstLine="709"/>
        <w:contextualSpacing/>
        <w:jc w:val="both"/>
        <w:rPr>
          <w:sz w:val="22"/>
          <w:szCs w:val="22"/>
        </w:rPr>
      </w:pPr>
      <w:r w:rsidRPr="003D062F">
        <w:rPr>
          <w:sz w:val="22"/>
          <w:szCs w:val="22"/>
        </w:rPr>
        <w:t xml:space="preserve">Kapitał zakładowy Spółki na dzień 31.12.2023 r. wynosił 156 447 000 złotych i dzielił się na 312 894 udziałów o wartości nominalnej 500 złotych każdy. Wszystkie udziały należą do Gminy Olsztyn i zostały przez nią objęte. W 2023 roku Zgromadzenie Wspólników nie podejmowało uchwał podwyższających kapitał zakładowy Spółki. </w:t>
      </w:r>
    </w:p>
    <w:p w14:paraId="5D044B77" w14:textId="5C213166" w:rsidR="009B1B47" w:rsidRPr="003D062F" w:rsidRDefault="009B1B47" w:rsidP="009B1B47">
      <w:pPr>
        <w:spacing w:line="276" w:lineRule="auto"/>
        <w:ind w:firstLine="709"/>
        <w:contextualSpacing/>
        <w:jc w:val="both"/>
        <w:rPr>
          <w:sz w:val="22"/>
          <w:szCs w:val="22"/>
        </w:rPr>
      </w:pPr>
      <w:r w:rsidRPr="003D062F">
        <w:rPr>
          <w:sz w:val="22"/>
          <w:szCs w:val="22"/>
        </w:rPr>
        <w:t xml:space="preserve">Właścicielem Spółki jest Gmina Olsztyn. Prezydent Olsztyna, jako organ wykonawczy Gminy, pełni funkcję Zgromadzenia Wspólników. Spółka wykonuje zadania użyteczności publicznej </w:t>
      </w:r>
      <w:r>
        <w:rPr>
          <w:sz w:val="22"/>
          <w:szCs w:val="22"/>
        </w:rPr>
        <w:br/>
      </w:r>
      <w:r w:rsidRPr="003D062F">
        <w:rPr>
          <w:sz w:val="22"/>
          <w:szCs w:val="22"/>
        </w:rPr>
        <w:t xml:space="preserve">w rozumieniu ustawy z dnia 8 marca 1990 roku o samorządzie gminnym. </w:t>
      </w:r>
    </w:p>
    <w:p w14:paraId="08D008F9" w14:textId="77777777" w:rsidR="009B1B47" w:rsidRPr="003D062F" w:rsidRDefault="009B1B47" w:rsidP="009B1B47">
      <w:pPr>
        <w:spacing w:line="276" w:lineRule="auto"/>
        <w:contextualSpacing/>
        <w:jc w:val="both"/>
        <w:rPr>
          <w:sz w:val="22"/>
          <w:szCs w:val="22"/>
        </w:rPr>
      </w:pPr>
      <w:r w:rsidRPr="003D062F">
        <w:rPr>
          <w:sz w:val="22"/>
          <w:szCs w:val="22"/>
        </w:rPr>
        <w:t>Przedmiotem działalności Spółki według Polskiej Klasyfikacji Działalności jest:</w:t>
      </w:r>
    </w:p>
    <w:p w14:paraId="2FF4EBC9"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pobór, uzdatnianie i dostarczanie wody (PKD 36,00,Z);</w:t>
      </w:r>
    </w:p>
    <w:p w14:paraId="620641C1"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 xml:space="preserve">odprowadzanie i oczyszczanie ścieków (PKD 37,00,Z); </w:t>
      </w:r>
    </w:p>
    <w:p w14:paraId="25156ABF"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 xml:space="preserve">zbieranie odpadów innych niż niebezpieczne (PKD 38,11,Z); </w:t>
      </w:r>
    </w:p>
    <w:p w14:paraId="41ACEEDD"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obróbka i usuwanie odpadów innych niż niebezpieczne (PKD 38,21,Z);</w:t>
      </w:r>
    </w:p>
    <w:p w14:paraId="22546715"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 xml:space="preserve">wykonywanie badań, pomiarów i analiz chemicznych i biologicznych składu i czystości wody (PKD 71,20,B); </w:t>
      </w:r>
    </w:p>
    <w:p w14:paraId="1B035F75"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działalność w zakresie inżynierii i związane z nią doradztwo techniczne (PKD 71,12,Z);</w:t>
      </w:r>
    </w:p>
    <w:p w14:paraId="6B71C246"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wytwarzanie energii elektrycznej (PKD 35,11,Z);</w:t>
      </w:r>
    </w:p>
    <w:p w14:paraId="0636EF2B" w14:textId="77777777" w:rsidR="009B1B47" w:rsidRPr="003D062F" w:rsidRDefault="009B1B47" w:rsidP="001372DF">
      <w:pPr>
        <w:numPr>
          <w:ilvl w:val="0"/>
          <w:numId w:val="9"/>
        </w:numPr>
        <w:spacing w:line="276" w:lineRule="auto"/>
        <w:ind w:left="284" w:hanging="284"/>
        <w:contextualSpacing/>
        <w:jc w:val="both"/>
        <w:rPr>
          <w:sz w:val="22"/>
          <w:szCs w:val="22"/>
        </w:rPr>
      </w:pPr>
      <w:r w:rsidRPr="003D062F">
        <w:rPr>
          <w:sz w:val="22"/>
          <w:szCs w:val="22"/>
        </w:rPr>
        <w:t>handel energią elektryczną (PKD 35,14,Z).</w:t>
      </w:r>
    </w:p>
    <w:p w14:paraId="0482024B" w14:textId="77777777" w:rsidR="009B1B47" w:rsidRPr="003D062F" w:rsidRDefault="009B1B47" w:rsidP="009B1B47">
      <w:pPr>
        <w:spacing w:line="276" w:lineRule="auto"/>
        <w:contextualSpacing/>
        <w:jc w:val="both"/>
        <w:rPr>
          <w:sz w:val="22"/>
          <w:szCs w:val="22"/>
        </w:rPr>
      </w:pPr>
      <w:r w:rsidRPr="003D062F">
        <w:rPr>
          <w:sz w:val="22"/>
          <w:szCs w:val="22"/>
        </w:rPr>
        <w:t>W ramach powyższej działalności Spółka:</w:t>
      </w:r>
    </w:p>
    <w:p w14:paraId="0A9E972B"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 xml:space="preserve">eksploatuje, konserwuje, remontuje, odtwarza, modernizuje i rozbudowuje urządzenia </w:t>
      </w:r>
      <w:r w:rsidRPr="003D062F">
        <w:rPr>
          <w:sz w:val="22"/>
          <w:szCs w:val="22"/>
        </w:rPr>
        <w:br/>
        <w:t>i obiekty wodociągowo-kanalizacyjne;</w:t>
      </w:r>
    </w:p>
    <w:p w14:paraId="011A0EA3"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prowadzi rozliczenia za zbiorowe zaopatrzenie w wodę i zbiorowe odprowadzanie ścieków;</w:t>
      </w:r>
    </w:p>
    <w:p w14:paraId="5FB037AA" w14:textId="00710148"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 xml:space="preserve">wykonuje badania laboratoryjne kontrolujące jakość prowadzonych procesów uzdatniania wody </w:t>
      </w:r>
      <w:r>
        <w:rPr>
          <w:sz w:val="22"/>
          <w:szCs w:val="22"/>
        </w:rPr>
        <w:br/>
      </w:r>
      <w:r w:rsidRPr="003D062F">
        <w:rPr>
          <w:sz w:val="22"/>
          <w:szCs w:val="22"/>
        </w:rPr>
        <w:t>i oczyszczania ścieków oraz stan ścieków odprowadzanych przez zakłady przemysłowe;</w:t>
      </w:r>
    </w:p>
    <w:p w14:paraId="0654544C"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inicjuje realizację programów zaopatrzenia w wodę i odbioru ścieków, opiniuje koncepcje budowy sieci i urządzeń wodociągowo-kanalizacyjnych;</w:t>
      </w:r>
    </w:p>
    <w:p w14:paraId="6C3296E3"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wydaje warunki techniczne budowy sieci i obiektów wodociągowo-kanalizacyjnych oraz przyłączania odbiorców, uzgadnia projekty opracowane na podstawie tych warunków, a także przeprowadza odbiory techniczne tych budowli;</w:t>
      </w:r>
    </w:p>
    <w:p w14:paraId="6BD373E7"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wykonuje podłączenia obiektów do czynnych sieci wodociągowych;</w:t>
      </w:r>
    </w:p>
    <w:p w14:paraId="2A12656C" w14:textId="77777777" w:rsidR="009B1B47" w:rsidRPr="003D062F" w:rsidRDefault="009B1B47" w:rsidP="009B1B47">
      <w:pPr>
        <w:numPr>
          <w:ilvl w:val="0"/>
          <w:numId w:val="2"/>
        </w:numPr>
        <w:spacing w:line="276" w:lineRule="auto"/>
        <w:ind w:left="284" w:hanging="284"/>
        <w:contextualSpacing/>
        <w:jc w:val="both"/>
        <w:rPr>
          <w:sz w:val="22"/>
          <w:szCs w:val="22"/>
        </w:rPr>
      </w:pPr>
      <w:r w:rsidRPr="003D062F">
        <w:rPr>
          <w:sz w:val="22"/>
          <w:szCs w:val="22"/>
        </w:rPr>
        <w:t>planuje, zleca i nadzoruje realizację zadań i zakupów inwestycyjnych oraz zadań remontowych, wykonywanych siłami obcymi dla potrzeb Spółki.</w:t>
      </w:r>
    </w:p>
    <w:p w14:paraId="1EC9A77E" w14:textId="77777777" w:rsidR="009B1B47" w:rsidRPr="003D062F" w:rsidRDefault="009B1B47" w:rsidP="009B1B47">
      <w:pPr>
        <w:spacing w:line="276" w:lineRule="auto"/>
        <w:contextualSpacing/>
        <w:jc w:val="both"/>
        <w:rPr>
          <w:sz w:val="22"/>
          <w:szCs w:val="22"/>
        </w:rPr>
      </w:pPr>
      <w:r w:rsidRPr="003D062F">
        <w:rPr>
          <w:sz w:val="22"/>
          <w:szCs w:val="22"/>
        </w:rPr>
        <w:t>Przedsiębiorstwo świadczy roboty odpłatne związane z podstawową specjalizacją, m.in.:</w:t>
      </w:r>
    </w:p>
    <w:p w14:paraId="392B5CA6" w14:textId="77777777" w:rsidR="009B1B47" w:rsidRPr="003D062F" w:rsidRDefault="009B1B47" w:rsidP="009B1B47">
      <w:pPr>
        <w:numPr>
          <w:ilvl w:val="0"/>
          <w:numId w:val="2"/>
        </w:numPr>
        <w:spacing w:line="276" w:lineRule="auto"/>
        <w:contextualSpacing/>
        <w:jc w:val="both"/>
        <w:rPr>
          <w:sz w:val="22"/>
          <w:szCs w:val="22"/>
        </w:rPr>
      </w:pPr>
      <w:r w:rsidRPr="003D062F">
        <w:rPr>
          <w:sz w:val="22"/>
          <w:szCs w:val="22"/>
        </w:rPr>
        <w:t>wykonuje sieci i przyłącza wodociągowo-kanalizacyjne,</w:t>
      </w:r>
    </w:p>
    <w:p w14:paraId="4F8E17E8" w14:textId="77777777" w:rsidR="009B1B47" w:rsidRPr="003D062F" w:rsidRDefault="009B1B47" w:rsidP="009B1B47">
      <w:pPr>
        <w:numPr>
          <w:ilvl w:val="0"/>
          <w:numId w:val="2"/>
        </w:numPr>
        <w:spacing w:line="276" w:lineRule="auto"/>
        <w:contextualSpacing/>
        <w:jc w:val="both"/>
        <w:rPr>
          <w:sz w:val="22"/>
          <w:szCs w:val="22"/>
        </w:rPr>
      </w:pPr>
      <w:r w:rsidRPr="003D062F">
        <w:rPr>
          <w:sz w:val="22"/>
          <w:szCs w:val="22"/>
        </w:rPr>
        <w:t>usuwa awarie na sieciach nie będących w posiadaniu Spółki,</w:t>
      </w:r>
    </w:p>
    <w:p w14:paraId="193803B0" w14:textId="77777777" w:rsidR="009B1B47" w:rsidRPr="003D062F" w:rsidRDefault="009B1B47" w:rsidP="009B1B47">
      <w:pPr>
        <w:numPr>
          <w:ilvl w:val="0"/>
          <w:numId w:val="2"/>
        </w:numPr>
        <w:spacing w:line="276" w:lineRule="auto"/>
        <w:contextualSpacing/>
        <w:jc w:val="both"/>
        <w:rPr>
          <w:sz w:val="22"/>
          <w:szCs w:val="22"/>
        </w:rPr>
      </w:pPr>
      <w:r w:rsidRPr="003D062F">
        <w:rPr>
          <w:sz w:val="22"/>
          <w:szCs w:val="22"/>
        </w:rPr>
        <w:t>remontuje pompy i inne urządzenia mechaniczne,</w:t>
      </w:r>
    </w:p>
    <w:p w14:paraId="14F239B4" w14:textId="77777777" w:rsidR="009B1B47" w:rsidRPr="003D062F" w:rsidRDefault="009B1B47" w:rsidP="009B1B47">
      <w:pPr>
        <w:numPr>
          <w:ilvl w:val="0"/>
          <w:numId w:val="2"/>
        </w:numPr>
        <w:spacing w:line="276" w:lineRule="auto"/>
        <w:contextualSpacing/>
        <w:jc w:val="both"/>
        <w:rPr>
          <w:sz w:val="22"/>
          <w:szCs w:val="22"/>
        </w:rPr>
      </w:pPr>
      <w:r w:rsidRPr="003D062F">
        <w:rPr>
          <w:sz w:val="22"/>
          <w:szCs w:val="22"/>
        </w:rPr>
        <w:t>świadczy usługi transportowo-sprzętowe i laboratoryjne,</w:t>
      </w:r>
    </w:p>
    <w:p w14:paraId="2B9C5BCC" w14:textId="77777777" w:rsidR="009B1B47" w:rsidRPr="003D062F" w:rsidRDefault="009B1B47" w:rsidP="009B1B47">
      <w:pPr>
        <w:numPr>
          <w:ilvl w:val="0"/>
          <w:numId w:val="2"/>
        </w:numPr>
        <w:spacing w:line="276" w:lineRule="auto"/>
        <w:contextualSpacing/>
        <w:jc w:val="both"/>
        <w:rPr>
          <w:sz w:val="22"/>
          <w:szCs w:val="22"/>
        </w:rPr>
      </w:pPr>
      <w:r w:rsidRPr="003D062F">
        <w:rPr>
          <w:sz w:val="22"/>
          <w:szCs w:val="22"/>
        </w:rPr>
        <w:t>wykonuje zadania obejmujące odprowadzenie wód opadowych i roztopowych.</w:t>
      </w:r>
    </w:p>
    <w:p w14:paraId="287A7DCC" w14:textId="77777777" w:rsidR="009B1B47" w:rsidRPr="003D062F" w:rsidRDefault="009B1B47" w:rsidP="009B1B47">
      <w:pPr>
        <w:spacing w:line="276" w:lineRule="auto"/>
        <w:contextualSpacing/>
        <w:jc w:val="both"/>
        <w:rPr>
          <w:color w:val="FF0000"/>
          <w:sz w:val="22"/>
          <w:szCs w:val="22"/>
        </w:rPr>
      </w:pPr>
    </w:p>
    <w:p w14:paraId="7E38C908" w14:textId="77777777" w:rsidR="009B1B47" w:rsidRPr="00213FA5" w:rsidRDefault="009B1B47" w:rsidP="009B1B47">
      <w:pPr>
        <w:numPr>
          <w:ilvl w:val="0"/>
          <w:numId w:val="3"/>
        </w:numPr>
        <w:spacing w:line="276" w:lineRule="auto"/>
        <w:ind w:left="284" w:hanging="284"/>
        <w:contextualSpacing/>
        <w:jc w:val="both"/>
        <w:rPr>
          <w:b/>
          <w:sz w:val="22"/>
          <w:szCs w:val="22"/>
        </w:rPr>
      </w:pPr>
      <w:r w:rsidRPr="00213FA5">
        <w:rPr>
          <w:b/>
          <w:sz w:val="22"/>
          <w:szCs w:val="22"/>
        </w:rPr>
        <w:t>Struktura Władz</w:t>
      </w:r>
    </w:p>
    <w:p w14:paraId="63853483" w14:textId="77777777" w:rsidR="009B1B47" w:rsidRPr="003D062F" w:rsidRDefault="009B1B47" w:rsidP="009B1B47">
      <w:pPr>
        <w:tabs>
          <w:tab w:val="left" w:pos="284"/>
        </w:tabs>
        <w:spacing w:line="276" w:lineRule="auto"/>
        <w:ind w:left="720"/>
        <w:contextualSpacing/>
        <w:jc w:val="both"/>
        <w:rPr>
          <w:color w:val="FF0000"/>
          <w:sz w:val="22"/>
          <w:szCs w:val="22"/>
        </w:rPr>
      </w:pPr>
    </w:p>
    <w:p w14:paraId="083C6221" w14:textId="77777777" w:rsidR="009B1B47" w:rsidRPr="003D062F" w:rsidRDefault="009B1B47" w:rsidP="009B1B47">
      <w:pPr>
        <w:spacing w:line="276" w:lineRule="auto"/>
        <w:ind w:firstLine="709"/>
        <w:contextualSpacing/>
        <w:jc w:val="both"/>
        <w:rPr>
          <w:sz w:val="22"/>
          <w:szCs w:val="22"/>
        </w:rPr>
      </w:pPr>
      <w:r w:rsidRPr="003D062F">
        <w:rPr>
          <w:sz w:val="22"/>
          <w:szCs w:val="22"/>
        </w:rPr>
        <w:t>Władzami Spółki są: Zgromadzenie Wspólników, Rada Nadzorcza oraz Zarząd.</w:t>
      </w:r>
    </w:p>
    <w:p w14:paraId="0F8D4BFB" w14:textId="77777777" w:rsidR="009B1B47" w:rsidRPr="003D062F" w:rsidRDefault="009B1B47" w:rsidP="009B1B47">
      <w:pPr>
        <w:spacing w:line="276" w:lineRule="auto"/>
        <w:contextualSpacing/>
        <w:jc w:val="both"/>
        <w:rPr>
          <w:b/>
          <w:sz w:val="22"/>
          <w:szCs w:val="22"/>
        </w:rPr>
      </w:pPr>
    </w:p>
    <w:p w14:paraId="3AA8944E" w14:textId="77777777" w:rsidR="009B1B47" w:rsidRPr="003D062F" w:rsidRDefault="009B1B47" w:rsidP="009B1B47">
      <w:pPr>
        <w:spacing w:line="276" w:lineRule="auto"/>
        <w:contextualSpacing/>
        <w:jc w:val="both"/>
        <w:rPr>
          <w:sz w:val="22"/>
          <w:szCs w:val="22"/>
        </w:rPr>
      </w:pPr>
      <w:r w:rsidRPr="003D062F">
        <w:rPr>
          <w:sz w:val="22"/>
          <w:szCs w:val="22"/>
        </w:rPr>
        <w:t xml:space="preserve">Rada Nadzorcza </w:t>
      </w:r>
    </w:p>
    <w:p w14:paraId="704E500C" w14:textId="77777777" w:rsidR="009B1B47" w:rsidRPr="003D062F" w:rsidRDefault="009B1B47" w:rsidP="009B1B47">
      <w:pPr>
        <w:spacing w:line="276" w:lineRule="auto"/>
        <w:contextualSpacing/>
        <w:jc w:val="both"/>
        <w:rPr>
          <w:sz w:val="22"/>
          <w:szCs w:val="22"/>
        </w:rPr>
      </w:pPr>
      <w:r w:rsidRPr="003D062F">
        <w:rPr>
          <w:sz w:val="22"/>
          <w:szCs w:val="22"/>
        </w:rPr>
        <w:t>Na dzień 31 grudnia 2023 roku Rada Nadzorcza Spółki działała w następującym składzie:</w:t>
      </w:r>
    </w:p>
    <w:p w14:paraId="0761C2CA" w14:textId="77777777" w:rsidR="009B1B47" w:rsidRPr="003D062F" w:rsidRDefault="009B1B47" w:rsidP="001372DF">
      <w:pPr>
        <w:pStyle w:val="Akapitzlist"/>
        <w:numPr>
          <w:ilvl w:val="0"/>
          <w:numId w:val="11"/>
        </w:numPr>
        <w:spacing w:line="276" w:lineRule="auto"/>
        <w:ind w:left="284" w:hanging="284"/>
        <w:rPr>
          <w:sz w:val="22"/>
          <w:szCs w:val="22"/>
        </w:rPr>
      </w:pPr>
      <w:r w:rsidRPr="003D062F">
        <w:rPr>
          <w:sz w:val="22"/>
          <w:szCs w:val="22"/>
        </w:rPr>
        <w:t>Przewodniczący Rady Nadzorczej - Edward Tomczyk;</w:t>
      </w:r>
    </w:p>
    <w:p w14:paraId="4C7A7E8C" w14:textId="77777777" w:rsidR="009B1B47" w:rsidRPr="003D062F" w:rsidRDefault="009B1B47" w:rsidP="001372DF">
      <w:pPr>
        <w:pStyle w:val="Akapitzlist"/>
        <w:numPr>
          <w:ilvl w:val="0"/>
          <w:numId w:val="10"/>
        </w:numPr>
        <w:spacing w:line="276" w:lineRule="auto"/>
        <w:ind w:left="284" w:hanging="284"/>
        <w:rPr>
          <w:sz w:val="22"/>
          <w:szCs w:val="22"/>
        </w:rPr>
      </w:pPr>
      <w:r w:rsidRPr="003D062F">
        <w:rPr>
          <w:sz w:val="22"/>
          <w:szCs w:val="22"/>
        </w:rPr>
        <w:t>Zastępca Przewodniczącego Rady Nadzorczej - Mateusz Ryński;</w:t>
      </w:r>
    </w:p>
    <w:p w14:paraId="12559F6C" w14:textId="77777777" w:rsidR="009B1B47" w:rsidRPr="003D062F" w:rsidRDefault="009B1B47" w:rsidP="001372DF">
      <w:pPr>
        <w:pStyle w:val="Akapitzlist"/>
        <w:numPr>
          <w:ilvl w:val="0"/>
          <w:numId w:val="10"/>
        </w:numPr>
        <w:tabs>
          <w:tab w:val="left" w:pos="284"/>
          <w:tab w:val="left" w:pos="1701"/>
        </w:tabs>
        <w:spacing w:line="276" w:lineRule="auto"/>
        <w:ind w:left="284" w:hanging="284"/>
        <w:jc w:val="both"/>
        <w:rPr>
          <w:sz w:val="22"/>
          <w:szCs w:val="22"/>
        </w:rPr>
      </w:pPr>
      <w:r w:rsidRPr="003D062F">
        <w:rPr>
          <w:sz w:val="22"/>
          <w:szCs w:val="22"/>
        </w:rPr>
        <w:t>Sekretarz Rady Nadzorczej - Jarosław Szostek;</w:t>
      </w:r>
    </w:p>
    <w:p w14:paraId="79D1AE8C" w14:textId="77777777" w:rsidR="009B1B47" w:rsidRPr="003D062F" w:rsidRDefault="009B1B47" w:rsidP="001372DF">
      <w:pPr>
        <w:pStyle w:val="Akapitzlist"/>
        <w:numPr>
          <w:ilvl w:val="0"/>
          <w:numId w:val="10"/>
        </w:numPr>
        <w:tabs>
          <w:tab w:val="left" w:pos="284"/>
        </w:tabs>
        <w:spacing w:line="276" w:lineRule="auto"/>
        <w:ind w:left="284" w:hanging="284"/>
        <w:jc w:val="both"/>
        <w:rPr>
          <w:sz w:val="22"/>
          <w:szCs w:val="22"/>
        </w:rPr>
      </w:pPr>
      <w:r w:rsidRPr="003D062F">
        <w:rPr>
          <w:sz w:val="22"/>
          <w:szCs w:val="22"/>
        </w:rPr>
        <w:t>Członek Rady Nadzorczej – Jarosław Kalinowski;</w:t>
      </w:r>
    </w:p>
    <w:p w14:paraId="7C223986" w14:textId="77777777" w:rsidR="009B1B47" w:rsidRPr="003D062F" w:rsidRDefault="009B1B47" w:rsidP="001372DF">
      <w:pPr>
        <w:pStyle w:val="Akapitzlist"/>
        <w:numPr>
          <w:ilvl w:val="0"/>
          <w:numId w:val="10"/>
        </w:numPr>
        <w:tabs>
          <w:tab w:val="left" w:pos="284"/>
        </w:tabs>
        <w:spacing w:line="276" w:lineRule="auto"/>
        <w:ind w:left="284" w:hanging="284"/>
        <w:jc w:val="both"/>
        <w:rPr>
          <w:sz w:val="22"/>
          <w:szCs w:val="22"/>
        </w:rPr>
      </w:pPr>
      <w:r w:rsidRPr="003D062F">
        <w:rPr>
          <w:sz w:val="22"/>
          <w:szCs w:val="22"/>
        </w:rPr>
        <w:t xml:space="preserve">Członek Rady Nadzorczej – Marcin </w:t>
      </w:r>
      <w:proofErr w:type="spellStart"/>
      <w:r w:rsidRPr="003D062F">
        <w:rPr>
          <w:sz w:val="22"/>
          <w:szCs w:val="22"/>
        </w:rPr>
        <w:t>Politewicz</w:t>
      </w:r>
      <w:proofErr w:type="spellEnd"/>
      <w:r w:rsidRPr="003D062F">
        <w:rPr>
          <w:sz w:val="22"/>
          <w:szCs w:val="22"/>
        </w:rPr>
        <w:t>;</w:t>
      </w:r>
    </w:p>
    <w:p w14:paraId="4805D5DF" w14:textId="77777777" w:rsidR="009B1B47" w:rsidRPr="003D062F" w:rsidRDefault="009B1B47" w:rsidP="001372DF">
      <w:pPr>
        <w:pStyle w:val="Akapitzlist"/>
        <w:numPr>
          <w:ilvl w:val="0"/>
          <w:numId w:val="10"/>
        </w:numPr>
        <w:tabs>
          <w:tab w:val="left" w:pos="284"/>
        </w:tabs>
        <w:spacing w:line="276" w:lineRule="auto"/>
        <w:ind w:left="284" w:hanging="284"/>
        <w:jc w:val="both"/>
        <w:rPr>
          <w:sz w:val="22"/>
          <w:szCs w:val="22"/>
        </w:rPr>
      </w:pPr>
      <w:r w:rsidRPr="003D062F">
        <w:rPr>
          <w:sz w:val="22"/>
          <w:szCs w:val="22"/>
        </w:rPr>
        <w:t>Członek Rady Nadzorczej – Monika Czapska-Domeracka;</w:t>
      </w:r>
    </w:p>
    <w:p w14:paraId="22EAA029" w14:textId="77777777" w:rsidR="009B1B47" w:rsidRPr="003D062F" w:rsidRDefault="009B1B47" w:rsidP="001372DF">
      <w:pPr>
        <w:pStyle w:val="Akapitzlist"/>
        <w:numPr>
          <w:ilvl w:val="0"/>
          <w:numId w:val="10"/>
        </w:numPr>
        <w:tabs>
          <w:tab w:val="left" w:pos="284"/>
        </w:tabs>
        <w:spacing w:line="276" w:lineRule="auto"/>
        <w:ind w:left="284" w:hanging="284"/>
        <w:jc w:val="both"/>
        <w:rPr>
          <w:sz w:val="22"/>
          <w:szCs w:val="22"/>
        </w:rPr>
      </w:pPr>
      <w:r w:rsidRPr="003D062F">
        <w:rPr>
          <w:sz w:val="22"/>
          <w:szCs w:val="22"/>
        </w:rPr>
        <w:t>Członek Rady Nadzorczej - Henryk Łańko;</w:t>
      </w:r>
    </w:p>
    <w:p w14:paraId="1E0EF7B3" w14:textId="77777777" w:rsidR="009B1B47" w:rsidRPr="003D062F" w:rsidRDefault="009B1B47" w:rsidP="001372DF">
      <w:pPr>
        <w:pStyle w:val="Akapitzlist"/>
        <w:numPr>
          <w:ilvl w:val="0"/>
          <w:numId w:val="10"/>
        </w:numPr>
        <w:tabs>
          <w:tab w:val="left" w:pos="284"/>
        </w:tabs>
        <w:spacing w:line="276" w:lineRule="auto"/>
        <w:ind w:left="284" w:hanging="284"/>
        <w:rPr>
          <w:sz w:val="22"/>
          <w:szCs w:val="22"/>
        </w:rPr>
      </w:pPr>
      <w:r w:rsidRPr="003D062F">
        <w:rPr>
          <w:sz w:val="22"/>
          <w:szCs w:val="22"/>
        </w:rPr>
        <w:t>Członek Rady Nadzorczej – Filip Fijałkowski;</w:t>
      </w:r>
    </w:p>
    <w:p w14:paraId="3F414759" w14:textId="77777777" w:rsidR="009B1B47" w:rsidRPr="003D062F" w:rsidRDefault="009B1B47" w:rsidP="001372DF">
      <w:pPr>
        <w:pStyle w:val="Akapitzlist"/>
        <w:numPr>
          <w:ilvl w:val="0"/>
          <w:numId w:val="10"/>
        </w:numPr>
        <w:tabs>
          <w:tab w:val="left" w:pos="284"/>
        </w:tabs>
        <w:spacing w:line="276" w:lineRule="auto"/>
        <w:ind w:left="284" w:hanging="284"/>
        <w:jc w:val="both"/>
        <w:rPr>
          <w:sz w:val="22"/>
          <w:szCs w:val="22"/>
        </w:rPr>
      </w:pPr>
      <w:r w:rsidRPr="003D062F">
        <w:rPr>
          <w:sz w:val="22"/>
          <w:szCs w:val="22"/>
        </w:rPr>
        <w:t>Członek Rady Nadzorczej – Anna Ulanowska.</w:t>
      </w:r>
    </w:p>
    <w:p w14:paraId="465AF973" w14:textId="77777777" w:rsidR="009B1B47" w:rsidRPr="003D062F" w:rsidRDefault="009B1B47" w:rsidP="009B1B47">
      <w:pPr>
        <w:spacing w:line="276" w:lineRule="auto"/>
        <w:ind w:left="284" w:hanging="284"/>
        <w:contextualSpacing/>
        <w:jc w:val="both"/>
        <w:rPr>
          <w:sz w:val="22"/>
          <w:szCs w:val="22"/>
        </w:rPr>
      </w:pPr>
    </w:p>
    <w:p w14:paraId="2B207BA2" w14:textId="77777777" w:rsidR="009B1B47" w:rsidRPr="003D062F" w:rsidRDefault="009B1B47" w:rsidP="009B1B47">
      <w:pPr>
        <w:spacing w:line="276" w:lineRule="auto"/>
        <w:ind w:left="284" w:hanging="284"/>
        <w:contextualSpacing/>
        <w:jc w:val="both"/>
        <w:rPr>
          <w:sz w:val="22"/>
          <w:szCs w:val="22"/>
        </w:rPr>
      </w:pPr>
      <w:r w:rsidRPr="003D062F">
        <w:rPr>
          <w:sz w:val="22"/>
          <w:szCs w:val="22"/>
        </w:rPr>
        <w:t xml:space="preserve">Zarząd </w:t>
      </w:r>
    </w:p>
    <w:p w14:paraId="1833BAF0" w14:textId="77777777" w:rsidR="009B1B47" w:rsidRPr="003D062F" w:rsidRDefault="009B1B47" w:rsidP="009B1B47">
      <w:pPr>
        <w:spacing w:line="276" w:lineRule="auto"/>
        <w:ind w:left="284" w:hanging="284"/>
        <w:contextualSpacing/>
        <w:jc w:val="both"/>
        <w:rPr>
          <w:sz w:val="22"/>
          <w:szCs w:val="22"/>
        </w:rPr>
      </w:pPr>
      <w:r w:rsidRPr="003D062F">
        <w:rPr>
          <w:sz w:val="22"/>
          <w:szCs w:val="22"/>
        </w:rPr>
        <w:t>Na dzień 31 grudnia 2023 roku Zarząd Spółki działał  w dwuosobowym składzie:</w:t>
      </w:r>
    </w:p>
    <w:p w14:paraId="13974ECD" w14:textId="77777777" w:rsidR="009B1B47" w:rsidRPr="003D062F" w:rsidRDefault="009B1B47" w:rsidP="001372DF">
      <w:pPr>
        <w:pStyle w:val="Akapitzlist"/>
        <w:numPr>
          <w:ilvl w:val="0"/>
          <w:numId w:val="12"/>
        </w:numPr>
        <w:spacing w:line="276" w:lineRule="auto"/>
        <w:ind w:left="284" w:hanging="284"/>
        <w:jc w:val="both"/>
        <w:rPr>
          <w:sz w:val="22"/>
          <w:szCs w:val="22"/>
        </w:rPr>
      </w:pPr>
      <w:r w:rsidRPr="003D062F">
        <w:rPr>
          <w:sz w:val="22"/>
          <w:szCs w:val="22"/>
        </w:rPr>
        <w:t>Prezes Zarządu - Wiesław Pancer;</w:t>
      </w:r>
    </w:p>
    <w:p w14:paraId="2EB6B822" w14:textId="77777777" w:rsidR="009B1B47" w:rsidRPr="003D062F" w:rsidRDefault="009B1B47" w:rsidP="001372DF">
      <w:pPr>
        <w:pStyle w:val="Akapitzlist"/>
        <w:numPr>
          <w:ilvl w:val="0"/>
          <w:numId w:val="12"/>
        </w:numPr>
        <w:spacing w:line="276" w:lineRule="auto"/>
        <w:ind w:left="284" w:hanging="284"/>
        <w:jc w:val="both"/>
        <w:rPr>
          <w:sz w:val="22"/>
          <w:szCs w:val="22"/>
        </w:rPr>
      </w:pPr>
      <w:r w:rsidRPr="003D062F">
        <w:rPr>
          <w:sz w:val="22"/>
          <w:szCs w:val="22"/>
        </w:rPr>
        <w:t>Wiceprezes Zarządu – Jarosław Słoma.</w:t>
      </w:r>
    </w:p>
    <w:p w14:paraId="32C2C9E4" w14:textId="77777777" w:rsidR="009B1B47" w:rsidRPr="003D062F" w:rsidRDefault="009B1B47" w:rsidP="009B1B47">
      <w:pPr>
        <w:spacing w:line="276" w:lineRule="auto"/>
        <w:ind w:left="284" w:hanging="284"/>
        <w:contextualSpacing/>
        <w:jc w:val="both"/>
        <w:rPr>
          <w:b/>
          <w:sz w:val="22"/>
          <w:szCs w:val="22"/>
        </w:rPr>
      </w:pPr>
    </w:p>
    <w:p w14:paraId="75C80BFD" w14:textId="77777777" w:rsidR="009B1B47" w:rsidRPr="003D062F" w:rsidRDefault="009B1B47" w:rsidP="009B1B47">
      <w:pPr>
        <w:spacing w:line="276" w:lineRule="auto"/>
        <w:ind w:left="284" w:hanging="284"/>
        <w:contextualSpacing/>
        <w:jc w:val="both"/>
        <w:rPr>
          <w:sz w:val="22"/>
          <w:szCs w:val="22"/>
        </w:rPr>
      </w:pPr>
      <w:r w:rsidRPr="003D062F">
        <w:rPr>
          <w:sz w:val="22"/>
          <w:szCs w:val="22"/>
        </w:rPr>
        <w:t>Prokurenci</w:t>
      </w:r>
    </w:p>
    <w:p w14:paraId="1680D2C9" w14:textId="77777777" w:rsidR="009B1B47" w:rsidRPr="003D062F" w:rsidRDefault="009B1B47" w:rsidP="009B1B47">
      <w:pPr>
        <w:spacing w:line="276" w:lineRule="auto"/>
        <w:ind w:left="284" w:hanging="284"/>
        <w:contextualSpacing/>
        <w:jc w:val="both"/>
        <w:rPr>
          <w:sz w:val="22"/>
          <w:szCs w:val="22"/>
        </w:rPr>
      </w:pPr>
      <w:r w:rsidRPr="003D062F">
        <w:rPr>
          <w:sz w:val="22"/>
          <w:szCs w:val="22"/>
        </w:rPr>
        <w:t>Na dzień 31 grudnia 202</w:t>
      </w:r>
      <w:r>
        <w:rPr>
          <w:sz w:val="22"/>
          <w:szCs w:val="22"/>
        </w:rPr>
        <w:t>3</w:t>
      </w:r>
      <w:r w:rsidRPr="003D062F">
        <w:rPr>
          <w:sz w:val="22"/>
          <w:szCs w:val="22"/>
        </w:rPr>
        <w:t xml:space="preserve"> roku prokurentami Spółki byli:</w:t>
      </w:r>
    </w:p>
    <w:p w14:paraId="672335D2" w14:textId="77777777" w:rsidR="009B1B47" w:rsidRPr="005F7CEC" w:rsidRDefault="009B1B47" w:rsidP="001372DF">
      <w:pPr>
        <w:pStyle w:val="Akapitzlist"/>
        <w:numPr>
          <w:ilvl w:val="0"/>
          <w:numId w:val="13"/>
        </w:numPr>
        <w:spacing w:line="276" w:lineRule="auto"/>
        <w:ind w:left="284" w:hanging="284"/>
        <w:jc w:val="both"/>
        <w:rPr>
          <w:sz w:val="22"/>
          <w:szCs w:val="22"/>
        </w:rPr>
      </w:pPr>
      <w:r w:rsidRPr="003D062F">
        <w:rPr>
          <w:sz w:val="22"/>
          <w:szCs w:val="22"/>
        </w:rPr>
        <w:t>Prokurent - Antoni Kujawa;</w:t>
      </w:r>
    </w:p>
    <w:p w14:paraId="4CD49A19" w14:textId="77777777" w:rsidR="009B1B47" w:rsidRPr="005F7CEC" w:rsidRDefault="009B1B47" w:rsidP="001372DF">
      <w:pPr>
        <w:pStyle w:val="Akapitzlist"/>
        <w:numPr>
          <w:ilvl w:val="0"/>
          <w:numId w:val="13"/>
        </w:numPr>
        <w:tabs>
          <w:tab w:val="left" w:pos="284"/>
        </w:tabs>
        <w:spacing w:line="276" w:lineRule="auto"/>
        <w:ind w:left="284" w:hanging="284"/>
        <w:jc w:val="both"/>
        <w:rPr>
          <w:b/>
          <w:i/>
          <w:sz w:val="22"/>
          <w:szCs w:val="22"/>
        </w:rPr>
      </w:pPr>
      <w:r w:rsidRPr="003D062F">
        <w:rPr>
          <w:sz w:val="22"/>
          <w:szCs w:val="22"/>
        </w:rPr>
        <w:t>Prokurent – Krzysztof Wawrzyniuk</w:t>
      </w:r>
      <w:r>
        <w:rPr>
          <w:sz w:val="22"/>
          <w:szCs w:val="22"/>
        </w:rPr>
        <w:t>;</w:t>
      </w:r>
      <w:r w:rsidRPr="003D062F">
        <w:rPr>
          <w:sz w:val="22"/>
          <w:szCs w:val="22"/>
        </w:rPr>
        <w:t xml:space="preserve"> </w:t>
      </w:r>
    </w:p>
    <w:p w14:paraId="13287EA3" w14:textId="77777777" w:rsidR="009B1B47" w:rsidRPr="003D062F" w:rsidRDefault="009B1B47" w:rsidP="001372DF">
      <w:pPr>
        <w:pStyle w:val="Akapitzlist"/>
        <w:numPr>
          <w:ilvl w:val="0"/>
          <w:numId w:val="13"/>
        </w:numPr>
        <w:tabs>
          <w:tab w:val="left" w:pos="284"/>
        </w:tabs>
        <w:spacing w:line="276" w:lineRule="auto"/>
        <w:ind w:left="284" w:hanging="284"/>
        <w:jc w:val="both"/>
        <w:rPr>
          <w:b/>
          <w:i/>
          <w:sz w:val="22"/>
          <w:szCs w:val="22"/>
        </w:rPr>
      </w:pPr>
      <w:r w:rsidRPr="003D062F">
        <w:rPr>
          <w:sz w:val="22"/>
          <w:szCs w:val="22"/>
        </w:rPr>
        <w:t>Prokurent - Jacek Zyśk</w:t>
      </w:r>
      <w:r>
        <w:rPr>
          <w:sz w:val="22"/>
          <w:szCs w:val="22"/>
        </w:rPr>
        <w:t>.</w:t>
      </w:r>
    </w:p>
    <w:p w14:paraId="138EE69E" w14:textId="77777777" w:rsidR="009B1B47" w:rsidRPr="003D062F" w:rsidRDefault="009B1B47" w:rsidP="009B1B47">
      <w:pPr>
        <w:pStyle w:val="Akapitzlist"/>
        <w:tabs>
          <w:tab w:val="left" w:pos="284"/>
        </w:tabs>
        <w:spacing w:line="276" w:lineRule="auto"/>
        <w:ind w:left="284"/>
        <w:jc w:val="both"/>
        <w:rPr>
          <w:b/>
          <w:i/>
          <w:color w:val="FF0000"/>
          <w:sz w:val="22"/>
          <w:szCs w:val="22"/>
        </w:rPr>
      </w:pPr>
    </w:p>
    <w:p w14:paraId="6C320619" w14:textId="77777777" w:rsidR="009B1B47" w:rsidRPr="003D062F" w:rsidRDefault="009B1B47" w:rsidP="009B1B47">
      <w:pPr>
        <w:pStyle w:val="Akapitzlist"/>
        <w:numPr>
          <w:ilvl w:val="0"/>
          <w:numId w:val="3"/>
        </w:numPr>
        <w:spacing w:line="276" w:lineRule="auto"/>
        <w:ind w:left="284" w:hanging="284"/>
        <w:jc w:val="both"/>
        <w:rPr>
          <w:b/>
          <w:sz w:val="22"/>
          <w:szCs w:val="22"/>
        </w:rPr>
      </w:pPr>
      <w:r w:rsidRPr="003D062F">
        <w:rPr>
          <w:b/>
          <w:sz w:val="22"/>
          <w:szCs w:val="22"/>
        </w:rPr>
        <w:t>Obszar oddziaływania</w:t>
      </w:r>
    </w:p>
    <w:p w14:paraId="5620F0F4" w14:textId="77777777" w:rsidR="009B1B47" w:rsidRPr="003D062F" w:rsidRDefault="009B1B47" w:rsidP="009B1B47">
      <w:pPr>
        <w:pStyle w:val="Akapitzlist"/>
        <w:tabs>
          <w:tab w:val="left" w:pos="284"/>
        </w:tabs>
        <w:spacing w:line="276" w:lineRule="auto"/>
        <w:jc w:val="both"/>
        <w:rPr>
          <w:sz w:val="22"/>
          <w:szCs w:val="22"/>
        </w:rPr>
      </w:pPr>
    </w:p>
    <w:p w14:paraId="48C8B4DB" w14:textId="0A4AE354" w:rsidR="009B1B47" w:rsidRPr="003D062F" w:rsidRDefault="009B1B47" w:rsidP="009B1B47">
      <w:pPr>
        <w:autoSpaceDE w:val="0"/>
        <w:autoSpaceDN w:val="0"/>
        <w:adjustRightInd w:val="0"/>
        <w:spacing w:line="276" w:lineRule="auto"/>
        <w:ind w:firstLine="709"/>
        <w:jc w:val="both"/>
        <w:rPr>
          <w:sz w:val="22"/>
          <w:szCs w:val="22"/>
        </w:rPr>
      </w:pPr>
      <w:r w:rsidRPr="003D062F">
        <w:rPr>
          <w:sz w:val="22"/>
          <w:szCs w:val="22"/>
        </w:rPr>
        <w:t xml:space="preserve">Przedsiębiorstwo Wodociągów i Kanalizacji Spółka z o.o. w Olsztynie prowadzi działalność </w:t>
      </w:r>
      <w:r>
        <w:rPr>
          <w:sz w:val="22"/>
          <w:szCs w:val="22"/>
        </w:rPr>
        <w:br/>
      </w:r>
      <w:r w:rsidRPr="003D062F">
        <w:rPr>
          <w:sz w:val="22"/>
          <w:szCs w:val="22"/>
        </w:rPr>
        <w:t xml:space="preserve">w zakresie zbiorowego zaopatrzenia w wodę i zbiorowego odprowadzania ścieków na terenie Gminy Olsztyn. Głównymi odbiorcami są mieszkańcy Olsztyna, a także instytucje i firmy mające swoje siedziby w granicach administracyjnych gminy. </w:t>
      </w:r>
    </w:p>
    <w:p w14:paraId="56CF04D5" w14:textId="77777777" w:rsidR="009B1B47" w:rsidRPr="003D062F" w:rsidRDefault="009B1B47" w:rsidP="009B1B47">
      <w:pPr>
        <w:autoSpaceDE w:val="0"/>
        <w:autoSpaceDN w:val="0"/>
        <w:adjustRightInd w:val="0"/>
        <w:spacing w:line="276" w:lineRule="auto"/>
        <w:ind w:firstLine="709"/>
        <w:jc w:val="both"/>
        <w:rPr>
          <w:sz w:val="22"/>
          <w:szCs w:val="22"/>
        </w:rPr>
      </w:pPr>
      <w:r w:rsidRPr="003D062F">
        <w:rPr>
          <w:sz w:val="22"/>
          <w:szCs w:val="22"/>
        </w:rPr>
        <w:t xml:space="preserve">Uchwała nr XXX/508/21 Rady Miasta Olsztyna z dnia 27 stycznia 2021 r. w sprawie wyznaczenia obszaru i granic aglomeracji Olsztyn wyznacza aglomerację Olsztyn położoną </w:t>
      </w:r>
      <w:r w:rsidRPr="003D062F">
        <w:rPr>
          <w:sz w:val="22"/>
          <w:szCs w:val="22"/>
        </w:rPr>
        <w:br/>
        <w:t xml:space="preserve">w województwie warmińsko-mazurskim w powiecie olsztyńskim o równoważnej liczbie mieszkańców 221 662 RLM z oczyszczalnią ścieków w Olsztynie, obejmującą swym zasięgiem miasto Olsztyn oraz miejscowości z terenu Gminy Barczewo: Barczewo, Łęgajny, Wójtowo, Ruszajny, Kaplityny, Nikielkowo, </w:t>
      </w:r>
      <w:proofErr w:type="spellStart"/>
      <w:r w:rsidRPr="003D062F">
        <w:rPr>
          <w:sz w:val="22"/>
          <w:szCs w:val="22"/>
        </w:rPr>
        <w:t>Wrócikowo</w:t>
      </w:r>
      <w:proofErr w:type="spellEnd"/>
      <w:r w:rsidRPr="003D062F">
        <w:rPr>
          <w:sz w:val="22"/>
          <w:szCs w:val="22"/>
        </w:rPr>
        <w:t xml:space="preserve">, Barczewko; miejscowości z terenu Gminy Stawiguda: Ruś, Bartąg, </w:t>
      </w:r>
      <w:proofErr w:type="spellStart"/>
      <w:r w:rsidRPr="003D062F">
        <w:rPr>
          <w:sz w:val="22"/>
          <w:szCs w:val="22"/>
        </w:rPr>
        <w:t>Jaroty</w:t>
      </w:r>
      <w:proofErr w:type="spellEnd"/>
      <w:r w:rsidRPr="003D062F">
        <w:rPr>
          <w:sz w:val="22"/>
          <w:szCs w:val="22"/>
        </w:rPr>
        <w:t xml:space="preserve">; miejscowości z terenu Gminy Purda: Klebark Mały i Ostrzeszewo; miejscowości z terenu Gminy Dywity: Dywity, Ługwałd, Różnowo, Słupy, </w:t>
      </w:r>
      <w:proofErr w:type="spellStart"/>
      <w:r w:rsidRPr="003D062F">
        <w:rPr>
          <w:sz w:val="22"/>
          <w:szCs w:val="22"/>
        </w:rPr>
        <w:t>Kieźliny</w:t>
      </w:r>
      <w:proofErr w:type="spellEnd"/>
      <w:r w:rsidRPr="003D062F">
        <w:rPr>
          <w:sz w:val="22"/>
          <w:szCs w:val="22"/>
        </w:rPr>
        <w:t xml:space="preserve">, Wadąg, Myki, Zalbki; miejscowości z terenu Gminy Jonkowo: Gutkowo; miejscowości z terenu Gminy Gietrzwałd: Kudypy, Gronity, Naterki, Sząbruk, Unieszewo, </w:t>
      </w:r>
      <w:proofErr w:type="spellStart"/>
      <w:r w:rsidRPr="003D062F">
        <w:rPr>
          <w:sz w:val="22"/>
          <w:szCs w:val="22"/>
        </w:rPr>
        <w:t>Barwiny</w:t>
      </w:r>
      <w:proofErr w:type="spellEnd"/>
      <w:r w:rsidRPr="003D062F">
        <w:rPr>
          <w:sz w:val="22"/>
          <w:szCs w:val="22"/>
        </w:rPr>
        <w:t xml:space="preserve">, Łupstych, Siła, </w:t>
      </w:r>
      <w:proofErr w:type="spellStart"/>
      <w:r w:rsidRPr="003D062F">
        <w:rPr>
          <w:sz w:val="22"/>
          <w:szCs w:val="22"/>
        </w:rPr>
        <w:t>Cegłowo</w:t>
      </w:r>
      <w:proofErr w:type="spellEnd"/>
      <w:r w:rsidRPr="003D062F">
        <w:rPr>
          <w:sz w:val="22"/>
          <w:szCs w:val="22"/>
        </w:rPr>
        <w:t>.</w:t>
      </w:r>
    </w:p>
    <w:p w14:paraId="5EF93FF6" w14:textId="6D5C579C" w:rsidR="009B1B47" w:rsidRPr="003D062F" w:rsidRDefault="009B1B47" w:rsidP="009B1B47">
      <w:pPr>
        <w:spacing w:line="276" w:lineRule="auto"/>
        <w:ind w:firstLine="709"/>
        <w:contextualSpacing/>
        <w:jc w:val="both"/>
        <w:rPr>
          <w:sz w:val="22"/>
          <w:szCs w:val="22"/>
        </w:rPr>
      </w:pPr>
      <w:r w:rsidRPr="003D062F">
        <w:rPr>
          <w:sz w:val="22"/>
          <w:szCs w:val="22"/>
        </w:rPr>
        <w:t>Zasoby wody, wielkość ujęć, stan stacji uzdatniania wody, jak również przepustowość oczyszczalni ścieków umożliwiają Przedsiębiorstwu zaspokajanie zgłaszanych potrzeb gmin  ościennych w zakresie zaopatrzenia w wodę i odprowadzania ścieków. Spółka systematycznie rozszerza obszar świadczenia usług w wyniku podłączania do miejskiej sieci wodociągowej i kanalizacyjnej miejscowości z gmin ościennych.</w:t>
      </w:r>
    </w:p>
    <w:p w14:paraId="1B179F61" w14:textId="2F83C654" w:rsidR="009B1B47" w:rsidRPr="00D72759" w:rsidRDefault="009B1B47" w:rsidP="009B1B47">
      <w:pPr>
        <w:spacing w:line="276" w:lineRule="auto"/>
        <w:contextualSpacing/>
        <w:jc w:val="both"/>
        <w:rPr>
          <w:sz w:val="22"/>
          <w:szCs w:val="22"/>
        </w:rPr>
      </w:pPr>
      <w:bookmarkStart w:id="0" w:name="_Hlk158280437"/>
      <w:r w:rsidRPr="00D72759">
        <w:rPr>
          <w:sz w:val="22"/>
          <w:szCs w:val="22"/>
        </w:rPr>
        <w:t xml:space="preserve">Według stanu na dzień 31.12.2023 r. Spółka zaopatruje w wodę Nikielkowo, Jonkowo, Ostrzeszewo, Zalbki, Myki, Wadąg, Gietrzwałd oraz Bartąg; odbiera i oczyszcza ścieki z Barczewa, </w:t>
      </w:r>
      <w:proofErr w:type="spellStart"/>
      <w:r w:rsidRPr="00D72759">
        <w:rPr>
          <w:sz w:val="22"/>
          <w:szCs w:val="22"/>
        </w:rPr>
        <w:t>Łęgajn</w:t>
      </w:r>
      <w:proofErr w:type="spellEnd"/>
      <w:r w:rsidRPr="00D72759">
        <w:rPr>
          <w:sz w:val="22"/>
          <w:szCs w:val="22"/>
        </w:rPr>
        <w:t xml:space="preserve">, Wójtowa, Kudyp, </w:t>
      </w:r>
      <w:proofErr w:type="spellStart"/>
      <w:r w:rsidRPr="00D72759">
        <w:rPr>
          <w:sz w:val="22"/>
          <w:szCs w:val="22"/>
        </w:rPr>
        <w:t>Bartąga</w:t>
      </w:r>
      <w:proofErr w:type="spellEnd"/>
      <w:r w:rsidRPr="00D72759">
        <w:rPr>
          <w:sz w:val="22"/>
          <w:szCs w:val="22"/>
        </w:rPr>
        <w:t xml:space="preserve">, Słup, Kieźlin, </w:t>
      </w:r>
      <w:proofErr w:type="spellStart"/>
      <w:r w:rsidRPr="00D72759">
        <w:rPr>
          <w:sz w:val="22"/>
          <w:szCs w:val="22"/>
        </w:rPr>
        <w:t>Wadąga</w:t>
      </w:r>
      <w:proofErr w:type="spellEnd"/>
      <w:r w:rsidRPr="00D72759">
        <w:rPr>
          <w:sz w:val="22"/>
          <w:szCs w:val="22"/>
        </w:rPr>
        <w:t>, Zalbek, Myk, Dywit, Jonkowa, Kaplityn, Ostrzeszewa, Klebarka Małego, Szczęsnego, Rusi i Gronit.</w:t>
      </w:r>
    </w:p>
    <w:p w14:paraId="744A0C00" w14:textId="77777777" w:rsidR="009B1B47" w:rsidRPr="00D72759" w:rsidRDefault="009B1B47" w:rsidP="009B1B47">
      <w:pPr>
        <w:spacing w:line="276" w:lineRule="auto"/>
        <w:ind w:firstLine="709"/>
        <w:contextualSpacing/>
        <w:jc w:val="both"/>
        <w:rPr>
          <w:sz w:val="22"/>
          <w:szCs w:val="22"/>
        </w:rPr>
      </w:pPr>
      <w:bookmarkStart w:id="1" w:name="_Hlk158280500"/>
      <w:bookmarkEnd w:id="0"/>
      <w:r w:rsidRPr="00D72759">
        <w:rPr>
          <w:sz w:val="22"/>
          <w:szCs w:val="22"/>
        </w:rPr>
        <w:t>Spółka nie posiada konkurentów na lokalnym rynku, na którym działa – naturalny monopol techniczny. Własne ujęcia wody wykorzystują: Miejski Szpital Zespolony, Wojewódzki Zespół Lecznictwa Psychiatrycznego, Wojewódzki Szpital Specjalistyczny, Szpital MSWiA, Szpital Uniwersytecki, Samodzielny Publiczny Zespół Gruźlicy i Chorób Płuc w Olsztynie i Indykpol.</w:t>
      </w:r>
    </w:p>
    <w:bookmarkEnd w:id="1"/>
    <w:p w14:paraId="57BB4BF1" w14:textId="77777777" w:rsidR="009B1B47" w:rsidRPr="003D062F" w:rsidRDefault="009B1B47" w:rsidP="009B1B47">
      <w:pPr>
        <w:spacing w:line="276" w:lineRule="auto"/>
        <w:contextualSpacing/>
        <w:jc w:val="both"/>
        <w:rPr>
          <w:color w:val="FF0000"/>
          <w:sz w:val="22"/>
          <w:szCs w:val="22"/>
        </w:rPr>
      </w:pPr>
    </w:p>
    <w:p w14:paraId="475D44C7" w14:textId="77777777" w:rsidR="009B1B47" w:rsidRPr="003D062F" w:rsidRDefault="009B1B47" w:rsidP="009B1B47">
      <w:pPr>
        <w:spacing w:line="276" w:lineRule="auto"/>
        <w:contextualSpacing/>
        <w:jc w:val="both"/>
        <w:rPr>
          <w:color w:val="FF0000"/>
          <w:sz w:val="22"/>
          <w:szCs w:val="22"/>
        </w:rPr>
      </w:pPr>
    </w:p>
    <w:p w14:paraId="6024532B" w14:textId="77777777" w:rsidR="009B1B47" w:rsidRPr="00F74634" w:rsidRDefault="009B1B47" w:rsidP="009B1B47">
      <w:pPr>
        <w:numPr>
          <w:ilvl w:val="0"/>
          <w:numId w:val="1"/>
        </w:numPr>
        <w:tabs>
          <w:tab w:val="left" w:pos="426"/>
          <w:tab w:val="left" w:pos="993"/>
        </w:tabs>
        <w:spacing w:line="276" w:lineRule="auto"/>
        <w:ind w:left="284" w:hanging="284"/>
        <w:contextualSpacing/>
        <w:jc w:val="both"/>
        <w:rPr>
          <w:b/>
          <w:sz w:val="22"/>
          <w:szCs w:val="22"/>
        </w:rPr>
      </w:pPr>
      <w:r w:rsidRPr="00F74634">
        <w:rPr>
          <w:b/>
          <w:sz w:val="22"/>
          <w:szCs w:val="22"/>
        </w:rPr>
        <w:t>PRODUKCJA</w:t>
      </w:r>
    </w:p>
    <w:p w14:paraId="6C978065" w14:textId="77777777" w:rsidR="009B1B47" w:rsidRPr="003D062F" w:rsidRDefault="009B1B47" w:rsidP="009B1B47">
      <w:pPr>
        <w:spacing w:line="276" w:lineRule="auto"/>
        <w:contextualSpacing/>
        <w:jc w:val="both"/>
        <w:rPr>
          <w:color w:val="FF0000"/>
          <w:sz w:val="22"/>
          <w:szCs w:val="22"/>
        </w:rPr>
      </w:pPr>
    </w:p>
    <w:p w14:paraId="0B25927D" w14:textId="77777777" w:rsidR="009B1B47" w:rsidRPr="00F74634" w:rsidRDefault="009B1B47" w:rsidP="009B1B47">
      <w:pPr>
        <w:numPr>
          <w:ilvl w:val="0"/>
          <w:numId w:val="4"/>
        </w:numPr>
        <w:tabs>
          <w:tab w:val="left" w:pos="284"/>
        </w:tabs>
        <w:spacing w:line="276" w:lineRule="auto"/>
        <w:ind w:hanging="1080"/>
        <w:contextualSpacing/>
        <w:jc w:val="both"/>
        <w:rPr>
          <w:b/>
          <w:sz w:val="22"/>
          <w:szCs w:val="22"/>
        </w:rPr>
      </w:pPr>
      <w:r w:rsidRPr="00F74634">
        <w:rPr>
          <w:b/>
          <w:sz w:val="22"/>
          <w:szCs w:val="22"/>
        </w:rPr>
        <w:t>Produkcja i sprzedaż wody</w:t>
      </w:r>
    </w:p>
    <w:p w14:paraId="3B717930" w14:textId="77777777" w:rsidR="009B1B47" w:rsidRPr="00F74634" w:rsidRDefault="009B1B47" w:rsidP="009B1B47">
      <w:pPr>
        <w:tabs>
          <w:tab w:val="left" w:pos="284"/>
        </w:tabs>
        <w:spacing w:line="276" w:lineRule="auto"/>
        <w:ind w:left="1080"/>
        <w:contextualSpacing/>
        <w:jc w:val="both"/>
        <w:rPr>
          <w:sz w:val="22"/>
          <w:szCs w:val="22"/>
        </w:rPr>
      </w:pPr>
    </w:p>
    <w:p w14:paraId="0B42ED9F" w14:textId="77777777" w:rsidR="009B1B47" w:rsidRPr="00F74634" w:rsidRDefault="009B1B47" w:rsidP="009B1B47">
      <w:pPr>
        <w:spacing w:line="276" w:lineRule="auto"/>
        <w:ind w:firstLine="709"/>
        <w:contextualSpacing/>
        <w:jc w:val="both"/>
        <w:rPr>
          <w:sz w:val="22"/>
          <w:szCs w:val="22"/>
        </w:rPr>
      </w:pPr>
      <w:r w:rsidRPr="00F74634">
        <w:rPr>
          <w:sz w:val="22"/>
          <w:szCs w:val="22"/>
        </w:rPr>
        <w:t>W 2023 roku wyprodukowano łącznie 9 869 tys. m</w:t>
      </w:r>
      <w:r w:rsidRPr="00F74634">
        <w:rPr>
          <w:sz w:val="22"/>
          <w:szCs w:val="22"/>
          <w:vertAlign w:val="superscript"/>
        </w:rPr>
        <w:t>3</w:t>
      </w:r>
      <w:r w:rsidRPr="00F74634">
        <w:rPr>
          <w:sz w:val="22"/>
          <w:szCs w:val="22"/>
        </w:rPr>
        <w:t xml:space="preserve"> wody surowej. Jest to o 208,1 tys. m³ więcej niż w analogicznym okresie roku ubiegłego. Woda pochodziła z pięciu ujęć. </w:t>
      </w:r>
    </w:p>
    <w:p w14:paraId="21A2B5AB" w14:textId="77777777" w:rsidR="009B1B47" w:rsidRPr="00F74634" w:rsidRDefault="009B1B47" w:rsidP="009B1B47">
      <w:pPr>
        <w:spacing w:line="276" w:lineRule="auto"/>
        <w:contextualSpacing/>
        <w:rPr>
          <w:b/>
          <w:sz w:val="22"/>
          <w:szCs w:val="22"/>
        </w:rPr>
      </w:pPr>
    </w:p>
    <w:p w14:paraId="7A2030D7" w14:textId="77777777" w:rsidR="009B1B47" w:rsidRPr="00F74634" w:rsidRDefault="009B1B47" w:rsidP="009B1B47">
      <w:pPr>
        <w:spacing w:line="276" w:lineRule="auto"/>
        <w:contextualSpacing/>
        <w:jc w:val="right"/>
        <w:rPr>
          <w:sz w:val="22"/>
          <w:szCs w:val="22"/>
        </w:rPr>
      </w:pPr>
      <w:r w:rsidRPr="00F74634">
        <w:rPr>
          <w:sz w:val="22"/>
          <w:szCs w:val="22"/>
        </w:rPr>
        <w:t xml:space="preserve">tabela 1 </w:t>
      </w:r>
    </w:p>
    <w:p w14:paraId="3FFEB280" w14:textId="77777777" w:rsidR="009B1B47" w:rsidRPr="00F74634" w:rsidRDefault="009B1B47" w:rsidP="009B1B47">
      <w:pPr>
        <w:spacing w:line="276" w:lineRule="auto"/>
        <w:contextualSpacing/>
        <w:jc w:val="center"/>
        <w:rPr>
          <w:sz w:val="22"/>
          <w:szCs w:val="22"/>
        </w:rPr>
      </w:pPr>
      <w:r w:rsidRPr="00F74634">
        <w:rPr>
          <w:sz w:val="22"/>
          <w:szCs w:val="22"/>
        </w:rPr>
        <w:t>Produkcja wody przez poszczególne ujęcia wody (w m³)</w:t>
      </w:r>
    </w:p>
    <w:p w14:paraId="29129EDC" w14:textId="77777777" w:rsidR="009B1B47" w:rsidRPr="003D062F" w:rsidRDefault="009B1B47" w:rsidP="009B1B47">
      <w:pPr>
        <w:spacing w:line="276" w:lineRule="auto"/>
        <w:contextualSpacing/>
        <w:jc w:val="center"/>
        <w:rPr>
          <w:color w:val="FF0000"/>
          <w:sz w:val="22"/>
          <w:szCs w:val="22"/>
        </w:rPr>
      </w:pPr>
      <w:r w:rsidRPr="00F74634">
        <w:rPr>
          <w:noProof/>
        </w:rPr>
        <w:drawing>
          <wp:inline distT="0" distB="0" distL="0" distR="0" wp14:anchorId="5B5264CB" wp14:editId="02F1A547">
            <wp:extent cx="5490210" cy="767080"/>
            <wp:effectExtent l="0" t="0" r="0" b="0"/>
            <wp:docPr id="17098859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210" cy="767080"/>
                    </a:xfrm>
                    <a:prstGeom prst="rect">
                      <a:avLst/>
                    </a:prstGeom>
                    <a:noFill/>
                    <a:ln>
                      <a:noFill/>
                    </a:ln>
                  </pic:spPr>
                </pic:pic>
              </a:graphicData>
            </a:graphic>
          </wp:inline>
        </w:drawing>
      </w:r>
    </w:p>
    <w:p w14:paraId="4A6526E7" w14:textId="77777777" w:rsidR="009B1B47" w:rsidRPr="00F74634" w:rsidRDefault="009B1B47" w:rsidP="009B1B47">
      <w:pPr>
        <w:spacing w:line="276" w:lineRule="auto"/>
        <w:contextualSpacing/>
        <w:jc w:val="both"/>
        <w:rPr>
          <w:i/>
          <w:sz w:val="16"/>
          <w:szCs w:val="16"/>
        </w:rPr>
      </w:pPr>
      <w:r w:rsidRPr="00F74634">
        <w:rPr>
          <w:i/>
          <w:sz w:val="16"/>
          <w:szCs w:val="16"/>
        </w:rPr>
        <w:t xml:space="preserve"> Źródło: opracowanie własne.</w:t>
      </w:r>
    </w:p>
    <w:p w14:paraId="2592429D" w14:textId="77777777" w:rsidR="009B1B47" w:rsidRPr="003D062F" w:rsidRDefault="009B1B47" w:rsidP="009B1B47">
      <w:pPr>
        <w:spacing w:line="276" w:lineRule="auto"/>
        <w:contextualSpacing/>
        <w:jc w:val="both"/>
        <w:rPr>
          <w:color w:val="FF0000"/>
          <w:sz w:val="22"/>
          <w:szCs w:val="22"/>
        </w:rPr>
      </w:pPr>
      <w:r w:rsidRPr="003D062F">
        <w:rPr>
          <w:color w:val="FF0000"/>
          <w:sz w:val="22"/>
          <w:szCs w:val="22"/>
        </w:rPr>
        <w:t xml:space="preserve">               </w:t>
      </w:r>
    </w:p>
    <w:p w14:paraId="77123A94" w14:textId="77777777" w:rsidR="009B1B47" w:rsidRPr="00F74634" w:rsidRDefault="009B1B47" w:rsidP="009B1B47">
      <w:pPr>
        <w:spacing w:line="276" w:lineRule="auto"/>
        <w:jc w:val="both"/>
        <w:rPr>
          <w:sz w:val="22"/>
          <w:szCs w:val="22"/>
        </w:rPr>
      </w:pPr>
      <w:r w:rsidRPr="00F74634">
        <w:rPr>
          <w:sz w:val="22"/>
          <w:szCs w:val="22"/>
        </w:rPr>
        <w:t>W 2023 roku sprzedaż wody wyniosła 8 045 tys. m</w:t>
      </w:r>
      <w:r w:rsidRPr="00F74634">
        <w:rPr>
          <w:sz w:val="22"/>
          <w:szCs w:val="22"/>
          <w:vertAlign w:val="superscript"/>
        </w:rPr>
        <w:t xml:space="preserve">3 </w:t>
      </w:r>
      <w:r w:rsidRPr="00F74634">
        <w:rPr>
          <w:sz w:val="22"/>
          <w:szCs w:val="22"/>
        </w:rPr>
        <w:t xml:space="preserve">i była wyższa od sprzedaży w 2022 roku </w:t>
      </w:r>
      <w:r w:rsidRPr="00F74634">
        <w:rPr>
          <w:sz w:val="22"/>
          <w:szCs w:val="22"/>
        </w:rPr>
        <w:br/>
        <w:t xml:space="preserve">o 196,6 tys. m³, tj. o 2,5%. Różnica między produkcją wody surowej, a sprzedażą wody wynosząca 1 824 tys. m³, to woda pobrana do własnych celów technologicznych, w tym: płukanie filtrów  na stacjach uzdatniania wody, wiosenne i jesienne płukanie sieci oraz straty. </w:t>
      </w:r>
    </w:p>
    <w:p w14:paraId="115E2CCA" w14:textId="77777777" w:rsidR="009B1B47" w:rsidRPr="00F74634" w:rsidRDefault="009B1B47" w:rsidP="009B1B47">
      <w:pPr>
        <w:numPr>
          <w:ilvl w:val="12"/>
          <w:numId w:val="0"/>
        </w:numPr>
        <w:spacing w:line="276" w:lineRule="auto"/>
        <w:ind w:firstLine="709"/>
        <w:contextualSpacing/>
        <w:jc w:val="both"/>
        <w:rPr>
          <w:sz w:val="22"/>
          <w:szCs w:val="22"/>
        </w:rPr>
      </w:pPr>
      <w:r w:rsidRPr="00F74634">
        <w:rPr>
          <w:sz w:val="22"/>
          <w:szCs w:val="22"/>
        </w:rPr>
        <w:t>Strukturę sprzedaży wody w 2023 roku z podziałem na grupy odbiorców przedstawia wykres 1.</w:t>
      </w:r>
    </w:p>
    <w:p w14:paraId="64E8FFF2" w14:textId="77777777" w:rsidR="009B1B47" w:rsidRPr="003D062F" w:rsidRDefault="009B1B47" w:rsidP="009B1B47">
      <w:pPr>
        <w:numPr>
          <w:ilvl w:val="12"/>
          <w:numId w:val="0"/>
        </w:numPr>
        <w:spacing w:line="276" w:lineRule="auto"/>
        <w:contextualSpacing/>
        <w:jc w:val="both"/>
        <w:rPr>
          <w:b/>
          <w:color w:val="FF0000"/>
          <w:sz w:val="22"/>
          <w:szCs w:val="22"/>
        </w:rPr>
      </w:pPr>
    </w:p>
    <w:p w14:paraId="59AFDA74" w14:textId="77777777" w:rsidR="009B1B47" w:rsidRPr="003D062F" w:rsidRDefault="009B1B47" w:rsidP="009B1B47">
      <w:pPr>
        <w:numPr>
          <w:ilvl w:val="12"/>
          <w:numId w:val="0"/>
        </w:numPr>
        <w:spacing w:line="276" w:lineRule="auto"/>
        <w:contextualSpacing/>
        <w:jc w:val="both"/>
        <w:rPr>
          <w:b/>
          <w:color w:val="FF0000"/>
          <w:sz w:val="22"/>
          <w:szCs w:val="22"/>
        </w:rPr>
      </w:pPr>
    </w:p>
    <w:p w14:paraId="4A5C716D" w14:textId="77777777" w:rsidR="009B1B47" w:rsidRPr="003D062F" w:rsidRDefault="009B1B47" w:rsidP="009B1B47">
      <w:pPr>
        <w:numPr>
          <w:ilvl w:val="12"/>
          <w:numId w:val="0"/>
        </w:numPr>
        <w:spacing w:line="276" w:lineRule="auto"/>
        <w:contextualSpacing/>
        <w:jc w:val="both"/>
        <w:rPr>
          <w:b/>
          <w:color w:val="FF0000"/>
          <w:sz w:val="22"/>
          <w:szCs w:val="22"/>
        </w:rPr>
      </w:pPr>
    </w:p>
    <w:p w14:paraId="577841E8" w14:textId="77777777" w:rsidR="009B1B47" w:rsidRPr="003D062F" w:rsidRDefault="009B1B47" w:rsidP="009B1B47">
      <w:pPr>
        <w:numPr>
          <w:ilvl w:val="12"/>
          <w:numId w:val="0"/>
        </w:numPr>
        <w:spacing w:line="276" w:lineRule="auto"/>
        <w:contextualSpacing/>
        <w:jc w:val="both"/>
        <w:rPr>
          <w:b/>
          <w:color w:val="FF0000"/>
          <w:sz w:val="22"/>
          <w:szCs w:val="22"/>
        </w:rPr>
      </w:pPr>
    </w:p>
    <w:p w14:paraId="3B853CEB" w14:textId="77777777" w:rsidR="009B1B47" w:rsidRPr="003D062F" w:rsidRDefault="009B1B47" w:rsidP="009B1B47">
      <w:pPr>
        <w:numPr>
          <w:ilvl w:val="12"/>
          <w:numId w:val="0"/>
        </w:numPr>
        <w:spacing w:line="276" w:lineRule="auto"/>
        <w:contextualSpacing/>
        <w:jc w:val="both"/>
        <w:rPr>
          <w:b/>
          <w:color w:val="FF0000"/>
          <w:sz w:val="22"/>
          <w:szCs w:val="22"/>
        </w:rPr>
      </w:pPr>
    </w:p>
    <w:p w14:paraId="017EE2D5" w14:textId="77777777" w:rsidR="009B1B47" w:rsidRPr="003D062F" w:rsidRDefault="009B1B47" w:rsidP="009B1B47">
      <w:pPr>
        <w:numPr>
          <w:ilvl w:val="12"/>
          <w:numId w:val="0"/>
        </w:numPr>
        <w:spacing w:line="276" w:lineRule="auto"/>
        <w:contextualSpacing/>
        <w:jc w:val="both"/>
        <w:rPr>
          <w:b/>
          <w:color w:val="FF0000"/>
          <w:sz w:val="22"/>
          <w:szCs w:val="22"/>
        </w:rPr>
      </w:pPr>
    </w:p>
    <w:p w14:paraId="7BD0C896" w14:textId="77777777" w:rsidR="009B1B47" w:rsidRPr="003D062F" w:rsidRDefault="009B1B47" w:rsidP="009B1B47">
      <w:pPr>
        <w:numPr>
          <w:ilvl w:val="12"/>
          <w:numId w:val="0"/>
        </w:numPr>
        <w:spacing w:line="276" w:lineRule="auto"/>
        <w:contextualSpacing/>
        <w:jc w:val="both"/>
        <w:rPr>
          <w:b/>
          <w:color w:val="FF0000"/>
          <w:sz w:val="22"/>
          <w:szCs w:val="22"/>
        </w:rPr>
      </w:pPr>
    </w:p>
    <w:p w14:paraId="13AC2014" w14:textId="77777777" w:rsidR="009B1B47" w:rsidRDefault="009B1B47" w:rsidP="009B1B47">
      <w:pPr>
        <w:numPr>
          <w:ilvl w:val="12"/>
          <w:numId w:val="0"/>
        </w:numPr>
        <w:spacing w:line="276" w:lineRule="auto"/>
        <w:contextualSpacing/>
        <w:jc w:val="both"/>
        <w:rPr>
          <w:b/>
          <w:color w:val="FF0000"/>
          <w:sz w:val="22"/>
          <w:szCs w:val="22"/>
        </w:rPr>
      </w:pPr>
    </w:p>
    <w:p w14:paraId="6EC9D6E3" w14:textId="77777777" w:rsidR="009B1B47" w:rsidRPr="003D062F" w:rsidRDefault="009B1B47" w:rsidP="009B1B47">
      <w:pPr>
        <w:numPr>
          <w:ilvl w:val="12"/>
          <w:numId w:val="0"/>
        </w:numPr>
        <w:spacing w:line="276" w:lineRule="auto"/>
        <w:contextualSpacing/>
        <w:jc w:val="both"/>
        <w:rPr>
          <w:b/>
          <w:color w:val="FF0000"/>
          <w:sz w:val="22"/>
          <w:szCs w:val="22"/>
        </w:rPr>
      </w:pPr>
    </w:p>
    <w:p w14:paraId="4D574867" w14:textId="77777777" w:rsidR="009B1B47" w:rsidRPr="003D062F" w:rsidRDefault="009B1B47" w:rsidP="009B1B47">
      <w:pPr>
        <w:numPr>
          <w:ilvl w:val="12"/>
          <w:numId w:val="0"/>
        </w:numPr>
        <w:spacing w:line="276" w:lineRule="auto"/>
        <w:contextualSpacing/>
        <w:jc w:val="both"/>
        <w:rPr>
          <w:b/>
          <w:color w:val="FF0000"/>
          <w:sz w:val="22"/>
          <w:szCs w:val="22"/>
        </w:rPr>
      </w:pPr>
    </w:p>
    <w:p w14:paraId="2881668B" w14:textId="77777777" w:rsidR="009B1B47" w:rsidRPr="00C1288B" w:rsidRDefault="009B1B47" w:rsidP="009B1B47">
      <w:pPr>
        <w:numPr>
          <w:ilvl w:val="12"/>
          <w:numId w:val="0"/>
        </w:numPr>
        <w:spacing w:line="276" w:lineRule="auto"/>
        <w:contextualSpacing/>
        <w:jc w:val="right"/>
        <w:rPr>
          <w:sz w:val="22"/>
          <w:szCs w:val="22"/>
        </w:rPr>
      </w:pPr>
      <w:r w:rsidRPr="00C1288B">
        <w:rPr>
          <w:sz w:val="22"/>
          <w:szCs w:val="22"/>
        </w:rPr>
        <w:t xml:space="preserve">wykres 1 </w:t>
      </w:r>
    </w:p>
    <w:p w14:paraId="0747B525" w14:textId="77777777" w:rsidR="009B1B47" w:rsidRPr="00C1288B" w:rsidRDefault="009B1B47" w:rsidP="009B1B47">
      <w:pPr>
        <w:numPr>
          <w:ilvl w:val="12"/>
          <w:numId w:val="0"/>
        </w:numPr>
        <w:spacing w:line="276" w:lineRule="auto"/>
        <w:contextualSpacing/>
        <w:jc w:val="center"/>
        <w:rPr>
          <w:sz w:val="22"/>
          <w:szCs w:val="22"/>
        </w:rPr>
      </w:pPr>
      <w:r w:rsidRPr="00C1288B">
        <w:rPr>
          <w:sz w:val="22"/>
          <w:szCs w:val="22"/>
        </w:rPr>
        <w:t>Struktura sprzedaży wody w 2023 roku</w:t>
      </w:r>
    </w:p>
    <w:p w14:paraId="64FD0D54" w14:textId="77777777" w:rsidR="009B1B47" w:rsidRPr="003D062F" w:rsidRDefault="009B1B47" w:rsidP="009B1B47">
      <w:pPr>
        <w:numPr>
          <w:ilvl w:val="12"/>
          <w:numId w:val="0"/>
        </w:numPr>
        <w:spacing w:line="276" w:lineRule="auto"/>
        <w:contextualSpacing/>
        <w:jc w:val="center"/>
        <w:rPr>
          <w:color w:val="FF0000"/>
          <w:sz w:val="22"/>
          <w:szCs w:val="22"/>
        </w:rPr>
      </w:pPr>
      <w:r>
        <w:rPr>
          <w:noProof/>
          <w:color w:val="FF0000"/>
          <w:sz w:val="22"/>
          <w:szCs w:val="22"/>
        </w:rPr>
        <w:drawing>
          <wp:inline distT="0" distB="0" distL="0" distR="0" wp14:anchorId="0B5E4CFE" wp14:editId="3BBC6898">
            <wp:extent cx="4271962" cy="2416678"/>
            <wp:effectExtent l="0" t="0" r="0" b="3175"/>
            <wp:docPr id="17713997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2422" cy="2422595"/>
                    </a:xfrm>
                    <a:prstGeom prst="rect">
                      <a:avLst/>
                    </a:prstGeom>
                    <a:noFill/>
                  </pic:spPr>
                </pic:pic>
              </a:graphicData>
            </a:graphic>
          </wp:inline>
        </w:drawing>
      </w:r>
    </w:p>
    <w:p w14:paraId="5AF534E4" w14:textId="77777777" w:rsidR="009B1B47" w:rsidRPr="00C1288B" w:rsidRDefault="009B1B47" w:rsidP="009B1B47">
      <w:pPr>
        <w:numPr>
          <w:ilvl w:val="12"/>
          <w:numId w:val="0"/>
        </w:numPr>
        <w:spacing w:line="276" w:lineRule="auto"/>
        <w:ind w:left="709" w:firstLine="709"/>
        <w:contextualSpacing/>
        <w:jc w:val="both"/>
        <w:rPr>
          <w:i/>
          <w:sz w:val="16"/>
          <w:szCs w:val="16"/>
        </w:rPr>
      </w:pPr>
      <w:r w:rsidRPr="00C1288B">
        <w:rPr>
          <w:i/>
          <w:sz w:val="16"/>
          <w:szCs w:val="16"/>
        </w:rPr>
        <w:t>Źródło: opracowanie własne.</w:t>
      </w:r>
    </w:p>
    <w:p w14:paraId="0BFB05D1" w14:textId="77777777" w:rsidR="009B1B47" w:rsidRPr="003D062F" w:rsidRDefault="009B1B47" w:rsidP="009B1B47">
      <w:pPr>
        <w:numPr>
          <w:ilvl w:val="12"/>
          <w:numId w:val="0"/>
        </w:numPr>
        <w:spacing w:line="276" w:lineRule="auto"/>
        <w:contextualSpacing/>
        <w:jc w:val="both"/>
        <w:rPr>
          <w:b/>
          <w:color w:val="FF0000"/>
          <w:sz w:val="22"/>
          <w:szCs w:val="22"/>
        </w:rPr>
      </w:pPr>
    </w:p>
    <w:p w14:paraId="381AE77C" w14:textId="77777777" w:rsidR="009B1B47" w:rsidRPr="00D133D1" w:rsidRDefault="009B1B47" w:rsidP="009B1B47">
      <w:pPr>
        <w:spacing w:after="4" w:line="276" w:lineRule="auto"/>
        <w:ind w:firstLine="709"/>
        <w:jc w:val="both"/>
        <w:rPr>
          <w:sz w:val="22"/>
          <w:szCs w:val="22"/>
        </w:rPr>
      </w:pPr>
      <w:r w:rsidRPr="00D133D1">
        <w:rPr>
          <w:sz w:val="22"/>
          <w:szCs w:val="22"/>
        </w:rPr>
        <w:t>Do grupy pozostali odbiorcy przyporządkowuje się: stowarzyszenia, fundacje, związki zawodowe, wyznaniowe, jednostki sfery budżetowej, służbę zdrowia, szkolnictwo oraz gminy ościenne</w:t>
      </w:r>
      <w:r>
        <w:rPr>
          <w:sz w:val="22"/>
          <w:szCs w:val="22"/>
        </w:rPr>
        <w:t>.</w:t>
      </w:r>
    </w:p>
    <w:p w14:paraId="7B2F619A" w14:textId="77777777" w:rsidR="009B1B47" w:rsidRPr="005E6C16" w:rsidRDefault="009B1B47" w:rsidP="009B1B47">
      <w:pPr>
        <w:spacing w:after="4" w:line="276" w:lineRule="auto"/>
        <w:ind w:firstLine="709"/>
        <w:jc w:val="both"/>
        <w:rPr>
          <w:sz w:val="22"/>
          <w:szCs w:val="22"/>
        </w:rPr>
      </w:pPr>
      <w:r w:rsidRPr="005E6C16">
        <w:rPr>
          <w:sz w:val="22"/>
          <w:szCs w:val="22"/>
        </w:rPr>
        <w:t>Woda do odbiorców dostarczana była siecią wodociągową. Długość sieci i przyłączy wodociągowych, będących na stanie Spółki na koniec 2023 roku wyniosła 405,59 km. W ramach prac konserwacyjno-remontowych na sieci</w:t>
      </w:r>
      <w:r>
        <w:rPr>
          <w:sz w:val="22"/>
          <w:szCs w:val="22"/>
        </w:rPr>
        <w:t>ach</w:t>
      </w:r>
      <w:r w:rsidRPr="005E6C16">
        <w:rPr>
          <w:sz w:val="22"/>
          <w:szCs w:val="22"/>
        </w:rPr>
        <w:t xml:space="preserve"> i przyłączach wodociągowych:</w:t>
      </w:r>
    </w:p>
    <w:p w14:paraId="63C03DD0"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usunięto 130 awarii na sieci rozdzielczych i magistralach wodociągowych,</w:t>
      </w:r>
    </w:p>
    <w:p w14:paraId="611051EA"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 xml:space="preserve">płukano sieci magistralne w okresie wiosennym i jesiennym, </w:t>
      </w:r>
    </w:p>
    <w:p w14:paraId="4A2379CA"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wymieniono bądź naprawiono 30 przyłączy wodociągowych,</w:t>
      </w:r>
    </w:p>
    <w:p w14:paraId="4E0416EB"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wymieniono bądź naprawiono 84 zasuw</w:t>
      </w:r>
      <w:r>
        <w:rPr>
          <w:sz w:val="22"/>
          <w:szCs w:val="22"/>
        </w:rPr>
        <w:t>y</w:t>
      </w:r>
      <w:r w:rsidRPr="005E6C16">
        <w:rPr>
          <w:sz w:val="22"/>
          <w:szCs w:val="22"/>
        </w:rPr>
        <w:t xml:space="preserve"> liniow</w:t>
      </w:r>
      <w:r>
        <w:rPr>
          <w:sz w:val="22"/>
          <w:szCs w:val="22"/>
        </w:rPr>
        <w:t>e</w:t>
      </w:r>
      <w:r w:rsidRPr="005E6C16">
        <w:rPr>
          <w:sz w:val="22"/>
          <w:szCs w:val="22"/>
        </w:rPr>
        <w:t>,</w:t>
      </w:r>
    </w:p>
    <w:p w14:paraId="0DF01BBA"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 xml:space="preserve">usprawniono bądź naprawiono 109 szt. armatury (zasuw domowych, </w:t>
      </w:r>
      <w:proofErr w:type="spellStart"/>
      <w:r w:rsidRPr="005E6C16">
        <w:rPr>
          <w:sz w:val="22"/>
          <w:szCs w:val="22"/>
        </w:rPr>
        <w:t>nawiertek</w:t>
      </w:r>
      <w:proofErr w:type="spellEnd"/>
      <w:r w:rsidRPr="005E6C16">
        <w:rPr>
          <w:sz w:val="22"/>
          <w:szCs w:val="22"/>
        </w:rPr>
        <w:t>),</w:t>
      </w:r>
    </w:p>
    <w:p w14:paraId="4F6466B1"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wymieniono bądź naprawiono 32 hydrant</w:t>
      </w:r>
      <w:r>
        <w:rPr>
          <w:sz w:val="22"/>
          <w:szCs w:val="22"/>
        </w:rPr>
        <w:t>y</w:t>
      </w:r>
      <w:r w:rsidRPr="005E6C16">
        <w:rPr>
          <w:sz w:val="22"/>
          <w:szCs w:val="22"/>
        </w:rPr>
        <w:t xml:space="preserve"> ppoż.,</w:t>
      </w:r>
    </w:p>
    <w:p w14:paraId="59C47003"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wymieniono bądź naprawiono 376 skrzynek zasuw,</w:t>
      </w:r>
    </w:p>
    <w:p w14:paraId="600A0984"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wymieniono 2600 szt. wodomierzy głównych, które utraciły ważność legalizacji,</w:t>
      </w:r>
    </w:p>
    <w:p w14:paraId="7C1BF267" w14:textId="77777777" w:rsidR="009B1B47" w:rsidRPr="005E6C16" w:rsidRDefault="009B1B47" w:rsidP="001372DF">
      <w:pPr>
        <w:numPr>
          <w:ilvl w:val="0"/>
          <w:numId w:val="15"/>
        </w:numPr>
        <w:spacing w:line="276" w:lineRule="auto"/>
        <w:ind w:left="714" w:hanging="357"/>
        <w:contextualSpacing/>
        <w:jc w:val="both"/>
        <w:rPr>
          <w:sz w:val="22"/>
          <w:szCs w:val="22"/>
        </w:rPr>
      </w:pPr>
      <w:r w:rsidRPr="005E6C16">
        <w:rPr>
          <w:sz w:val="22"/>
          <w:szCs w:val="22"/>
        </w:rPr>
        <w:t>odebrano i zarejestrowano 134 wodomierz</w:t>
      </w:r>
      <w:r>
        <w:rPr>
          <w:sz w:val="22"/>
          <w:szCs w:val="22"/>
        </w:rPr>
        <w:t>e</w:t>
      </w:r>
      <w:r w:rsidRPr="005E6C16">
        <w:rPr>
          <w:sz w:val="22"/>
          <w:szCs w:val="22"/>
        </w:rPr>
        <w:t xml:space="preserve"> służąc</w:t>
      </w:r>
      <w:r>
        <w:rPr>
          <w:sz w:val="22"/>
          <w:szCs w:val="22"/>
        </w:rPr>
        <w:t>e</w:t>
      </w:r>
      <w:r w:rsidRPr="005E6C16">
        <w:rPr>
          <w:sz w:val="22"/>
          <w:szCs w:val="22"/>
        </w:rPr>
        <w:t xml:space="preserve"> do rozliczeń wody zużywanej bezpowrotnie,</w:t>
      </w:r>
    </w:p>
    <w:p w14:paraId="572F575F" w14:textId="77777777" w:rsidR="009B1B47" w:rsidRPr="005E6C16" w:rsidRDefault="009B1B47" w:rsidP="001372DF">
      <w:pPr>
        <w:numPr>
          <w:ilvl w:val="0"/>
          <w:numId w:val="15"/>
        </w:numPr>
        <w:spacing w:line="276" w:lineRule="auto"/>
        <w:contextualSpacing/>
        <w:jc w:val="both"/>
        <w:rPr>
          <w:sz w:val="22"/>
          <w:szCs w:val="22"/>
        </w:rPr>
      </w:pPr>
      <w:r w:rsidRPr="005E6C16">
        <w:rPr>
          <w:sz w:val="22"/>
          <w:szCs w:val="22"/>
        </w:rPr>
        <w:t xml:space="preserve">wykonano 723 remonty cząstkowe zmierzające do przywrócenia stanu pierwotnego nawierzchni jezdni, chodników, dróg rowerowych, zatok postojowych oraz terenów zielonych po przeprowadzonych pracach awaryjnych i eksploatacyjnych, </w:t>
      </w:r>
    </w:p>
    <w:p w14:paraId="4E37BE63" w14:textId="77777777" w:rsidR="009B1B47" w:rsidRPr="005E6C16" w:rsidRDefault="009B1B47" w:rsidP="001372DF">
      <w:pPr>
        <w:numPr>
          <w:ilvl w:val="0"/>
          <w:numId w:val="15"/>
        </w:numPr>
        <w:spacing w:line="276" w:lineRule="auto"/>
        <w:contextualSpacing/>
        <w:jc w:val="both"/>
        <w:rPr>
          <w:sz w:val="22"/>
          <w:szCs w:val="22"/>
        </w:rPr>
      </w:pPr>
      <w:r w:rsidRPr="005E6C16">
        <w:rPr>
          <w:sz w:val="22"/>
          <w:szCs w:val="22"/>
        </w:rPr>
        <w:t xml:space="preserve">dokonano przeglądu 110 zasuw i płuczek zlokalizowanych na terenie Olsztyna, </w:t>
      </w:r>
    </w:p>
    <w:p w14:paraId="4B8FC4DD" w14:textId="77777777" w:rsidR="009B1B47" w:rsidRPr="005E6C16" w:rsidRDefault="009B1B47" w:rsidP="001372DF">
      <w:pPr>
        <w:numPr>
          <w:ilvl w:val="0"/>
          <w:numId w:val="15"/>
        </w:numPr>
        <w:spacing w:line="276" w:lineRule="auto"/>
        <w:contextualSpacing/>
        <w:jc w:val="both"/>
        <w:rPr>
          <w:sz w:val="22"/>
          <w:szCs w:val="22"/>
        </w:rPr>
      </w:pPr>
      <w:r w:rsidRPr="005E6C16">
        <w:rPr>
          <w:sz w:val="22"/>
          <w:szCs w:val="22"/>
        </w:rPr>
        <w:t xml:space="preserve">naprawiono bieżące konstrukcje i elewacje komór, studni wodomierzowych w ilości </w:t>
      </w:r>
      <w:r w:rsidRPr="005E6C16">
        <w:rPr>
          <w:sz w:val="22"/>
          <w:szCs w:val="22"/>
        </w:rPr>
        <w:br/>
        <w:t>13</w:t>
      </w:r>
      <w:r>
        <w:rPr>
          <w:sz w:val="22"/>
          <w:szCs w:val="22"/>
        </w:rPr>
        <w:t xml:space="preserve"> </w:t>
      </w:r>
      <w:r w:rsidRPr="005E6C16">
        <w:rPr>
          <w:sz w:val="22"/>
          <w:szCs w:val="22"/>
        </w:rPr>
        <w:t>szt.</w:t>
      </w:r>
    </w:p>
    <w:p w14:paraId="65803783" w14:textId="77777777" w:rsidR="009B1B47" w:rsidRPr="005E6C16" w:rsidRDefault="009B1B47" w:rsidP="009B1B47">
      <w:pPr>
        <w:spacing w:after="4" w:line="276" w:lineRule="auto"/>
        <w:jc w:val="both"/>
        <w:rPr>
          <w:color w:val="FF0000"/>
          <w:sz w:val="22"/>
          <w:szCs w:val="22"/>
        </w:rPr>
      </w:pPr>
    </w:p>
    <w:p w14:paraId="02DE85A5" w14:textId="77777777" w:rsidR="009B1B47" w:rsidRPr="00C1288B" w:rsidRDefault="009B1B47" w:rsidP="009B1B47">
      <w:pPr>
        <w:numPr>
          <w:ilvl w:val="0"/>
          <w:numId w:val="4"/>
        </w:numPr>
        <w:tabs>
          <w:tab w:val="left" w:pos="284"/>
        </w:tabs>
        <w:spacing w:line="276" w:lineRule="auto"/>
        <w:ind w:hanging="1080"/>
        <w:contextualSpacing/>
        <w:jc w:val="both"/>
        <w:rPr>
          <w:b/>
          <w:sz w:val="22"/>
          <w:szCs w:val="22"/>
        </w:rPr>
      </w:pPr>
      <w:r w:rsidRPr="00C1288B">
        <w:rPr>
          <w:sz w:val="22"/>
          <w:szCs w:val="22"/>
        </w:rPr>
        <w:t xml:space="preserve"> </w:t>
      </w:r>
      <w:r w:rsidRPr="00C1288B">
        <w:rPr>
          <w:b/>
          <w:sz w:val="22"/>
          <w:szCs w:val="22"/>
        </w:rPr>
        <w:t>Odbiór ścieków</w:t>
      </w:r>
    </w:p>
    <w:p w14:paraId="2DB9B162" w14:textId="77777777" w:rsidR="009B1B47" w:rsidRPr="00C1288B" w:rsidRDefault="009B1B47" w:rsidP="009B1B47">
      <w:pPr>
        <w:tabs>
          <w:tab w:val="left" w:pos="284"/>
        </w:tabs>
        <w:spacing w:line="276" w:lineRule="auto"/>
        <w:ind w:left="1080"/>
        <w:contextualSpacing/>
        <w:jc w:val="both"/>
        <w:rPr>
          <w:sz w:val="22"/>
          <w:szCs w:val="22"/>
        </w:rPr>
      </w:pPr>
    </w:p>
    <w:p w14:paraId="47D6B70C" w14:textId="77777777" w:rsidR="009B1B47" w:rsidRDefault="009B1B47" w:rsidP="009B1B47">
      <w:pPr>
        <w:spacing w:line="276" w:lineRule="auto"/>
        <w:ind w:firstLine="709"/>
        <w:contextualSpacing/>
        <w:jc w:val="both"/>
        <w:rPr>
          <w:sz w:val="22"/>
          <w:szCs w:val="22"/>
        </w:rPr>
      </w:pPr>
      <w:r w:rsidRPr="00C1288B">
        <w:rPr>
          <w:sz w:val="22"/>
          <w:szCs w:val="22"/>
        </w:rPr>
        <w:t>W okresie sprawozdawczym odebrano i oczyszczono 9 604,6 tys. m</w:t>
      </w:r>
      <w:r w:rsidRPr="00C1288B">
        <w:rPr>
          <w:sz w:val="22"/>
          <w:szCs w:val="22"/>
          <w:vertAlign w:val="superscript"/>
        </w:rPr>
        <w:t>3</w:t>
      </w:r>
      <w:r w:rsidRPr="00C1288B">
        <w:rPr>
          <w:sz w:val="22"/>
          <w:szCs w:val="22"/>
        </w:rPr>
        <w:t xml:space="preserve"> ścieków, tj. o 448,9 tys. m³ (4,9%) więcej niż w roku ubiegłym. Udział poszczególnych grup w ramach usługi odbioru ścieków przedstawia wykres 2.  </w:t>
      </w:r>
    </w:p>
    <w:p w14:paraId="13392BEB" w14:textId="77777777" w:rsidR="009B1B47" w:rsidRDefault="009B1B47" w:rsidP="009B1B47">
      <w:pPr>
        <w:spacing w:line="276" w:lineRule="auto"/>
        <w:ind w:firstLine="709"/>
        <w:contextualSpacing/>
        <w:jc w:val="both"/>
        <w:rPr>
          <w:sz w:val="22"/>
          <w:szCs w:val="22"/>
        </w:rPr>
      </w:pPr>
    </w:p>
    <w:p w14:paraId="135680B5" w14:textId="77777777" w:rsidR="009B1B47" w:rsidRDefault="009B1B47" w:rsidP="009B1B47">
      <w:pPr>
        <w:spacing w:line="276" w:lineRule="auto"/>
        <w:ind w:firstLine="709"/>
        <w:contextualSpacing/>
        <w:jc w:val="both"/>
        <w:rPr>
          <w:sz w:val="22"/>
          <w:szCs w:val="22"/>
        </w:rPr>
      </w:pPr>
    </w:p>
    <w:p w14:paraId="1AC65FDC" w14:textId="77777777" w:rsidR="009B1B47" w:rsidRDefault="009B1B47" w:rsidP="009B1B47">
      <w:pPr>
        <w:spacing w:line="276" w:lineRule="auto"/>
        <w:ind w:firstLine="709"/>
        <w:contextualSpacing/>
        <w:jc w:val="both"/>
        <w:rPr>
          <w:sz w:val="22"/>
          <w:szCs w:val="22"/>
        </w:rPr>
      </w:pPr>
    </w:p>
    <w:p w14:paraId="78946B47" w14:textId="77777777" w:rsidR="009B1B47" w:rsidRDefault="009B1B47" w:rsidP="009B1B47">
      <w:pPr>
        <w:spacing w:line="276" w:lineRule="auto"/>
        <w:ind w:firstLine="709"/>
        <w:contextualSpacing/>
        <w:jc w:val="both"/>
        <w:rPr>
          <w:sz w:val="22"/>
          <w:szCs w:val="22"/>
        </w:rPr>
      </w:pPr>
    </w:p>
    <w:p w14:paraId="70E48697" w14:textId="77777777" w:rsidR="009B1B47" w:rsidRPr="008C7824" w:rsidRDefault="009B1B47" w:rsidP="009B1B47">
      <w:pPr>
        <w:numPr>
          <w:ilvl w:val="12"/>
          <w:numId w:val="0"/>
        </w:numPr>
        <w:spacing w:line="276" w:lineRule="auto"/>
        <w:contextualSpacing/>
        <w:jc w:val="right"/>
        <w:rPr>
          <w:sz w:val="22"/>
          <w:szCs w:val="22"/>
        </w:rPr>
      </w:pPr>
      <w:r w:rsidRPr="008C7824">
        <w:rPr>
          <w:sz w:val="22"/>
          <w:szCs w:val="22"/>
        </w:rPr>
        <w:t>wykres 2</w:t>
      </w:r>
    </w:p>
    <w:p w14:paraId="0A0C3C2E" w14:textId="77777777" w:rsidR="009B1B47" w:rsidRPr="008C7824" w:rsidRDefault="009B1B47" w:rsidP="009B1B47">
      <w:pPr>
        <w:numPr>
          <w:ilvl w:val="12"/>
          <w:numId w:val="0"/>
        </w:numPr>
        <w:spacing w:line="276" w:lineRule="auto"/>
        <w:contextualSpacing/>
        <w:jc w:val="center"/>
        <w:rPr>
          <w:sz w:val="22"/>
          <w:szCs w:val="22"/>
        </w:rPr>
      </w:pPr>
      <w:r w:rsidRPr="008C7824">
        <w:rPr>
          <w:sz w:val="22"/>
          <w:szCs w:val="22"/>
        </w:rPr>
        <w:t>Struktura odbioru ścieków w 2023 roku</w:t>
      </w:r>
    </w:p>
    <w:p w14:paraId="126D64CA" w14:textId="77777777" w:rsidR="009B1B47" w:rsidRPr="003D062F" w:rsidRDefault="009B1B47" w:rsidP="009B1B47">
      <w:pPr>
        <w:numPr>
          <w:ilvl w:val="12"/>
          <w:numId w:val="0"/>
        </w:numPr>
        <w:spacing w:line="276" w:lineRule="auto"/>
        <w:contextualSpacing/>
        <w:jc w:val="center"/>
        <w:rPr>
          <w:color w:val="FF0000"/>
          <w:sz w:val="22"/>
          <w:szCs w:val="22"/>
        </w:rPr>
      </w:pPr>
      <w:r>
        <w:rPr>
          <w:noProof/>
          <w:color w:val="FF0000"/>
          <w:sz w:val="22"/>
          <w:szCs w:val="22"/>
        </w:rPr>
        <w:drawing>
          <wp:inline distT="0" distB="0" distL="0" distR="0" wp14:anchorId="46056228" wp14:editId="57936602">
            <wp:extent cx="3695700" cy="2469836"/>
            <wp:effectExtent l="0" t="0" r="0" b="6985"/>
            <wp:docPr id="21263223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9178" cy="2478843"/>
                    </a:xfrm>
                    <a:prstGeom prst="rect">
                      <a:avLst/>
                    </a:prstGeom>
                    <a:noFill/>
                  </pic:spPr>
                </pic:pic>
              </a:graphicData>
            </a:graphic>
          </wp:inline>
        </w:drawing>
      </w:r>
    </w:p>
    <w:p w14:paraId="09C05614" w14:textId="77777777" w:rsidR="009B1B47" w:rsidRPr="008C7824" w:rsidRDefault="009B1B47" w:rsidP="009B1B47">
      <w:pPr>
        <w:numPr>
          <w:ilvl w:val="12"/>
          <w:numId w:val="0"/>
        </w:numPr>
        <w:spacing w:line="276" w:lineRule="auto"/>
        <w:ind w:left="1418"/>
        <w:contextualSpacing/>
        <w:jc w:val="both"/>
        <w:rPr>
          <w:i/>
          <w:sz w:val="16"/>
          <w:szCs w:val="16"/>
        </w:rPr>
      </w:pPr>
      <w:r w:rsidRPr="008C7824">
        <w:rPr>
          <w:i/>
          <w:sz w:val="16"/>
          <w:szCs w:val="16"/>
        </w:rPr>
        <w:t>Źródło: opracowanie własne.</w:t>
      </w:r>
    </w:p>
    <w:p w14:paraId="32B2F5B0" w14:textId="77777777" w:rsidR="009B1B47" w:rsidRPr="003D062F" w:rsidRDefault="009B1B47" w:rsidP="009B1B47">
      <w:pPr>
        <w:numPr>
          <w:ilvl w:val="12"/>
          <w:numId w:val="0"/>
        </w:numPr>
        <w:spacing w:line="276" w:lineRule="auto"/>
        <w:ind w:firstLine="709"/>
        <w:contextualSpacing/>
        <w:jc w:val="both"/>
        <w:rPr>
          <w:i/>
          <w:color w:val="FF0000"/>
          <w:sz w:val="16"/>
          <w:szCs w:val="16"/>
        </w:rPr>
      </w:pPr>
    </w:p>
    <w:p w14:paraId="1688322A" w14:textId="77777777" w:rsidR="009B1B47" w:rsidRPr="00D133D1" w:rsidRDefault="009B1B47" w:rsidP="009B1B47">
      <w:pPr>
        <w:spacing w:after="4" w:line="276" w:lineRule="auto"/>
        <w:ind w:firstLine="709"/>
        <w:jc w:val="both"/>
        <w:rPr>
          <w:sz w:val="22"/>
          <w:szCs w:val="22"/>
        </w:rPr>
      </w:pPr>
      <w:r w:rsidRPr="00D133D1">
        <w:rPr>
          <w:sz w:val="22"/>
          <w:szCs w:val="22"/>
        </w:rPr>
        <w:t>Do grupy pozostali odbiorcy</w:t>
      </w:r>
      <w:r>
        <w:rPr>
          <w:sz w:val="22"/>
          <w:szCs w:val="22"/>
        </w:rPr>
        <w:t xml:space="preserve">, podobnie jak w przypadku odbiorców wody, </w:t>
      </w:r>
      <w:r w:rsidRPr="00D133D1">
        <w:rPr>
          <w:sz w:val="22"/>
          <w:szCs w:val="22"/>
        </w:rPr>
        <w:t xml:space="preserve"> przyporządkowuje się: stowarzyszenia, fundacje, związki zawodowe, wyznaniowe, jednostki sfery budżetowej, służbę zdrowia, szkolnictwo oraz gminy ościenne</w:t>
      </w:r>
      <w:r>
        <w:rPr>
          <w:sz w:val="22"/>
          <w:szCs w:val="22"/>
        </w:rPr>
        <w:t>.</w:t>
      </w:r>
    </w:p>
    <w:p w14:paraId="01F924D7" w14:textId="77777777" w:rsidR="009B1B47" w:rsidRPr="00E74BA3" w:rsidRDefault="009B1B47" w:rsidP="009B1B47">
      <w:pPr>
        <w:numPr>
          <w:ilvl w:val="12"/>
          <w:numId w:val="0"/>
        </w:numPr>
        <w:spacing w:line="276" w:lineRule="auto"/>
        <w:ind w:firstLine="709"/>
        <w:jc w:val="both"/>
        <w:rPr>
          <w:sz w:val="22"/>
          <w:szCs w:val="22"/>
        </w:rPr>
      </w:pPr>
      <w:r w:rsidRPr="00E74BA3">
        <w:rPr>
          <w:sz w:val="22"/>
          <w:szCs w:val="22"/>
        </w:rPr>
        <w:t>Długość sieci i przyłączy kanalizacji sanitarnej będących na stanie Spółki na koniec 2023 roku wyniosła 387 km. W roku sprawozdawczym zostały wybudowane sieci kanalizacji sanitarnej w ul. Wilczyńskiego, Pstrowskiego, Kmicica, Kresow</w:t>
      </w:r>
      <w:r>
        <w:rPr>
          <w:sz w:val="22"/>
          <w:szCs w:val="22"/>
        </w:rPr>
        <w:t>ej</w:t>
      </w:r>
      <w:r w:rsidRPr="00E74BA3">
        <w:rPr>
          <w:sz w:val="22"/>
          <w:szCs w:val="22"/>
        </w:rPr>
        <w:t>, Bydgosk</w:t>
      </w:r>
      <w:r>
        <w:rPr>
          <w:sz w:val="22"/>
          <w:szCs w:val="22"/>
        </w:rPr>
        <w:t>iej</w:t>
      </w:r>
      <w:r w:rsidRPr="00E74BA3">
        <w:rPr>
          <w:sz w:val="22"/>
          <w:szCs w:val="22"/>
        </w:rPr>
        <w:t>, Pływack</w:t>
      </w:r>
      <w:r>
        <w:rPr>
          <w:sz w:val="22"/>
          <w:szCs w:val="22"/>
        </w:rPr>
        <w:t>iej</w:t>
      </w:r>
      <w:r w:rsidRPr="00E74BA3">
        <w:rPr>
          <w:sz w:val="22"/>
          <w:szCs w:val="22"/>
        </w:rPr>
        <w:t>, Leśn</w:t>
      </w:r>
      <w:r>
        <w:rPr>
          <w:sz w:val="22"/>
          <w:szCs w:val="22"/>
        </w:rPr>
        <w:t>ej</w:t>
      </w:r>
      <w:r w:rsidRPr="00E74BA3">
        <w:rPr>
          <w:sz w:val="22"/>
          <w:szCs w:val="22"/>
        </w:rPr>
        <w:t>, Żurawi</w:t>
      </w:r>
      <w:r>
        <w:rPr>
          <w:sz w:val="22"/>
          <w:szCs w:val="22"/>
        </w:rPr>
        <w:t>ej</w:t>
      </w:r>
      <w:r w:rsidRPr="00E74BA3">
        <w:rPr>
          <w:sz w:val="22"/>
          <w:szCs w:val="22"/>
        </w:rPr>
        <w:t>, Antonowicza, Zbożow</w:t>
      </w:r>
      <w:r>
        <w:rPr>
          <w:sz w:val="22"/>
          <w:szCs w:val="22"/>
        </w:rPr>
        <w:t>ej</w:t>
      </w:r>
      <w:r w:rsidRPr="00E74BA3">
        <w:rPr>
          <w:sz w:val="22"/>
          <w:szCs w:val="22"/>
        </w:rPr>
        <w:t xml:space="preserve">, Kordeckiego, </w:t>
      </w:r>
      <w:proofErr w:type="spellStart"/>
      <w:r w:rsidRPr="00E74BA3">
        <w:rPr>
          <w:sz w:val="22"/>
          <w:szCs w:val="22"/>
        </w:rPr>
        <w:t>Piwnika</w:t>
      </w:r>
      <w:proofErr w:type="spellEnd"/>
      <w:r w:rsidRPr="00E74BA3">
        <w:rPr>
          <w:sz w:val="22"/>
          <w:szCs w:val="22"/>
        </w:rPr>
        <w:t xml:space="preserve"> o łącznej długości 3 600 m. </w:t>
      </w:r>
    </w:p>
    <w:p w14:paraId="4E070CB1" w14:textId="77777777" w:rsidR="009B1B47" w:rsidRPr="00E74BA3" w:rsidRDefault="009B1B47" w:rsidP="009B1B47">
      <w:pPr>
        <w:numPr>
          <w:ilvl w:val="12"/>
          <w:numId w:val="0"/>
        </w:numPr>
        <w:spacing w:line="276" w:lineRule="auto"/>
        <w:ind w:firstLine="709"/>
        <w:jc w:val="both"/>
        <w:rPr>
          <w:sz w:val="22"/>
          <w:szCs w:val="22"/>
        </w:rPr>
      </w:pPr>
      <w:r w:rsidRPr="00E74BA3">
        <w:rPr>
          <w:sz w:val="22"/>
          <w:szCs w:val="22"/>
        </w:rPr>
        <w:t xml:space="preserve">W celu utrzymania w pełnej sprawności eksploatacyjnej sieci wykonano: </w:t>
      </w:r>
    </w:p>
    <w:p w14:paraId="7F7ED22B" w14:textId="1F011952" w:rsidR="009B1B47" w:rsidRPr="00E74BA3" w:rsidRDefault="009B1B47" w:rsidP="001372DF">
      <w:pPr>
        <w:numPr>
          <w:ilvl w:val="0"/>
          <w:numId w:val="19"/>
        </w:numPr>
        <w:spacing w:line="276" w:lineRule="auto"/>
        <w:ind w:hanging="720"/>
        <w:jc w:val="both"/>
        <w:rPr>
          <w:sz w:val="22"/>
          <w:szCs w:val="22"/>
        </w:rPr>
      </w:pPr>
      <w:r w:rsidRPr="00E74BA3">
        <w:rPr>
          <w:sz w:val="22"/>
          <w:szCs w:val="22"/>
        </w:rPr>
        <w:t>czyszczenia sieci kanalizacji sanitarnej - przy pomocy specjalistycznych samochodów oczyszczono 35 km sieci;</w:t>
      </w:r>
    </w:p>
    <w:p w14:paraId="3F51B3BB" w14:textId="77777777" w:rsidR="009B1B47" w:rsidRPr="00E74BA3" w:rsidRDefault="009B1B47" w:rsidP="001372DF">
      <w:pPr>
        <w:numPr>
          <w:ilvl w:val="0"/>
          <w:numId w:val="19"/>
        </w:numPr>
        <w:spacing w:line="276" w:lineRule="auto"/>
        <w:ind w:hanging="720"/>
        <w:jc w:val="both"/>
        <w:rPr>
          <w:sz w:val="22"/>
          <w:szCs w:val="22"/>
        </w:rPr>
      </w:pPr>
      <w:r w:rsidRPr="00E74BA3">
        <w:rPr>
          <w:sz w:val="22"/>
          <w:szCs w:val="22"/>
        </w:rPr>
        <w:t>prace konserwacyjne:</w:t>
      </w:r>
    </w:p>
    <w:p w14:paraId="3C68ED5E" w14:textId="77777777" w:rsidR="009B1B47" w:rsidRPr="00E74BA3" w:rsidRDefault="009B1B47" w:rsidP="001372DF">
      <w:pPr>
        <w:pStyle w:val="Akapitzlist"/>
        <w:numPr>
          <w:ilvl w:val="0"/>
          <w:numId w:val="20"/>
        </w:numPr>
        <w:spacing w:line="276" w:lineRule="auto"/>
        <w:ind w:left="709"/>
        <w:jc w:val="both"/>
        <w:rPr>
          <w:sz w:val="22"/>
          <w:szCs w:val="22"/>
        </w:rPr>
      </w:pPr>
      <w:r w:rsidRPr="00E74BA3">
        <w:rPr>
          <w:sz w:val="22"/>
          <w:szCs w:val="22"/>
        </w:rPr>
        <w:t>wykonano 52</w:t>
      </w:r>
      <w:r>
        <w:rPr>
          <w:sz w:val="22"/>
          <w:szCs w:val="22"/>
        </w:rPr>
        <w:t xml:space="preserve"> </w:t>
      </w:r>
      <w:r w:rsidRPr="00E74BA3">
        <w:rPr>
          <w:sz w:val="22"/>
          <w:szCs w:val="22"/>
        </w:rPr>
        <w:t>remonty studni i regulacj</w:t>
      </w:r>
      <w:r>
        <w:rPr>
          <w:sz w:val="22"/>
          <w:szCs w:val="22"/>
        </w:rPr>
        <w:t>i</w:t>
      </w:r>
      <w:r w:rsidRPr="00E74BA3">
        <w:rPr>
          <w:sz w:val="22"/>
          <w:szCs w:val="22"/>
        </w:rPr>
        <w:t xml:space="preserve"> włazów;</w:t>
      </w:r>
    </w:p>
    <w:p w14:paraId="20670039" w14:textId="77777777" w:rsidR="009B1B47" w:rsidRPr="00E74BA3" w:rsidRDefault="009B1B47" w:rsidP="001372DF">
      <w:pPr>
        <w:pStyle w:val="Akapitzlist"/>
        <w:numPr>
          <w:ilvl w:val="0"/>
          <w:numId w:val="20"/>
        </w:numPr>
        <w:spacing w:line="276" w:lineRule="auto"/>
        <w:ind w:left="709"/>
        <w:jc w:val="both"/>
        <w:rPr>
          <w:sz w:val="22"/>
          <w:szCs w:val="22"/>
        </w:rPr>
      </w:pPr>
      <w:r w:rsidRPr="00E74BA3">
        <w:rPr>
          <w:sz w:val="22"/>
          <w:szCs w:val="22"/>
        </w:rPr>
        <w:t>dokonano 230 przeglądów i czyszczenia ręcznego studni sanitarnych;</w:t>
      </w:r>
    </w:p>
    <w:p w14:paraId="2A8052B7" w14:textId="77777777" w:rsidR="009B1B47" w:rsidRPr="00E74BA3" w:rsidRDefault="009B1B47" w:rsidP="001372DF">
      <w:pPr>
        <w:pStyle w:val="Akapitzlist"/>
        <w:numPr>
          <w:ilvl w:val="0"/>
          <w:numId w:val="20"/>
        </w:numPr>
        <w:spacing w:line="276" w:lineRule="auto"/>
        <w:ind w:left="709"/>
        <w:jc w:val="both"/>
        <w:rPr>
          <w:sz w:val="22"/>
          <w:szCs w:val="22"/>
        </w:rPr>
      </w:pPr>
      <w:r w:rsidRPr="00E74BA3">
        <w:rPr>
          <w:sz w:val="22"/>
          <w:szCs w:val="22"/>
        </w:rPr>
        <w:t xml:space="preserve">dokonano przeglądu stanu technicznego kanałów kamerą TV przy współpracy </w:t>
      </w:r>
      <w:r w:rsidRPr="00E74BA3">
        <w:rPr>
          <w:sz w:val="22"/>
          <w:szCs w:val="22"/>
        </w:rPr>
        <w:br/>
        <w:t>z czyszczącym samochodem SCK w ilości 14,4 km;</w:t>
      </w:r>
    </w:p>
    <w:p w14:paraId="17F1FF50" w14:textId="77777777" w:rsidR="009B1B47" w:rsidRPr="00E74BA3" w:rsidRDefault="009B1B47" w:rsidP="001372DF">
      <w:pPr>
        <w:pStyle w:val="Akapitzlist"/>
        <w:numPr>
          <w:ilvl w:val="0"/>
          <w:numId w:val="20"/>
        </w:numPr>
        <w:spacing w:line="276" w:lineRule="auto"/>
        <w:ind w:left="709"/>
        <w:jc w:val="both"/>
        <w:rPr>
          <w:sz w:val="22"/>
          <w:szCs w:val="22"/>
        </w:rPr>
      </w:pPr>
      <w:r w:rsidRPr="00E74BA3">
        <w:rPr>
          <w:sz w:val="22"/>
          <w:szCs w:val="22"/>
        </w:rPr>
        <w:t>wykonano 123 punktow</w:t>
      </w:r>
      <w:r>
        <w:rPr>
          <w:sz w:val="22"/>
          <w:szCs w:val="22"/>
        </w:rPr>
        <w:t>e</w:t>
      </w:r>
      <w:r w:rsidRPr="00E74BA3">
        <w:rPr>
          <w:sz w:val="22"/>
          <w:szCs w:val="22"/>
        </w:rPr>
        <w:t xml:space="preserve"> remont</w:t>
      </w:r>
      <w:r>
        <w:rPr>
          <w:sz w:val="22"/>
          <w:szCs w:val="22"/>
        </w:rPr>
        <w:t>y</w:t>
      </w:r>
      <w:r w:rsidRPr="00E74BA3">
        <w:rPr>
          <w:sz w:val="22"/>
          <w:szCs w:val="22"/>
        </w:rPr>
        <w:t xml:space="preserve"> rur metodami </w:t>
      </w:r>
      <w:proofErr w:type="spellStart"/>
      <w:r w:rsidRPr="00E74BA3">
        <w:rPr>
          <w:sz w:val="22"/>
          <w:szCs w:val="22"/>
        </w:rPr>
        <w:t>bezwykopowymi</w:t>
      </w:r>
      <w:proofErr w:type="spellEnd"/>
      <w:r w:rsidRPr="00E74BA3">
        <w:rPr>
          <w:sz w:val="22"/>
          <w:szCs w:val="22"/>
        </w:rPr>
        <w:t>;</w:t>
      </w:r>
    </w:p>
    <w:p w14:paraId="39DC68D2" w14:textId="47583BF6" w:rsidR="009B1B47" w:rsidRPr="00E74BA3" w:rsidRDefault="009B1B47" w:rsidP="001372DF">
      <w:pPr>
        <w:numPr>
          <w:ilvl w:val="0"/>
          <w:numId w:val="19"/>
        </w:numPr>
        <w:spacing w:line="276" w:lineRule="auto"/>
        <w:ind w:hanging="720"/>
        <w:jc w:val="both"/>
        <w:rPr>
          <w:sz w:val="22"/>
          <w:szCs w:val="22"/>
        </w:rPr>
      </w:pPr>
      <w:r w:rsidRPr="00E74BA3">
        <w:rPr>
          <w:sz w:val="22"/>
          <w:szCs w:val="22"/>
        </w:rPr>
        <w:t xml:space="preserve">prace przeglądowe: dokonano </w:t>
      </w:r>
      <w:r>
        <w:rPr>
          <w:sz w:val="22"/>
          <w:szCs w:val="22"/>
        </w:rPr>
        <w:t xml:space="preserve">70 </w:t>
      </w:r>
      <w:r w:rsidRPr="00E74BA3">
        <w:rPr>
          <w:sz w:val="22"/>
          <w:szCs w:val="22"/>
        </w:rPr>
        <w:t>odbiorów wstępnych nowo wybudowanych sieci i przyłączy;</w:t>
      </w:r>
    </w:p>
    <w:p w14:paraId="57AE0213" w14:textId="77777777" w:rsidR="009B1B47" w:rsidRPr="00E74BA3" w:rsidRDefault="009B1B47" w:rsidP="001372DF">
      <w:pPr>
        <w:numPr>
          <w:ilvl w:val="0"/>
          <w:numId w:val="19"/>
        </w:numPr>
        <w:spacing w:line="276" w:lineRule="auto"/>
        <w:ind w:hanging="720"/>
        <w:jc w:val="both"/>
        <w:rPr>
          <w:sz w:val="22"/>
          <w:szCs w:val="22"/>
        </w:rPr>
      </w:pPr>
      <w:r w:rsidRPr="00E74BA3">
        <w:rPr>
          <w:sz w:val="22"/>
          <w:szCs w:val="22"/>
        </w:rPr>
        <w:t>sprawdz</w:t>
      </w:r>
      <w:r>
        <w:rPr>
          <w:sz w:val="22"/>
          <w:szCs w:val="22"/>
        </w:rPr>
        <w:t>ono 1 582</w:t>
      </w:r>
      <w:r w:rsidRPr="00E74BA3">
        <w:rPr>
          <w:sz w:val="22"/>
          <w:szCs w:val="22"/>
        </w:rPr>
        <w:t xml:space="preserve"> podłącze</w:t>
      </w:r>
      <w:r>
        <w:rPr>
          <w:sz w:val="22"/>
          <w:szCs w:val="22"/>
        </w:rPr>
        <w:t>nia</w:t>
      </w:r>
      <w:r w:rsidRPr="00E74BA3">
        <w:rPr>
          <w:sz w:val="22"/>
          <w:szCs w:val="22"/>
        </w:rPr>
        <w:t xml:space="preserve"> deszczow</w:t>
      </w:r>
      <w:r>
        <w:rPr>
          <w:sz w:val="22"/>
          <w:szCs w:val="22"/>
        </w:rPr>
        <w:t>e</w:t>
      </w:r>
      <w:r w:rsidRPr="00E74BA3">
        <w:rPr>
          <w:sz w:val="22"/>
          <w:szCs w:val="22"/>
        </w:rPr>
        <w:t xml:space="preserve"> do sieci sanitarnej.</w:t>
      </w:r>
    </w:p>
    <w:p w14:paraId="49927F2C" w14:textId="77777777" w:rsidR="009B1B47" w:rsidRPr="003D062F" w:rsidRDefault="009B1B47" w:rsidP="009B1B47">
      <w:pPr>
        <w:spacing w:line="276" w:lineRule="auto"/>
        <w:jc w:val="both"/>
        <w:rPr>
          <w:color w:val="FF0000"/>
          <w:sz w:val="22"/>
          <w:szCs w:val="22"/>
        </w:rPr>
      </w:pPr>
    </w:p>
    <w:p w14:paraId="1425A6E2" w14:textId="77777777" w:rsidR="009B1B47" w:rsidRPr="008C7824" w:rsidRDefault="009B1B47" w:rsidP="009B1B47">
      <w:pPr>
        <w:numPr>
          <w:ilvl w:val="0"/>
          <w:numId w:val="4"/>
        </w:numPr>
        <w:tabs>
          <w:tab w:val="left" w:pos="284"/>
        </w:tabs>
        <w:spacing w:line="276" w:lineRule="auto"/>
        <w:ind w:hanging="1080"/>
        <w:contextualSpacing/>
        <w:jc w:val="both"/>
        <w:rPr>
          <w:b/>
          <w:sz w:val="22"/>
          <w:szCs w:val="22"/>
        </w:rPr>
      </w:pPr>
      <w:r w:rsidRPr="008C7824">
        <w:rPr>
          <w:b/>
          <w:sz w:val="22"/>
          <w:szCs w:val="22"/>
        </w:rPr>
        <w:t>Odbiorcy Spółki</w:t>
      </w:r>
    </w:p>
    <w:p w14:paraId="037FF529" w14:textId="77777777" w:rsidR="009B1B47" w:rsidRPr="008C7824" w:rsidRDefault="009B1B47" w:rsidP="009B1B47">
      <w:pPr>
        <w:tabs>
          <w:tab w:val="left" w:pos="284"/>
        </w:tabs>
        <w:spacing w:line="276" w:lineRule="auto"/>
        <w:ind w:left="1080"/>
        <w:contextualSpacing/>
        <w:jc w:val="both"/>
        <w:rPr>
          <w:sz w:val="22"/>
          <w:szCs w:val="22"/>
        </w:rPr>
      </w:pPr>
    </w:p>
    <w:p w14:paraId="5EECDD31" w14:textId="77777777" w:rsidR="009B1B47" w:rsidRPr="00B10119" w:rsidRDefault="009B1B47" w:rsidP="009B1B47">
      <w:pPr>
        <w:spacing w:line="276" w:lineRule="auto"/>
        <w:jc w:val="both"/>
        <w:rPr>
          <w:sz w:val="22"/>
          <w:szCs w:val="22"/>
        </w:rPr>
      </w:pPr>
      <w:r w:rsidRPr="008C7824">
        <w:rPr>
          <w:sz w:val="22"/>
          <w:szCs w:val="22"/>
        </w:rPr>
        <w:tab/>
      </w:r>
      <w:r w:rsidRPr="00B10119">
        <w:rPr>
          <w:sz w:val="22"/>
          <w:szCs w:val="22"/>
        </w:rPr>
        <w:t xml:space="preserve">Na dzień 31.12.2023 r. Spółka rozliczała następujące ilości wodomierzy głównych wraz </w:t>
      </w:r>
      <w:r w:rsidRPr="00B10119">
        <w:rPr>
          <w:sz w:val="22"/>
          <w:szCs w:val="22"/>
        </w:rPr>
        <w:br/>
        <w:t>z podlicznikami:</w:t>
      </w:r>
    </w:p>
    <w:p w14:paraId="3FEE7C97" w14:textId="77777777" w:rsidR="009B1B47" w:rsidRDefault="009B1B47" w:rsidP="001372DF">
      <w:pPr>
        <w:pStyle w:val="Akapitzlist"/>
        <w:numPr>
          <w:ilvl w:val="0"/>
          <w:numId w:val="21"/>
        </w:numPr>
        <w:spacing w:line="276" w:lineRule="auto"/>
        <w:jc w:val="both"/>
        <w:rPr>
          <w:color w:val="000000"/>
          <w:sz w:val="22"/>
          <w:szCs w:val="22"/>
        </w:rPr>
      </w:pPr>
      <w:r>
        <w:rPr>
          <w:color w:val="000000"/>
          <w:sz w:val="22"/>
          <w:szCs w:val="22"/>
        </w:rPr>
        <w:t>gospodarstwa  domowe 11 221 (z tego: budynki jednorodzinne to 8 504 i budynki wielorodzinne to 2 717);</w:t>
      </w:r>
    </w:p>
    <w:p w14:paraId="3B2E73E3" w14:textId="77777777" w:rsidR="009B1B47" w:rsidRDefault="009B1B47" w:rsidP="001372DF">
      <w:pPr>
        <w:pStyle w:val="Akapitzlist"/>
        <w:numPr>
          <w:ilvl w:val="0"/>
          <w:numId w:val="21"/>
        </w:numPr>
        <w:spacing w:line="276" w:lineRule="auto"/>
        <w:jc w:val="both"/>
        <w:rPr>
          <w:color w:val="000000"/>
          <w:sz w:val="22"/>
          <w:szCs w:val="22"/>
        </w:rPr>
      </w:pPr>
      <w:r>
        <w:rPr>
          <w:color w:val="000000"/>
          <w:sz w:val="22"/>
          <w:szCs w:val="22"/>
        </w:rPr>
        <w:t>przemysł i usługi: 203;</w:t>
      </w:r>
    </w:p>
    <w:p w14:paraId="0020ACCD" w14:textId="77777777" w:rsidR="009B1B47" w:rsidRDefault="009B1B47" w:rsidP="001372DF">
      <w:pPr>
        <w:pStyle w:val="Akapitzlist"/>
        <w:numPr>
          <w:ilvl w:val="0"/>
          <w:numId w:val="21"/>
        </w:numPr>
        <w:spacing w:line="276" w:lineRule="auto"/>
        <w:jc w:val="both"/>
        <w:rPr>
          <w:color w:val="000000"/>
          <w:sz w:val="22"/>
          <w:szCs w:val="22"/>
        </w:rPr>
      </w:pPr>
      <w:r>
        <w:rPr>
          <w:color w:val="000000"/>
          <w:sz w:val="22"/>
          <w:szCs w:val="22"/>
        </w:rPr>
        <w:t>pozostali odbiorcy: 4 842, w tym  odbiorcy gminni to 42 punkty rozliczeń (wodomierzy, przepływomierzy).</w:t>
      </w:r>
    </w:p>
    <w:p w14:paraId="0091E614" w14:textId="77777777" w:rsidR="009B1B47" w:rsidRPr="008B7B6D" w:rsidRDefault="009B1B47" w:rsidP="009B1B47">
      <w:pPr>
        <w:spacing w:line="276" w:lineRule="auto"/>
        <w:jc w:val="both"/>
        <w:rPr>
          <w:rFonts w:eastAsiaTheme="minorHAnsi"/>
          <w:sz w:val="22"/>
          <w:szCs w:val="22"/>
        </w:rPr>
      </w:pPr>
      <w:r w:rsidRPr="00B10119">
        <w:rPr>
          <w:color w:val="000000"/>
          <w:sz w:val="22"/>
          <w:szCs w:val="22"/>
        </w:rPr>
        <w:t xml:space="preserve">Ilość odprowadzonych ścieków zasadniczo jest ustalana na podstawie zużycia wody. </w:t>
      </w:r>
      <w:r>
        <w:rPr>
          <w:color w:val="000000"/>
          <w:sz w:val="22"/>
          <w:szCs w:val="22"/>
        </w:rPr>
        <w:t xml:space="preserve">Wyjątkiem są </w:t>
      </w:r>
      <w:r w:rsidRPr="008B7B6D">
        <w:rPr>
          <w:color w:val="000000"/>
          <w:sz w:val="22"/>
          <w:szCs w:val="22"/>
        </w:rPr>
        <w:t>wielkości odprowadzanych ścieków z</w:t>
      </w:r>
      <w:r>
        <w:rPr>
          <w:color w:val="000000"/>
          <w:sz w:val="22"/>
          <w:szCs w:val="22"/>
        </w:rPr>
        <w:t xml:space="preserve"> </w:t>
      </w:r>
      <w:r w:rsidRPr="008B7B6D">
        <w:rPr>
          <w:color w:val="000000"/>
          <w:sz w:val="22"/>
          <w:szCs w:val="22"/>
        </w:rPr>
        <w:t>gmin sąsiednich</w:t>
      </w:r>
      <w:r>
        <w:rPr>
          <w:color w:val="000000"/>
          <w:sz w:val="22"/>
          <w:szCs w:val="22"/>
        </w:rPr>
        <w:t xml:space="preserve"> oraz niektórych przedsiębiorstw,</w:t>
      </w:r>
      <w:r w:rsidRPr="008B7B6D">
        <w:rPr>
          <w:color w:val="000000"/>
          <w:sz w:val="22"/>
          <w:szCs w:val="22"/>
        </w:rPr>
        <w:t xml:space="preserve"> ustalane zgodnie ze wskazaniami </w:t>
      </w:r>
      <w:r>
        <w:rPr>
          <w:color w:val="000000"/>
          <w:sz w:val="22"/>
          <w:szCs w:val="22"/>
        </w:rPr>
        <w:t xml:space="preserve">innych </w:t>
      </w:r>
      <w:r w:rsidRPr="008B7B6D">
        <w:rPr>
          <w:sz w:val="22"/>
          <w:szCs w:val="22"/>
        </w:rPr>
        <w:t>urządzeń pomiarowych.</w:t>
      </w:r>
    </w:p>
    <w:p w14:paraId="78344A2E" w14:textId="22DF21A1" w:rsidR="009B1B47" w:rsidRPr="00232BF6" w:rsidRDefault="009B1B47" w:rsidP="009B1B47">
      <w:pPr>
        <w:spacing w:line="276" w:lineRule="auto"/>
        <w:ind w:firstLine="709"/>
        <w:contextualSpacing/>
        <w:jc w:val="both"/>
        <w:rPr>
          <w:sz w:val="22"/>
          <w:szCs w:val="22"/>
        </w:rPr>
      </w:pPr>
      <w:r w:rsidRPr="00232BF6">
        <w:rPr>
          <w:sz w:val="22"/>
          <w:szCs w:val="22"/>
        </w:rPr>
        <w:t xml:space="preserve">Spółka funkcjonując w granicach aglomeracji olsztyńskiej dostarcza wodę i odprowadza ścieki na podstawie umów cywilnoprawnych zawartych z gminami ościennymi, w których określone są wzajemne prawa i obowiązki stron. W związku z rozwojem budownictwa mieszkaniowego w sąsiednich gminach, przy granicy z Gminą Olsztyn, uregulowanie wzajemnych stosunków pomiędzy Gminą Olsztyn a gminami ościennymi w formie umów cywilnoprawnych może okazać się niewystarczające. Biorąc pod uwagę zadania każdej z gmin, zgodnie z art. 3 </w:t>
      </w:r>
      <w:proofErr w:type="spellStart"/>
      <w:r w:rsidRPr="00232BF6">
        <w:rPr>
          <w:sz w:val="22"/>
          <w:szCs w:val="22"/>
        </w:rPr>
        <w:t>u.z.z.w</w:t>
      </w:r>
      <w:proofErr w:type="spellEnd"/>
      <w:r w:rsidRPr="00232BF6">
        <w:rPr>
          <w:sz w:val="22"/>
          <w:szCs w:val="22"/>
        </w:rPr>
        <w:t xml:space="preserve">., w zakresie zaopatrzenia w wodę </w:t>
      </w:r>
      <w:r>
        <w:rPr>
          <w:sz w:val="22"/>
          <w:szCs w:val="22"/>
        </w:rPr>
        <w:br/>
      </w:r>
      <w:r w:rsidRPr="00232BF6">
        <w:rPr>
          <w:sz w:val="22"/>
          <w:szCs w:val="22"/>
        </w:rPr>
        <w:t xml:space="preserve">i odprowadzania ścieków mogą być one wykonywane i uregulowane pomiędzy zainteresowanymi gminami w formie związku międzygminnego lub powierzone wskazanej gminie w porozumieniu międzygminnym. </w:t>
      </w:r>
      <w:r>
        <w:rPr>
          <w:sz w:val="22"/>
          <w:szCs w:val="22"/>
        </w:rPr>
        <w:br/>
      </w:r>
      <w:r w:rsidRPr="00232BF6">
        <w:rPr>
          <w:sz w:val="22"/>
          <w:szCs w:val="22"/>
        </w:rPr>
        <w:t xml:space="preserve">Dla prawidłowości dokonywanych rozliczeń Spółka dokonała zastępczego montażu urządzeń pomiarowych na granicy z gminami: Barczewo, Gietrzwałd, Jonkowo i Stawiguda. Niewywiązanie się </w:t>
      </w:r>
      <w:r w:rsidR="002668CB">
        <w:rPr>
          <w:sz w:val="22"/>
          <w:szCs w:val="22"/>
        </w:rPr>
        <w:t xml:space="preserve">przez niektóre gminy </w:t>
      </w:r>
      <w:r w:rsidRPr="00232BF6">
        <w:rPr>
          <w:sz w:val="22"/>
          <w:szCs w:val="22"/>
        </w:rPr>
        <w:t>z obowiązujących umów doprowadzi</w:t>
      </w:r>
      <w:r>
        <w:rPr>
          <w:sz w:val="22"/>
          <w:szCs w:val="22"/>
        </w:rPr>
        <w:t>ło</w:t>
      </w:r>
      <w:r w:rsidRPr="00232BF6">
        <w:rPr>
          <w:sz w:val="22"/>
          <w:szCs w:val="22"/>
        </w:rPr>
        <w:t xml:space="preserve"> do sporu sądowego.</w:t>
      </w:r>
    </w:p>
    <w:p w14:paraId="090EC8C7" w14:textId="77777777" w:rsidR="009B1B47" w:rsidRPr="005C373D" w:rsidRDefault="009B1B47" w:rsidP="009B1B47">
      <w:pPr>
        <w:numPr>
          <w:ilvl w:val="12"/>
          <w:numId w:val="0"/>
        </w:numPr>
        <w:spacing w:line="276" w:lineRule="auto"/>
        <w:ind w:firstLine="709"/>
        <w:contextualSpacing/>
        <w:jc w:val="both"/>
        <w:rPr>
          <w:sz w:val="22"/>
          <w:szCs w:val="22"/>
        </w:rPr>
      </w:pPr>
      <w:r w:rsidRPr="005C373D">
        <w:rPr>
          <w:sz w:val="22"/>
          <w:szCs w:val="22"/>
        </w:rPr>
        <w:t>Liczba odbiorców wody liczona wg stanu punktów (wodomierzy głównych) na koniec 2023 roku wynosiła 12 80</w:t>
      </w:r>
      <w:r>
        <w:rPr>
          <w:sz w:val="22"/>
          <w:szCs w:val="22"/>
        </w:rPr>
        <w:t>5</w:t>
      </w:r>
      <w:r w:rsidRPr="005C373D">
        <w:rPr>
          <w:sz w:val="22"/>
          <w:szCs w:val="22"/>
        </w:rPr>
        <w:t xml:space="preserve"> i zwiększyła się w ciągu roku o 19</w:t>
      </w:r>
      <w:r>
        <w:rPr>
          <w:sz w:val="22"/>
          <w:szCs w:val="22"/>
        </w:rPr>
        <w:t>8</w:t>
      </w:r>
      <w:r w:rsidRPr="005C373D">
        <w:rPr>
          <w:sz w:val="22"/>
          <w:szCs w:val="22"/>
        </w:rPr>
        <w:t xml:space="preserve"> odbiorców,  tj. 1,</w:t>
      </w:r>
      <w:r>
        <w:rPr>
          <w:sz w:val="22"/>
          <w:szCs w:val="22"/>
        </w:rPr>
        <w:t>6</w:t>
      </w:r>
      <w:r w:rsidRPr="005C373D">
        <w:rPr>
          <w:sz w:val="22"/>
          <w:szCs w:val="22"/>
        </w:rPr>
        <w:t xml:space="preserve">%.  </w:t>
      </w:r>
    </w:p>
    <w:p w14:paraId="17392F1F" w14:textId="77777777" w:rsidR="009B1B47" w:rsidRPr="005C373D" w:rsidRDefault="009B1B47" w:rsidP="009B1B47">
      <w:pPr>
        <w:numPr>
          <w:ilvl w:val="12"/>
          <w:numId w:val="0"/>
        </w:numPr>
        <w:spacing w:line="276" w:lineRule="auto"/>
        <w:ind w:firstLine="709"/>
        <w:contextualSpacing/>
        <w:jc w:val="both"/>
        <w:rPr>
          <w:b/>
          <w:sz w:val="22"/>
          <w:szCs w:val="22"/>
        </w:rPr>
      </w:pPr>
    </w:p>
    <w:p w14:paraId="07D16DEA" w14:textId="77777777" w:rsidR="009B1B47" w:rsidRPr="005C373D" w:rsidRDefault="009B1B47" w:rsidP="009B1B47">
      <w:pPr>
        <w:numPr>
          <w:ilvl w:val="12"/>
          <w:numId w:val="0"/>
        </w:numPr>
        <w:spacing w:line="276" w:lineRule="auto"/>
        <w:contextualSpacing/>
        <w:jc w:val="right"/>
        <w:rPr>
          <w:sz w:val="22"/>
          <w:szCs w:val="22"/>
        </w:rPr>
      </w:pPr>
      <w:r w:rsidRPr="005C373D">
        <w:rPr>
          <w:sz w:val="22"/>
          <w:szCs w:val="22"/>
        </w:rPr>
        <w:t xml:space="preserve">wykres 3 </w:t>
      </w:r>
    </w:p>
    <w:p w14:paraId="08725F96" w14:textId="77777777" w:rsidR="009B1B47" w:rsidRDefault="009B1B47" w:rsidP="009B1B47">
      <w:pPr>
        <w:numPr>
          <w:ilvl w:val="12"/>
          <w:numId w:val="0"/>
        </w:numPr>
        <w:spacing w:line="276" w:lineRule="auto"/>
        <w:contextualSpacing/>
        <w:jc w:val="center"/>
        <w:rPr>
          <w:sz w:val="22"/>
          <w:szCs w:val="22"/>
        </w:rPr>
      </w:pPr>
      <w:r w:rsidRPr="005C373D">
        <w:rPr>
          <w:sz w:val="22"/>
          <w:szCs w:val="22"/>
        </w:rPr>
        <w:t xml:space="preserve">Liczba odbiorców świadczonych usług </w:t>
      </w:r>
      <w:r w:rsidRPr="005C373D">
        <w:rPr>
          <w:sz w:val="22"/>
          <w:szCs w:val="22"/>
        </w:rPr>
        <w:br/>
        <w:t>wg stanu punktów (wodomierzy głównych) na koniec roku</w:t>
      </w:r>
    </w:p>
    <w:p w14:paraId="26C9AC19" w14:textId="77777777" w:rsidR="009B1B47" w:rsidRDefault="009B1B47" w:rsidP="009B1B47">
      <w:pPr>
        <w:numPr>
          <w:ilvl w:val="12"/>
          <w:numId w:val="0"/>
        </w:numPr>
        <w:spacing w:line="276" w:lineRule="auto"/>
        <w:contextualSpacing/>
        <w:jc w:val="center"/>
        <w:rPr>
          <w:sz w:val="22"/>
          <w:szCs w:val="22"/>
        </w:rPr>
      </w:pPr>
      <w:r>
        <w:rPr>
          <w:noProof/>
          <w:sz w:val="22"/>
          <w:szCs w:val="22"/>
        </w:rPr>
        <w:drawing>
          <wp:inline distT="0" distB="0" distL="0" distR="0" wp14:anchorId="4CBD2D86" wp14:editId="10883C82">
            <wp:extent cx="4091777" cy="2204402"/>
            <wp:effectExtent l="0" t="0" r="4445" b="5715"/>
            <wp:docPr id="8657620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1707" cy="2209752"/>
                    </a:xfrm>
                    <a:prstGeom prst="rect">
                      <a:avLst/>
                    </a:prstGeom>
                    <a:noFill/>
                  </pic:spPr>
                </pic:pic>
              </a:graphicData>
            </a:graphic>
          </wp:inline>
        </w:drawing>
      </w:r>
    </w:p>
    <w:p w14:paraId="21DC142D" w14:textId="77777777" w:rsidR="009B1B47" w:rsidRPr="005C373D" w:rsidRDefault="009B1B47" w:rsidP="009B1B47">
      <w:pPr>
        <w:numPr>
          <w:ilvl w:val="12"/>
          <w:numId w:val="0"/>
        </w:numPr>
        <w:spacing w:line="276" w:lineRule="auto"/>
        <w:contextualSpacing/>
        <w:jc w:val="both"/>
        <w:rPr>
          <w:i/>
          <w:sz w:val="16"/>
          <w:szCs w:val="16"/>
        </w:rPr>
      </w:pPr>
      <w:r>
        <w:rPr>
          <w:i/>
          <w:color w:val="FF0000"/>
          <w:sz w:val="16"/>
          <w:szCs w:val="16"/>
        </w:rPr>
        <w:t xml:space="preserve">            </w:t>
      </w:r>
      <w:r w:rsidRPr="003D062F">
        <w:rPr>
          <w:i/>
          <w:color w:val="FF0000"/>
          <w:sz w:val="16"/>
          <w:szCs w:val="16"/>
        </w:rPr>
        <w:t xml:space="preserve">       </w:t>
      </w:r>
      <w:r>
        <w:rPr>
          <w:i/>
          <w:color w:val="FF0000"/>
          <w:sz w:val="16"/>
          <w:szCs w:val="16"/>
        </w:rPr>
        <w:tab/>
      </w:r>
      <w:r w:rsidRPr="005C373D">
        <w:rPr>
          <w:i/>
          <w:sz w:val="16"/>
          <w:szCs w:val="16"/>
        </w:rPr>
        <w:t xml:space="preserve">  Źródło: opracowanie własne.</w:t>
      </w:r>
    </w:p>
    <w:p w14:paraId="12FEB4B4" w14:textId="77777777" w:rsidR="009B1B47" w:rsidRPr="005C373D" w:rsidRDefault="009B1B47" w:rsidP="009B1B47">
      <w:pPr>
        <w:numPr>
          <w:ilvl w:val="12"/>
          <w:numId w:val="0"/>
        </w:numPr>
        <w:spacing w:line="276" w:lineRule="auto"/>
        <w:contextualSpacing/>
        <w:jc w:val="both"/>
        <w:rPr>
          <w:sz w:val="22"/>
          <w:szCs w:val="22"/>
        </w:rPr>
      </w:pPr>
    </w:p>
    <w:p w14:paraId="50671343" w14:textId="77777777" w:rsidR="009B1B47" w:rsidRPr="005C373D" w:rsidRDefault="009B1B47" w:rsidP="009B1B47">
      <w:pPr>
        <w:numPr>
          <w:ilvl w:val="12"/>
          <w:numId w:val="0"/>
        </w:numPr>
        <w:spacing w:line="276" w:lineRule="auto"/>
        <w:contextualSpacing/>
        <w:jc w:val="both"/>
        <w:rPr>
          <w:sz w:val="22"/>
          <w:szCs w:val="22"/>
        </w:rPr>
      </w:pPr>
      <w:r w:rsidRPr="005C373D">
        <w:rPr>
          <w:sz w:val="22"/>
          <w:szCs w:val="22"/>
        </w:rPr>
        <w:t>W ciągu ostatnich dziesięciu lat nastąpił przyrost liczby odbiorców usług wodociągowo-kanalizacyjnych o 1 4</w:t>
      </w:r>
      <w:r>
        <w:rPr>
          <w:sz w:val="22"/>
          <w:szCs w:val="22"/>
        </w:rPr>
        <w:t>60</w:t>
      </w:r>
      <w:r w:rsidRPr="005C373D">
        <w:rPr>
          <w:sz w:val="22"/>
          <w:szCs w:val="22"/>
        </w:rPr>
        <w:t xml:space="preserve"> tj. o 12,</w:t>
      </w:r>
      <w:r>
        <w:rPr>
          <w:sz w:val="22"/>
          <w:szCs w:val="22"/>
        </w:rPr>
        <w:t>9</w:t>
      </w:r>
      <w:r w:rsidRPr="005C373D">
        <w:rPr>
          <w:sz w:val="22"/>
          <w:szCs w:val="22"/>
        </w:rPr>
        <w:t>%.</w:t>
      </w:r>
    </w:p>
    <w:p w14:paraId="1D5AE22F" w14:textId="77777777" w:rsidR="009B1B47" w:rsidRPr="005C373D" w:rsidRDefault="009B1B47" w:rsidP="009B1B47">
      <w:pPr>
        <w:numPr>
          <w:ilvl w:val="12"/>
          <w:numId w:val="0"/>
        </w:numPr>
        <w:spacing w:line="276" w:lineRule="auto"/>
        <w:contextualSpacing/>
        <w:jc w:val="both"/>
        <w:rPr>
          <w:sz w:val="22"/>
          <w:szCs w:val="22"/>
        </w:rPr>
      </w:pPr>
      <w:r w:rsidRPr="005C373D">
        <w:rPr>
          <w:sz w:val="22"/>
          <w:szCs w:val="22"/>
        </w:rPr>
        <w:t xml:space="preserve">W 2023 roku okolicznym gminom dostarczono 506,2 tys. m³ wody, co stanowiło 6,3% całkowitej sprzedaży wody oraz odebrano 1 760,3 tys. m³ ścieków (18,3% ścieków) na łączną kwotę </w:t>
      </w:r>
      <w:r w:rsidRPr="005C373D">
        <w:rPr>
          <w:sz w:val="22"/>
          <w:szCs w:val="22"/>
        </w:rPr>
        <w:br/>
        <w:t>16 935,4 tys. zł.</w:t>
      </w:r>
    </w:p>
    <w:p w14:paraId="42A3EDAE" w14:textId="77777777" w:rsidR="009B1B47" w:rsidRPr="003D062F" w:rsidRDefault="009B1B47" w:rsidP="009B1B47">
      <w:pPr>
        <w:numPr>
          <w:ilvl w:val="12"/>
          <w:numId w:val="0"/>
        </w:numPr>
        <w:spacing w:line="276" w:lineRule="auto"/>
        <w:contextualSpacing/>
        <w:jc w:val="both"/>
        <w:rPr>
          <w:color w:val="FF0000"/>
          <w:sz w:val="22"/>
          <w:szCs w:val="22"/>
        </w:rPr>
      </w:pPr>
      <w:r w:rsidRPr="003D062F">
        <w:rPr>
          <w:noProof/>
          <w:color w:val="FF0000"/>
          <w:sz w:val="22"/>
          <w:szCs w:val="22"/>
        </w:rPr>
        <mc:AlternateContent>
          <mc:Choice Requires="wps">
            <w:drawing>
              <wp:anchor distT="0" distB="0" distL="114300" distR="114300" simplePos="0" relativeHeight="251663360" behindDoc="0" locked="0" layoutInCell="1" allowOverlap="1" wp14:anchorId="5585FE00" wp14:editId="106E1760">
                <wp:simplePos x="0" y="0"/>
                <wp:positionH relativeFrom="column">
                  <wp:posOffset>-899795</wp:posOffset>
                </wp:positionH>
                <wp:positionV relativeFrom="paragraph">
                  <wp:posOffset>-1771015</wp:posOffset>
                </wp:positionV>
                <wp:extent cx="6429375" cy="4667250"/>
                <wp:effectExtent l="0" t="0" r="0" b="0"/>
                <wp:wrapNone/>
                <wp:docPr id="601420126" name="Control 1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6429375" cy="4667250"/>
                        </a:xfrm>
                        <a:prstGeom prst="rect">
                          <a:avLst/>
                        </a:prstGeom>
                        <a:noFill/>
                        <a:ln>
                          <a:noFill/>
                        </a:ln>
                        <a:effectLst/>
                        <a:extLst>
                          <a:ext uri="{91240B29-F687-4F45-9708-019B960494DF}">
                            <a14:hiddenLine xmlns:a14="http://schemas.microsoft.com/office/drawing/2010/main" w="1">
                              <a:no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EDDB4" id="Control 10" o:spid="_x0000_s1026" style="position:absolute;margin-left:-70.85pt;margin-top:-139.45pt;width:506.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Oo5wEAALsDAAAOAAAAZHJzL2Uyb0RvYy54bWysU9tu2zAMfR+wfxD0vjj2clmNOEXRosOA&#10;7oK1/QBFlmxhtqhRSpzs60fJSZptb8VeBJGUDw8Pj1fX+75jO4XegK14PplypqyE2tim4s9P9+8+&#10;cOaDsLXowKqKH5Tn1+u3b1aDK1UBLXS1QkYg1peDq3gbgiuzzMtW9cJPwClLRQ3Yi0AhNlmNYiD0&#10;vsuK6XSRDYC1Q5DKe8rejUW+TvhaKxm+au1VYF3FiVtIJ6ZzE89svRJlg8K1Rh5piFew6IWx1PQM&#10;dSeCYFs0/0D1RiJ40GEioc9AayNVmoGmyad/TfPYCqfSLCSOd2eZ/P+DlV92j+4bRurePYD84ZmF&#10;70A65Zxut62wjbpBhKFVoqbGF+lE7+ngaK15FDIbnC/PgDHwBM02w2eo6Y3YBkga7TX2sSFNz/Zp&#10;FYfzKtQ+MEnJxay4er+ccyapNlsslsU8LSsT5elzhz58VNCzeKk40q4TvNg9+BDpiPL0JHazcG+6&#10;Lu27s38k6OGYUckwx69P/KOVfLmB+kCzYFSGfESOp0sL+IuzgdxTcf9zK1Bx1n2ypNJVPptFu6Vg&#10;Nl8WFOBlZXNZEVYSVMUDZ+P1NowW3To0TZuWMTK+IQ21SdO9sDoqTw5JQx/dHC14GadXL//c+jcA&#10;AAD//wMAUEsDBBQABgAIAAAAIQAoCAxw4wAAAA0BAAAPAAAAZHJzL2Rvd25yZXYueG1sTI9Nb4JA&#10;EIbvTfofNtOkN10wFhBZTGPTj5sp7UFvK4xAZGcJuwr++05P7W0m8+Sd5802k+nEFQfXWlIQzgMQ&#10;SKWtWqoVfH+9zhIQzmuqdGcJFdzQwSa/v8t0WtmRPvFa+FpwCLlUK2i871MpXdmg0W5ueyS+nexg&#10;tOd1qGU16JHDTScXQRBJo1viD43ucdtgeS4uRsHH+bTfH6KX8YZxSPa9MKvt7k2px4fpeQ3C4+T/&#10;YPjVZ3XI2eloL1Q50SmYhcswZpanRZysQDCTxAHXOSpYPkUhyDyT/1vkPwAAAP//AwBQSwECLQAU&#10;AAYACAAAACEAtoM4kv4AAADhAQAAEwAAAAAAAAAAAAAAAAAAAAAAW0NvbnRlbnRfVHlwZXNdLnht&#10;bFBLAQItABQABgAIAAAAIQA4/SH/1gAAAJQBAAALAAAAAAAAAAAAAAAAAC8BAABfcmVscy8ucmVs&#10;c1BLAQItABQABgAIAAAAIQBAC8Oo5wEAALsDAAAOAAAAAAAAAAAAAAAAAC4CAABkcnMvZTJvRG9j&#10;LnhtbFBLAQItABQABgAIAAAAIQAoCAxw4wAAAA0BAAAPAAAAAAAAAAAAAAAAAEEEAABkcnMvZG93&#10;bnJldi54bWxQSwUGAAAAAAQABADzAAAAUQUAAAAA&#10;" filled="f" stroked="f" strokeweight="3e-5mm">
                <o:lock v:ext="edit" rotation="t" shapetype="t"/>
              </v:rect>
            </w:pict>
          </mc:Fallback>
        </mc:AlternateContent>
      </w:r>
      <w:r w:rsidRPr="003D062F">
        <w:rPr>
          <w:noProof/>
          <w:color w:val="FF0000"/>
          <w:sz w:val="22"/>
          <w:szCs w:val="22"/>
        </w:rPr>
        <mc:AlternateContent>
          <mc:Choice Requires="wps">
            <w:drawing>
              <wp:anchor distT="0" distB="0" distL="114300" distR="114300" simplePos="0" relativeHeight="251664384" behindDoc="0" locked="0" layoutInCell="1" allowOverlap="1" wp14:anchorId="6A837B64" wp14:editId="51218A09">
                <wp:simplePos x="0" y="0"/>
                <wp:positionH relativeFrom="column">
                  <wp:posOffset>1876425</wp:posOffset>
                </wp:positionH>
                <wp:positionV relativeFrom="paragraph">
                  <wp:posOffset>156210</wp:posOffset>
                </wp:positionV>
                <wp:extent cx="6010275" cy="4448175"/>
                <wp:effectExtent l="0" t="0" r="0" b="0"/>
                <wp:wrapNone/>
                <wp:docPr id="1806972755" name="Contro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6010275" cy="4448175"/>
                        </a:xfrm>
                        <a:prstGeom prst="rect">
                          <a:avLst/>
                        </a:prstGeom>
                        <a:noFill/>
                        <a:ln>
                          <a:noFill/>
                        </a:ln>
                        <a:effectLst/>
                        <a:extLst>
                          <a:ext uri="{91240B29-F687-4F45-9708-019B960494DF}">
                            <a14:hiddenLine xmlns:a14="http://schemas.microsoft.com/office/drawing/2010/main" w="1">
                              <a:no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BA89" id="Control 328" o:spid="_x0000_s1026" style="position:absolute;margin-left:147.75pt;margin-top:12.3pt;width:473.25pt;height:3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84gEAALsDAAAOAAAAZHJzL2Uyb0RvYy54bWysU9tu2zAMfR+wfxD0vjgO3MuMOEXRosOA&#10;bivW7gMUWbaF2aJGKnGyrx8lJ2m2vQ17EXjzIXl4vLzZDb3YGiQLrpL5bC6FcRpq69pKfnt5eHct&#10;BQXlatWDM5XcG5I3q7dvlqMvzQI66GuDgkEclaOvZBeCL7OMdGcGRTPwxnGyARxUYBfbrEY1MvrQ&#10;Z4v5/DIbAWuPoA0RR++npFwl/KYxOnxpGjJB9JXk2UJ6Mb3r+GarpSpbVL6z+jCG+ocpBmUdNz1B&#10;3augxAbtX1CD1QgETZhpGDJoGqtN2oG3yed/bPPcKW/SLkwO+RNN9P9g9efts3/CODr5R9DfSTj4&#10;CsxTLtm665RrzS0ijJ1RNTc+C6fxXvaez5pHIrPRU3kCjA4xtFiPn6DmGrUJkDjaNTjEhry92KVT&#10;7E+nMLsgNAcvmY3F1YUUmnNFUVzn7MQeqjx+7pHCBwODiEYlkW+d4NX2kcJUeiyJ3Rw82L5P9+7d&#10;bwHGnCImCebw9XH+KCUq11DveReMzLCOWPFsdIA/pRhZPZWkHxuFRor+o2OW3udFEeWWnOLiasEO&#10;nmfW5xnlNENVMkgxmXdhkujGo227dIxp4lvmsLFpu9epDsyzQhI/BzVHCZ77qer1n1v9AgAA//8D&#10;AFBLAwQUAAYACAAAACEAVkuQt+EAAAALAQAADwAAAGRycy9kb3ducmV2LnhtbEyPy26DMBBF95X6&#10;D9ZU6q4xWIE0FBNVqfrYRaVZJDsHTwAFjxF2Avn7Oqt2N6M5unNuvppMxy44uNaShHgWAUOqrG6p&#10;lrD9eX96Bua8Iq06Syjhig5Wxf1drjJtR/rGS+lrFkLIZUpC432fce6qBo1yM9sjhdvRDkb5sA41&#10;14MaQ7jpuIiilBvVUvjQqB7XDVan8mwkfJ2Ou90+fRuvuIjJfpZmud58SPn4ML2+APM4+T8YbvpB&#10;HYrgdLBn0o51EsQySQIahnkK7AaIuQjtDhIWIomBFzn/36H4BQAA//8DAFBLAQItABQABgAIAAAA&#10;IQC2gziS/gAAAOEBAAATAAAAAAAAAAAAAAAAAAAAAABbQ29udGVudF9UeXBlc10ueG1sUEsBAi0A&#10;FAAGAAgAAAAhADj9If/WAAAAlAEAAAsAAAAAAAAAAAAAAAAALwEAAF9yZWxzLy5yZWxzUEsBAi0A&#10;FAAGAAgAAAAhALcp//ziAQAAuwMAAA4AAAAAAAAAAAAAAAAALgIAAGRycy9lMm9Eb2MueG1sUEsB&#10;Ai0AFAAGAAgAAAAhAFZLkLfhAAAACwEAAA8AAAAAAAAAAAAAAAAAPAQAAGRycy9kb3ducmV2Lnht&#10;bFBLBQYAAAAABAAEAPMAAABKBQAAAAA=&#10;" filled="f" stroked="f" strokeweight="3e-5mm">
                <o:lock v:ext="edit" rotation="t" shapetype="t"/>
              </v:rect>
            </w:pict>
          </mc:Fallback>
        </mc:AlternateContent>
      </w:r>
    </w:p>
    <w:p w14:paraId="25E2066D" w14:textId="77777777" w:rsidR="009B1B47" w:rsidRPr="00D72759" w:rsidRDefault="009B1B47" w:rsidP="009B1B47">
      <w:pPr>
        <w:numPr>
          <w:ilvl w:val="0"/>
          <w:numId w:val="4"/>
        </w:numPr>
        <w:tabs>
          <w:tab w:val="left" w:pos="284"/>
        </w:tabs>
        <w:spacing w:line="276" w:lineRule="auto"/>
        <w:ind w:hanging="1080"/>
        <w:contextualSpacing/>
        <w:jc w:val="both"/>
        <w:rPr>
          <w:b/>
          <w:sz w:val="22"/>
          <w:szCs w:val="22"/>
        </w:rPr>
      </w:pPr>
      <w:r w:rsidRPr="00D72759">
        <w:rPr>
          <w:b/>
          <w:sz w:val="22"/>
          <w:szCs w:val="22"/>
        </w:rPr>
        <w:t>Pozostała działalność usługowa</w:t>
      </w:r>
    </w:p>
    <w:p w14:paraId="6B1D51BF" w14:textId="77777777" w:rsidR="009B1B47" w:rsidRPr="00D72759" w:rsidRDefault="009B1B47" w:rsidP="009B1B47">
      <w:pPr>
        <w:tabs>
          <w:tab w:val="left" w:pos="284"/>
        </w:tabs>
        <w:spacing w:line="276" w:lineRule="auto"/>
        <w:ind w:left="1080"/>
        <w:contextualSpacing/>
        <w:jc w:val="both"/>
        <w:rPr>
          <w:b/>
          <w:sz w:val="22"/>
          <w:szCs w:val="22"/>
        </w:rPr>
      </w:pPr>
    </w:p>
    <w:p w14:paraId="5ED5F788" w14:textId="6B543E7D" w:rsidR="009B1B47" w:rsidRPr="00D72759" w:rsidRDefault="009B1B47" w:rsidP="009B1B47">
      <w:pPr>
        <w:tabs>
          <w:tab w:val="left" w:pos="284"/>
        </w:tabs>
        <w:spacing w:line="276" w:lineRule="auto"/>
        <w:contextualSpacing/>
        <w:jc w:val="both"/>
        <w:rPr>
          <w:bCs/>
          <w:iCs/>
          <w:sz w:val="22"/>
          <w:szCs w:val="22"/>
        </w:rPr>
      </w:pPr>
      <w:r w:rsidRPr="00D72759">
        <w:rPr>
          <w:bCs/>
          <w:iCs/>
          <w:sz w:val="22"/>
          <w:szCs w:val="22"/>
        </w:rPr>
        <w:tab/>
      </w:r>
      <w:r w:rsidRPr="00D72759">
        <w:rPr>
          <w:bCs/>
          <w:iCs/>
          <w:sz w:val="22"/>
          <w:szCs w:val="22"/>
        </w:rPr>
        <w:tab/>
        <w:t xml:space="preserve">Spółka prowadzi również działalność w zakresie usług: </w:t>
      </w:r>
      <w:r w:rsidR="002668CB">
        <w:rPr>
          <w:bCs/>
          <w:iCs/>
          <w:sz w:val="22"/>
          <w:szCs w:val="22"/>
        </w:rPr>
        <w:t>usuwania awarii na przyłączach, wykonywania podłączeń do sieci, wymian przyłączy</w:t>
      </w:r>
      <w:r w:rsidRPr="00D72759">
        <w:rPr>
          <w:bCs/>
          <w:iCs/>
          <w:sz w:val="22"/>
          <w:szCs w:val="22"/>
        </w:rPr>
        <w:t xml:space="preserve">, odbioru sieci, </w:t>
      </w:r>
      <w:r w:rsidR="002668CB">
        <w:rPr>
          <w:bCs/>
          <w:iCs/>
          <w:sz w:val="22"/>
          <w:szCs w:val="22"/>
        </w:rPr>
        <w:t xml:space="preserve">rejestracji i wymiany </w:t>
      </w:r>
      <w:r w:rsidRPr="00D72759">
        <w:rPr>
          <w:bCs/>
          <w:iCs/>
          <w:sz w:val="22"/>
          <w:szCs w:val="22"/>
        </w:rPr>
        <w:t>wodomierz</w:t>
      </w:r>
      <w:r w:rsidR="002668CB">
        <w:rPr>
          <w:bCs/>
          <w:iCs/>
          <w:sz w:val="22"/>
          <w:szCs w:val="22"/>
        </w:rPr>
        <w:t>y</w:t>
      </w:r>
      <w:r w:rsidRPr="00D72759">
        <w:rPr>
          <w:bCs/>
          <w:iCs/>
          <w:sz w:val="22"/>
          <w:szCs w:val="22"/>
        </w:rPr>
        <w:t xml:space="preserve">, </w:t>
      </w:r>
      <w:r w:rsidR="002668CB">
        <w:rPr>
          <w:bCs/>
          <w:iCs/>
          <w:sz w:val="22"/>
          <w:szCs w:val="22"/>
        </w:rPr>
        <w:t xml:space="preserve">badań </w:t>
      </w:r>
      <w:r w:rsidRPr="00D72759">
        <w:rPr>
          <w:bCs/>
          <w:iCs/>
          <w:sz w:val="22"/>
          <w:szCs w:val="22"/>
        </w:rPr>
        <w:t>laboratoryjnych oraz pozostałych (m.in.. dostaw wody pitnej, transportowych, wykonywanych sprzętem specjalistycznym, geodezyjnych).</w:t>
      </w:r>
    </w:p>
    <w:p w14:paraId="51861304" w14:textId="77777777" w:rsidR="009B1B47" w:rsidRPr="003A1D75" w:rsidRDefault="009B1B47" w:rsidP="009B1B47">
      <w:pPr>
        <w:spacing w:line="276" w:lineRule="auto"/>
        <w:ind w:firstLine="709"/>
        <w:jc w:val="both"/>
        <w:rPr>
          <w:sz w:val="22"/>
          <w:szCs w:val="22"/>
        </w:rPr>
      </w:pPr>
      <w:r w:rsidRPr="003A1D75">
        <w:rPr>
          <w:sz w:val="22"/>
          <w:szCs w:val="22"/>
        </w:rPr>
        <w:t>W 2023 roku</w:t>
      </w:r>
      <w:r>
        <w:rPr>
          <w:sz w:val="22"/>
          <w:szCs w:val="22"/>
        </w:rPr>
        <w:t>,</w:t>
      </w:r>
      <w:r w:rsidRPr="003A1D75">
        <w:rPr>
          <w:sz w:val="22"/>
          <w:szCs w:val="22"/>
        </w:rPr>
        <w:t xml:space="preserve"> akredytowane przez P</w:t>
      </w:r>
      <w:r>
        <w:rPr>
          <w:sz w:val="22"/>
          <w:szCs w:val="22"/>
        </w:rPr>
        <w:t xml:space="preserve">olskie </w:t>
      </w:r>
      <w:r w:rsidRPr="003A1D75">
        <w:rPr>
          <w:sz w:val="22"/>
          <w:szCs w:val="22"/>
        </w:rPr>
        <w:t>C</w:t>
      </w:r>
      <w:r>
        <w:rPr>
          <w:sz w:val="22"/>
          <w:szCs w:val="22"/>
        </w:rPr>
        <w:t xml:space="preserve">entrum </w:t>
      </w:r>
      <w:r w:rsidRPr="003A1D75">
        <w:rPr>
          <w:sz w:val="22"/>
          <w:szCs w:val="22"/>
        </w:rPr>
        <w:t>A</w:t>
      </w:r>
      <w:r>
        <w:rPr>
          <w:sz w:val="22"/>
          <w:szCs w:val="22"/>
        </w:rPr>
        <w:t>kredytacji</w:t>
      </w:r>
      <w:r w:rsidRPr="003A1D75">
        <w:rPr>
          <w:sz w:val="22"/>
          <w:szCs w:val="22"/>
        </w:rPr>
        <w:t xml:space="preserve"> laboratorium Spółki</w:t>
      </w:r>
      <w:r>
        <w:rPr>
          <w:sz w:val="22"/>
          <w:szCs w:val="22"/>
        </w:rPr>
        <w:t>,</w:t>
      </w:r>
      <w:r w:rsidRPr="003A1D75">
        <w:rPr>
          <w:sz w:val="22"/>
          <w:szCs w:val="22"/>
        </w:rPr>
        <w:t xml:space="preserve"> wykonało badania na potrzeby własne oraz na zlecenie klientów zewnętrznych w zakresie:</w:t>
      </w:r>
    </w:p>
    <w:p w14:paraId="1F946EE6" w14:textId="77777777" w:rsidR="009B1B47" w:rsidRPr="003A1D75" w:rsidRDefault="009B1B47" w:rsidP="009B1B47">
      <w:pPr>
        <w:spacing w:line="276" w:lineRule="auto"/>
        <w:jc w:val="both"/>
        <w:rPr>
          <w:sz w:val="22"/>
          <w:szCs w:val="22"/>
        </w:rPr>
      </w:pPr>
      <w:r w:rsidRPr="003A1D75">
        <w:rPr>
          <w:sz w:val="22"/>
          <w:szCs w:val="22"/>
        </w:rPr>
        <w:t>- badań mikrobiologicznych wody: 4860 próbek (w tym: 3</w:t>
      </w:r>
      <w:r>
        <w:rPr>
          <w:sz w:val="22"/>
          <w:szCs w:val="22"/>
        </w:rPr>
        <w:t xml:space="preserve"> </w:t>
      </w:r>
      <w:r w:rsidRPr="003A1D75">
        <w:rPr>
          <w:sz w:val="22"/>
          <w:szCs w:val="22"/>
        </w:rPr>
        <w:t>111- Spółka, 1</w:t>
      </w:r>
      <w:r>
        <w:rPr>
          <w:sz w:val="22"/>
          <w:szCs w:val="22"/>
        </w:rPr>
        <w:t xml:space="preserve"> </w:t>
      </w:r>
      <w:r w:rsidRPr="003A1D75">
        <w:rPr>
          <w:sz w:val="22"/>
          <w:szCs w:val="22"/>
        </w:rPr>
        <w:t>749</w:t>
      </w:r>
      <w:r>
        <w:rPr>
          <w:sz w:val="22"/>
          <w:szCs w:val="22"/>
        </w:rPr>
        <w:t xml:space="preserve"> </w:t>
      </w:r>
      <w:r w:rsidRPr="003A1D75">
        <w:rPr>
          <w:sz w:val="22"/>
          <w:szCs w:val="22"/>
        </w:rPr>
        <w:t>- klient zewnętrzny);</w:t>
      </w:r>
    </w:p>
    <w:p w14:paraId="1C6F3D5B" w14:textId="77777777" w:rsidR="009B1B47" w:rsidRPr="003A1D75" w:rsidRDefault="009B1B47" w:rsidP="009B1B47">
      <w:pPr>
        <w:spacing w:line="276" w:lineRule="auto"/>
        <w:jc w:val="both"/>
        <w:rPr>
          <w:sz w:val="22"/>
          <w:szCs w:val="22"/>
        </w:rPr>
      </w:pPr>
      <w:r w:rsidRPr="003A1D75">
        <w:rPr>
          <w:sz w:val="22"/>
          <w:szCs w:val="22"/>
        </w:rPr>
        <w:t>- badań fizykochemicznych wody: 3 096 próbek (w tym: 2 440 - Spółka, 656 - klient zewnętrzny);</w:t>
      </w:r>
    </w:p>
    <w:p w14:paraId="729190B1" w14:textId="77777777" w:rsidR="009B1B47" w:rsidRPr="003A1D75" w:rsidRDefault="009B1B47" w:rsidP="009B1B47">
      <w:pPr>
        <w:spacing w:line="276" w:lineRule="auto"/>
        <w:jc w:val="both"/>
        <w:rPr>
          <w:sz w:val="22"/>
          <w:szCs w:val="22"/>
        </w:rPr>
      </w:pPr>
      <w:r w:rsidRPr="003A1D75">
        <w:rPr>
          <w:sz w:val="22"/>
          <w:szCs w:val="22"/>
        </w:rPr>
        <w:t xml:space="preserve">- badań fizykochemicznych ścieków, osadów ściekowych i biogazu: 482 próbek ścieków </w:t>
      </w:r>
      <w:r w:rsidRPr="003A1D75">
        <w:rPr>
          <w:sz w:val="22"/>
          <w:szCs w:val="22"/>
        </w:rPr>
        <w:br/>
        <w:t>(w tym: 361 - Spółka, 121 - klient zewnętrzny); 955 próbek osadów ściekowych i 660 próbek biogazu na potrzeby Spółki.</w:t>
      </w:r>
    </w:p>
    <w:p w14:paraId="5568BED3" w14:textId="77777777" w:rsidR="009B1B47" w:rsidRPr="00E74BA3" w:rsidRDefault="009B1B47" w:rsidP="009B1B47">
      <w:pPr>
        <w:rPr>
          <w:sz w:val="22"/>
          <w:szCs w:val="22"/>
        </w:rPr>
      </w:pPr>
      <w:r w:rsidRPr="003D062F">
        <w:rPr>
          <w:color w:val="FF0000"/>
          <w:sz w:val="22"/>
          <w:szCs w:val="22"/>
        </w:rPr>
        <w:t xml:space="preserve">       </w:t>
      </w:r>
      <w:r w:rsidRPr="003D062F">
        <w:rPr>
          <w:color w:val="FF0000"/>
          <w:sz w:val="22"/>
          <w:szCs w:val="22"/>
        </w:rPr>
        <w:tab/>
      </w:r>
      <w:r w:rsidRPr="00E74BA3">
        <w:rPr>
          <w:sz w:val="22"/>
          <w:szCs w:val="22"/>
        </w:rPr>
        <w:t>W 2023 r. Dział Techniczny wydał 676 warunków technicznych, dokonał 416 uzgodnień dokumentacji technicznej oraz 138 odbiorów technicznych końcowych.</w:t>
      </w:r>
    </w:p>
    <w:p w14:paraId="2E6D8D7A" w14:textId="77777777" w:rsidR="009B1B47" w:rsidRPr="00E74BA3" w:rsidRDefault="009B1B47" w:rsidP="009B1B47">
      <w:pPr>
        <w:spacing w:line="276" w:lineRule="auto"/>
        <w:ind w:firstLine="709"/>
        <w:contextualSpacing/>
        <w:jc w:val="both"/>
        <w:rPr>
          <w:sz w:val="22"/>
          <w:szCs w:val="22"/>
        </w:rPr>
      </w:pPr>
      <w:r w:rsidRPr="00E74BA3">
        <w:rPr>
          <w:sz w:val="22"/>
          <w:szCs w:val="22"/>
        </w:rPr>
        <w:t xml:space="preserve">Przychody z robót odpłatnych i działalności pomocniczej w zakresie wykonywania sieci </w:t>
      </w:r>
      <w:r w:rsidRPr="00E74BA3">
        <w:rPr>
          <w:sz w:val="22"/>
          <w:szCs w:val="22"/>
        </w:rPr>
        <w:br/>
        <w:t>i przyłączy wodociągowo-kanalizacyjnych, usług transportowo-sprzętowych i laboratoryjnych</w:t>
      </w:r>
      <w:r w:rsidRPr="00E74BA3">
        <w:rPr>
          <w:sz w:val="22"/>
          <w:szCs w:val="22"/>
        </w:rPr>
        <w:br/>
        <w:t xml:space="preserve"> w 2023 roku wyniosły 1 671,5 tys. zł. </w:t>
      </w:r>
    </w:p>
    <w:p w14:paraId="3BD95F95" w14:textId="77777777" w:rsidR="009B1B47" w:rsidRPr="00E74BA3" w:rsidRDefault="009B1B47" w:rsidP="009B1B47">
      <w:pPr>
        <w:spacing w:line="276" w:lineRule="auto"/>
        <w:ind w:firstLine="709"/>
        <w:contextualSpacing/>
        <w:jc w:val="both"/>
        <w:rPr>
          <w:sz w:val="22"/>
          <w:szCs w:val="22"/>
        </w:rPr>
      </w:pPr>
      <w:r w:rsidRPr="00E74BA3">
        <w:rPr>
          <w:sz w:val="22"/>
          <w:szCs w:val="22"/>
        </w:rPr>
        <w:t>Zgodnie z umową nr IM.272.54.2021 z dnia 20.05.2021 r. Spółka świadczy usługi związane z:</w:t>
      </w:r>
    </w:p>
    <w:p w14:paraId="1D349DF0" w14:textId="77777777" w:rsidR="009B1B47" w:rsidRPr="00E74BA3" w:rsidRDefault="009B1B47" w:rsidP="009B1B47">
      <w:pPr>
        <w:pStyle w:val="Akapitzlist"/>
        <w:numPr>
          <w:ilvl w:val="3"/>
          <w:numId w:val="4"/>
        </w:numPr>
        <w:spacing w:line="276" w:lineRule="auto"/>
        <w:ind w:left="284" w:hanging="283"/>
        <w:jc w:val="both"/>
        <w:rPr>
          <w:sz w:val="22"/>
          <w:szCs w:val="22"/>
        </w:rPr>
      </w:pPr>
      <w:r w:rsidRPr="00E74BA3">
        <w:rPr>
          <w:sz w:val="22"/>
          <w:szCs w:val="22"/>
        </w:rPr>
        <w:t>odbieraniem wód opadowych i roztopowych w sposób ciągły,</w:t>
      </w:r>
    </w:p>
    <w:p w14:paraId="069BCC9E" w14:textId="77777777" w:rsidR="009B1B47" w:rsidRPr="00E74BA3" w:rsidRDefault="009B1B47" w:rsidP="009B1B47">
      <w:pPr>
        <w:pStyle w:val="Akapitzlist"/>
        <w:numPr>
          <w:ilvl w:val="3"/>
          <w:numId w:val="4"/>
        </w:numPr>
        <w:spacing w:line="276" w:lineRule="auto"/>
        <w:ind w:left="284" w:hanging="283"/>
        <w:jc w:val="both"/>
        <w:rPr>
          <w:sz w:val="22"/>
          <w:szCs w:val="22"/>
        </w:rPr>
      </w:pPr>
      <w:r w:rsidRPr="00E74BA3">
        <w:rPr>
          <w:sz w:val="22"/>
          <w:szCs w:val="22"/>
        </w:rPr>
        <w:t>wykonywani</w:t>
      </w:r>
      <w:r>
        <w:rPr>
          <w:sz w:val="22"/>
          <w:szCs w:val="22"/>
        </w:rPr>
        <w:t>em</w:t>
      </w:r>
      <w:r w:rsidRPr="00E74BA3">
        <w:rPr>
          <w:sz w:val="22"/>
          <w:szCs w:val="22"/>
        </w:rPr>
        <w:t xml:space="preserve"> napraw, konserwacji i usuwania awarii sieci kanalizacji deszczowej,</w:t>
      </w:r>
    </w:p>
    <w:p w14:paraId="2205875E" w14:textId="77777777" w:rsidR="009B1B47" w:rsidRPr="00E74BA3" w:rsidRDefault="009B1B47" w:rsidP="009B1B47">
      <w:pPr>
        <w:pStyle w:val="Akapitzlist"/>
        <w:numPr>
          <w:ilvl w:val="3"/>
          <w:numId w:val="4"/>
        </w:numPr>
        <w:spacing w:line="276" w:lineRule="auto"/>
        <w:ind w:left="284" w:hanging="283"/>
        <w:jc w:val="both"/>
        <w:rPr>
          <w:sz w:val="22"/>
          <w:szCs w:val="22"/>
        </w:rPr>
      </w:pPr>
      <w:r w:rsidRPr="00E74BA3">
        <w:rPr>
          <w:sz w:val="22"/>
          <w:szCs w:val="22"/>
        </w:rPr>
        <w:t>podejmowaniem technicznie dostępnych działań w celu usunięcia zagrożenia wystąpienia awarii kanalizacji deszczowej.</w:t>
      </w:r>
    </w:p>
    <w:p w14:paraId="4926DCF1" w14:textId="77777777" w:rsidR="009B1B47" w:rsidRPr="00E74BA3" w:rsidRDefault="009B1B47" w:rsidP="009B1B47">
      <w:pPr>
        <w:pStyle w:val="Akapitzlist"/>
        <w:spacing w:line="276" w:lineRule="auto"/>
        <w:ind w:left="0"/>
        <w:jc w:val="both"/>
        <w:rPr>
          <w:sz w:val="22"/>
          <w:szCs w:val="22"/>
        </w:rPr>
      </w:pPr>
      <w:r w:rsidRPr="00E74BA3">
        <w:rPr>
          <w:sz w:val="22"/>
          <w:szCs w:val="22"/>
        </w:rPr>
        <w:t>W wyniku realizacji zapisów umowy Spółka uzyskała przychód w wysokości 2 030,7 tys. zł.</w:t>
      </w:r>
    </w:p>
    <w:p w14:paraId="72F6E170" w14:textId="77777777" w:rsidR="009B1B47" w:rsidRDefault="009B1B47" w:rsidP="009B1B47">
      <w:pPr>
        <w:pStyle w:val="Akapitzlist"/>
        <w:spacing w:line="276" w:lineRule="auto"/>
        <w:ind w:left="0"/>
        <w:jc w:val="both"/>
        <w:rPr>
          <w:color w:val="FF0000"/>
          <w:sz w:val="22"/>
          <w:szCs w:val="22"/>
        </w:rPr>
      </w:pPr>
    </w:p>
    <w:p w14:paraId="0433885E" w14:textId="77777777" w:rsidR="009B1B47" w:rsidRPr="003D062F" w:rsidRDefault="009B1B47" w:rsidP="009B1B47">
      <w:pPr>
        <w:pStyle w:val="Akapitzlist"/>
        <w:spacing w:line="276" w:lineRule="auto"/>
        <w:ind w:left="0"/>
        <w:jc w:val="both"/>
        <w:rPr>
          <w:color w:val="FF0000"/>
          <w:sz w:val="22"/>
          <w:szCs w:val="22"/>
        </w:rPr>
      </w:pPr>
    </w:p>
    <w:p w14:paraId="4803293B" w14:textId="77777777" w:rsidR="009B1B47" w:rsidRPr="0072531F" w:rsidRDefault="009B1B47" w:rsidP="009B1B47">
      <w:pPr>
        <w:pStyle w:val="Akapitzlist"/>
        <w:numPr>
          <w:ilvl w:val="0"/>
          <w:numId w:val="1"/>
        </w:numPr>
        <w:spacing w:line="276" w:lineRule="auto"/>
        <w:ind w:left="426" w:hanging="153"/>
        <w:jc w:val="both"/>
        <w:rPr>
          <w:b/>
          <w:bCs/>
          <w:sz w:val="22"/>
          <w:szCs w:val="22"/>
        </w:rPr>
      </w:pPr>
      <w:r w:rsidRPr="0072531F">
        <w:rPr>
          <w:b/>
          <w:bCs/>
          <w:sz w:val="22"/>
          <w:szCs w:val="22"/>
        </w:rPr>
        <w:t>ZATRUDNIENIE I DZIAŁALNOŚĆ SOCJALNA</w:t>
      </w:r>
    </w:p>
    <w:p w14:paraId="3C51A748" w14:textId="77777777" w:rsidR="009B1B47" w:rsidRPr="003D062F" w:rsidRDefault="009B1B47" w:rsidP="009B1B47">
      <w:pPr>
        <w:spacing w:line="276" w:lineRule="auto"/>
        <w:jc w:val="both"/>
        <w:rPr>
          <w:rFonts w:ascii="Calibri" w:hAnsi="Calibri" w:cs="Calibri"/>
          <w:b/>
          <w:bCs/>
          <w:i/>
          <w:iCs/>
          <w:color w:val="FF0000"/>
          <w:sz w:val="22"/>
          <w:szCs w:val="22"/>
          <w:lang w:eastAsia="en-US"/>
        </w:rPr>
      </w:pPr>
    </w:p>
    <w:p w14:paraId="238B4FBF" w14:textId="77777777" w:rsidR="009B1B47" w:rsidRPr="0072531F" w:rsidRDefault="009B1B47" w:rsidP="009B1B47">
      <w:pPr>
        <w:spacing w:line="276" w:lineRule="auto"/>
        <w:ind w:firstLine="709"/>
        <w:jc w:val="both"/>
        <w:rPr>
          <w:sz w:val="22"/>
          <w:szCs w:val="22"/>
        </w:rPr>
      </w:pPr>
      <w:r w:rsidRPr="0072531F">
        <w:rPr>
          <w:sz w:val="22"/>
          <w:szCs w:val="22"/>
        </w:rPr>
        <w:t xml:space="preserve">W 2023 roku średnioroczne zatrudnienie ukształtowało się na poziomie 461,69 etatów </w:t>
      </w:r>
      <w:r>
        <w:rPr>
          <w:sz w:val="22"/>
          <w:szCs w:val="22"/>
        </w:rPr>
        <w:br/>
      </w:r>
      <w:r w:rsidRPr="0072531F">
        <w:rPr>
          <w:sz w:val="22"/>
          <w:szCs w:val="22"/>
        </w:rPr>
        <w:t xml:space="preserve">i w stosunku do roku 2022 zmniejszyło się o 1,49 etatu, tj. o 0,32 %. </w:t>
      </w:r>
    </w:p>
    <w:p w14:paraId="327F1D04" w14:textId="77777777" w:rsidR="009B1B47" w:rsidRPr="0072531F" w:rsidRDefault="009B1B47" w:rsidP="009B1B47">
      <w:pPr>
        <w:spacing w:line="276" w:lineRule="auto"/>
        <w:jc w:val="both"/>
        <w:rPr>
          <w:rFonts w:ascii="Calibri" w:hAnsi="Calibri" w:cs="Calibri"/>
          <w:color w:val="000000"/>
          <w:sz w:val="22"/>
          <w:szCs w:val="22"/>
          <w:lang w:eastAsia="en-US"/>
        </w:rPr>
      </w:pPr>
      <w:r w:rsidRPr="0072531F">
        <w:rPr>
          <w:sz w:val="22"/>
          <w:szCs w:val="22"/>
        </w:rPr>
        <w:t>Na dzień 31.12.2023 r. Spółka zatrudniała ogółem 467 osób (466 et.), z tego 112 kobiet i 355 mężczyzn</w:t>
      </w:r>
      <w:r w:rsidRPr="0072531F">
        <w:rPr>
          <w:color w:val="000000"/>
          <w:sz w:val="22"/>
          <w:szCs w:val="22"/>
        </w:rPr>
        <w:t xml:space="preserve">. </w:t>
      </w:r>
    </w:p>
    <w:p w14:paraId="5188F8FF" w14:textId="77777777" w:rsidR="009B1B47" w:rsidRDefault="009B1B47" w:rsidP="009B1B47">
      <w:pPr>
        <w:spacing w:line="276" w:lineRule="auto"/>
        <w:jc w:val="both"/>
        <w:rPr>
          <w:sz w:val="22"/>
          <w:szCs w:val="22"/>
        </w:rPr>
      </w:pPr>
      <w:r w:rsidRPr="0072531F">
        <w:rPr>
          <w:color w:val="000000"/>
          <w:sz w:val="22"/>
          <w:szCs w:val="22"/>
        </w:rPr>
        <w:t xml:space="preserve">W 2023 roku przyjęto do </w:t>
      </w:r>
      <w:r w:rsidRPr="0072531F">
        <w:rPr>
          <w:sz w:val="22"/>
          <w:szCs w:val="22"/>
        </w:rPr>
        <w:t>pracy 25 osób, z tego: 18 pracowników zatrudniono na stanowiskach produkcyjnych i 7 pracowników zatrudniono na stanowiskach nieprodukcyjnych. Z pracy odeszło 16 pracowników.  Średni staż pracy pracowników Spółki ogółem wynosi 27 lat, średni staż pracy w Spółce 18 lat. Średni wiek załogi to 49,2 lata.</w:t>
      </w:r>
    </w:p>
    <w:p w14:paraId="0EC5209D" w14:textId="77777777" w:rsidR="009B1B47" w:rsidRPr="0072531F" w:rsidRDefault="009B1B47" w:rsidP="009B1B47">
      <w:pPr>
        <w:spacing w:line="276" w:lineRule="auto"/>
        <w:jc w:val="both"/>
        <w:rPr>
          <w:sz w:val="22"/>
          <w:szCs w:val="22"/>
        </w:rPr>
      </w:pPr>
    </w:p>
    <w:p w14:paraId="3B80CF92" w14:textId="77777777" w:rsidR="009B1B47" w:rsidRPr="0072531F" w:rsidRDefault="009B1B47" w:rsidP="009B1B47">
      <w:pPr>
        <w:spacing w:line="276" w:lineRule="auto"/>
        <w:jc w:val="right"/>
        <w:rPr>
          <w:color w:val="000000"/>
          <w:sz w:val="22"/>
          <w:szCs w:val="22"/>
        </w:rPr>
      </w:pPr>
      <w:r w:rsidRPr="0072531F">
        <w:rPr>
          <w:color w:val="000000"/>
          <w:sz w:val="22"/>
          <w:szCs w:val="22"/>
        </w:rPr>
        <w:t>tabela 2</w:t>
      </w:r>
    </w:p>
    <w:p w14:paraId="57A7F824" w14:textId="77777777" w:rsidR="009B1B47" w:rsidRPr="0072531F" w:rsidRDefault="009B1B47" w:rsidP="009B1B47">
      <w:pPr>
        <w:spacing w:line="276" w:lineRule="auto"/>
        <w:jc w:val="center"/>
        <w:rPr>
          <w:color w:val="000000"/>
          <w:sz w:val="22"/>
          <w:szCs w:val="22"/>
        </w:rPr>
      </w:pPr>
      <w:r w:rsidRPr="0072531F">
        <w:rPr>
          <w:color w:val="000000"/>
          <w:sz w:val="22"/>
          <w:szCs w:val="22"/>
        </w:rPr>
        <w:t>Struktura zatrudnienia wg wykształcenia (w %)</w:t>
      </w:r>
    </w:p>
    <w:tbl>
      <w:tblPr>
        <w:tblW w:w="75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5"/>
        <w:gridCol w:w="1134"/>
        <w:gridCol w:w="1134"/>
        <w:gridCol w:w="1276"/>
        <w:gridCol w:w="1418"/>
      </w:tblGrid>
      <w:tr w:rsidR="009B1B47" w:rsidRPr="004B7DE3" w14:paraId="6C7FE860" w14:textId="77777777" w:rsidTr="00211795">
        <w:tc>
          <w:tcPr>
            <w:tcW w:w="2575" w:type="dxa"/>
            <w:shd w:val="clear" w:color="auto" w:fill="DBE5F1"/>
            <w:tcMar>
              <w:top w:w="0" w:type="dxa"/>
              <w:left w:w="108" w:type="dxa"/>
              <w:bottom w:w="0" w:type="dxa"/>
              <w:right w:w="108" w:type="dxa"/>
            </w:tcMar>
            <w:hideMark/>
          </w:tcPr>
          <w:p w14:paraId="61E770B1" w14:textId="77777777" w:rsidR="009B1B47" w:rsidRPr="004B7DE3" w:rsidRDefault="009B1B47" w:rsidP="00211795">
            <w:pPr>
              <w:spacing w:line="276" w:lineRule="auto"/>
              <w:jc w:val="center"/>
              <w:rPr>
                <w:b/>
                <w:bCs/>
                <w:color w:val="000000"/>
                <w:sz w:val="22"/>
                <w:szCs w:val="22"/>
              </w:rPr>
            </w:pPr>
            <w:r w:rsidRPr="004B7DE3">
              <w:rPr>
                <w:b/>
                <w:bCs/>
                <w:color w:val="000000"/>
                <w:sz w:val="22"/>
                <w:szCs w:val="22"/>
              </w:rPr>
              <w:t>Wykształcenie</w:t>
            </w:r>
          </w:p>
        </w:tc>
        <w:tc>
          <w:tcPr>
            <w:tcW w:w="1134" w:type="dxa"/>
            <w:shd w:val="clear" w:color="auto" w:fill="DBE5F1"/>
            <w:tcMar>
              <w:top w:w="0" w:type="dxa"/>
              <w:left w:w="108" w:type="dxa"/>
              <w:bottom w:w="0" w:type="dxa"/>
              <w:right w:w="108" w:type="dxa"/>
            </w:tcMar>
            <w:hideMark/>
          </w:tcPr>
          <w:p w14:paraId="06DB1A8F" w14:textId="77777777" w:rsidR="009B1B47" w:rsidRPr="004B7DE3" w:rsidRDefault="009B1B47" w:rsidP="00211795">
            <w:pPr>
              <w:spacing w:line="276" w:lineRule="auto"/>
              <w:jc w:val="center"/>
              <w:rPr>
                <w:b/>
                <w:bCs/>
                <w:color w:val="000000"/>
                <w:sz w:val="22"/>
                <w:szCs w:val="22"/>
              </w:rPr>
            </w:pPr>
            <w:r w:rsidRPr="004B7DE3">
              <w:rPr>
                <w:b/>
                <w:bCs/>
                <w:color w:val="000000"/>
                <w:sz w:val="22"/>
                <w:szCs w:val="22"/>
              </w:rPr>
              <w:t>2020 r.</w:t>
            </w:r>
          </w:p>
        </w:tc>
        <w:tc>
          <w:tcPr>
            <w:tcW w:w="1134" w:type="dxa"/>
            <w:shd w:val="clear" w:color="auto" w:fill="DBE5F1"/>
            <w:tcMar>
              <w:top w:w="0" w:type="dxa"/>
              <w:left w:w="108" w:type="dxa"/>
              <w:bottom w:w="0" w:type="dxa"/>
              <w:right w:w="108" w:type="dxa"/>
            </w:tcMar>
            <w:hideMark/>
          </w:tcPr>
          <w:p w14:paraId="1E9694C7" w14:textId="77777777" w:rsidR="009B1B47" w:rsidRPr="004B7DE3" w:rsidRDefault="009B1B47" w:rsidP="00211795">
            <w:pPr>
              <w:spacing w:line="276" w:lineRule="auto"/>
              <w:jc w:val="center"/>
              <w:rPr>
                <w:b/>
                <w:bCs/>
                <w:color w:val="000000"/>
                <w:sz w:val="22"/>
                <w:szCs w:val="22"/>
              </w:rPr>
            </w:pPr>
            <w:r w:rsidRPr="004B7DE3">
              <w:rPr>
                <w:b/>
                <w:bCs/>
                <w:color w:val="000000"/>
                <w:sz w:val="22"/>
                <w:szCs w:val="22"/>
              </w:rPr>
              <w:t>2021 r.</w:t>
            </w:r>
          </w:p>
        </w:tc>
        <w:tc>
          <w:tcPr>
            <w:tcW w:w="1276" w:type="dxa"/>
            <w:shd w:val="clear" w:color="auto" w:fill="DBE5F1"/>
            <w:hideMark/>
          </w:tcPr>
          <w:p w14:paraId="11D64BF2" w14:textId="77777777" w:rsidR="009B1B47" w:rsidRPr="004B7DE3" w:rsidRDefault="009B1B47" w:rsidP="00211795">
            <w:pPr>
              <w:spacing w:line="276" w:lineRule="auto"/>
              <w:jc w:val="center"/>
              <w:rPr>
                <w:b/>
                <w:bCs/>
                <w:color w:val="000000"/>
                <w:sz w:val="22"/>
                <w:szCs w:val="22"/>
              </w:rPr>
            </w:pPr>
            <w:r w:rsidRPr="004B7DE3">
              <w:rPr>
                <w:b/>
                <w:bCs/>
                <w:color w:val="000000"/>
                <w:sz w:val="22"/>
                <w:szCs w:val="22"/>
              </w:rPr>
              <w:t xml:space="preserve">2022 r. </w:t>
            </w:r>
          </w:p>
        </w:tc>
        <w:tc>
          <w:tcPr>
            <w:tcW w:w="1418" w:type="dxa"/>
            <w:shd w:val="clear" w:color="auto" w:fill="DBE5F1"/>
          </w:tcPr>
          <w:p w14:paraId="652C387C" w14:textId="77777777" w:rsidR="009B1B47" w:rsidRPr="004B7DE3" w:rsidRDefault="009B1B47" w:rsidP="00211795">
            <w:pPr>
              <w:spacing w:line="276" w:lineRule="auto"/>
              <w:jc w:val="center"/>
              <w:rPr>
                <w:b/>
                <w:bCs/>
                <w:color w:val="000000"/>
                <w:sz w:val="22"/>
                <w:szCs w:val="22"/>
              </w:rPr>
            </w:pPr>
            <w:r w:rsidRPr="004B7DE3">
              <w:rPr>
                <w:b/>
                <w:bCs/>
                <w:color w:val="000000"/>
                <w:sz w:val="22"/>
                <w:szCs w:val="22"/>
              </w:rPr>
              <w:t>2023 r.</w:t>
            </w:r>
          </w:p>
        </w:tc>
      </w:tr>
      <w:tr w:rsidR="009B1B47" w:rsidRPr="004B7DE3" w14:paraId="7C223D41" w14:textId="77777777" w:rsidTr="00211795">
        <w:tc>
          <w:tcPr>
            <w:tcW w:w="2575" w:type="dxa"/>
            <w:tcMar>
              <w:top w:w="0" w:type="dxa"/>
              <w:left w:w="108" w:type="dxa"/>
              <w:bottom w:w="0" w:type="dxa"/>
              <w:right w:w="108" w:type="dxa"/>
            </w:tcMar>
            <w:hideMark/>
          </w:tcPr>
          <w:p w14:paraId="0202AA55" w14:textId="77777777" w:rsidR="009B1B47" w:rsidRPr="004B7DE3" w:rsidRDefault="009B1B47" w:rsidP="00211795">
            <w:pPr>
              <w:spacing w:line="276" w:lineRule="auto"/>
              <w:jc w:val="both"/>
              <w:rPr>
                <w:color w:val="000000"/>
                <w:sz w:val="22"/>
                <w:szCs w:val="22"/>
              </w:rPr>
            </w:pPr>
            <w:r w:rsidRPr="004B7DE3">
              <w:rPr>
                <w:color w:val="000000"/>
                <w:sz w:val="22"/>
                <w:szCs w:val="22"/>
              </w:rPr>
              <w:t>podstawowe</w:t>
            </w:r>
          </w:p>
        </w:tc>
        <w:tc>
          <w:tcPr>
            <w:tcW w:w="1134" w:type="dxa"/>
            <w:tcMar>
              <w:top w:w="0" w:type="dxa"/>
              <w:left w:w="108" w:type="dxa"/>
              <w:bottom w:w="0" w:type="dxa"/>
              <w:right w:w="108" w:type="dxa"/>
            </w:tcMar>
            <w:vAlign w:val="center"/>
            <w:hideMark/>
          </w:tcPr>
          <w:p w14:paraId="3B4D314E" w14:textId="77777777" w:rsidR="009B1B47" w:rsidRPr="004B7DE3" w:rsidRDefault="009B1B47" w:rsidP="00211795">
            <w:pPr>
              <w:spacing w:line="276" w:lineRule="auto"/>
              <w:jc w:val="center"/>
              <w:rPr>
                <w:color w:val="000000"/>
                <w:sz w:val="22"/>
                <w:szCs w:val="22"/>
              </w:rPr>
            </w:pPr>
            <w:r w:rsidRPr="004B7DE3">
              <w:rPr>
                <w:color w:val="000000"/>
                <w:sz w:val="22"/>
                <w:szCs w:val="22"/>
              </w:rPr>
              <w:t>6,1</w:t>
            </w:r>
          </w:p>
        </w:tc>
        <w:tc>
          <w:tcPr>
            <w:tcW w:w="1134" w:type="dxa"/>
            <w:tcMar>
              <w:top w:w="0" w:type="dxa"/>
              <w:left w:w="108" w:type="dxa"/>
              <w:bottom w:w="0" w:type="dxa"/>
              <w:right w:w="108" w:type="dxa"/>
            </w:tcMar>
            <w:vAlign w:val="center"/>
            <w:hideMark/>
          </w:tcPr>
          <w:p w14:paraId="1B69608C" w14:textId="77777777" w:rsidR="009B1B47" w:rsidRPr="004B7DE3" w:rsidRDefault="009B1B47" w:rsidP="00211795">
            <w:pPr>
              <w:spacing w:line="276" w:lineRule="auto"/>
              <w:jc w:val="center"/>
              <w:rPr>
                <w:color w:val="000000"/>
                <w:sz w:val="22"/>
                <w:szCs w:val="22"/>
              </w:rPr>
            </w:pPr>
            <w:r w:rsidRPr="004B7DE3">
              <w:rPr>
                <w:color w:val="000000"/>
                <w:sz w:val="22"/>
                <w:szCs w:val="22"/>
              </w:rPr>
              <w:t>6,0</w:t>
            </w:r>
          </w:p>
        </w:tc>
        <w:tc>
          <w:tcPr>
            <w:tcW w:w="1276" w:type="dxa"/>
            <w:hideMark/>
          </w:tcPr>
          <w:p w14:paraId="34A991DC" w14:textId="77777777" w:rsidR="009B1B47" w:rsidRPr="004B7DE3" w:rsidRDefault="009B1B47" w:rsidP="00211795">
            <w:pPr>
              <w:spacing w:line="276" w:lineRule="auto"/>
              <w:jc w:val="center"/>
              <w:rPr>
                <w:color w:val="000000"/>
                <w:sz w:val="22"/>
                <w:szCs w:val="22"/>
              </w:rPr>
            </w:pPr>
            <w:r w:rsidRPr="004B7DE3">
              <w:rPr>
                <w:color w:val="000000"/>
                <w:sz w:val="22"/>
                <w:szCs w:val="22"/>
              </w:rPr>
              <w:t>6,1</w:t>
            </w:r>
          </w:p>
        </w:tc>
        <w:tc>
          <w:tcPr>
            <w:tcW w:w="1418" w:type="dxa"/>
          </w:tcPr>
          <w:p w14:paraId="684D64D5" w14:textId="77777777" w:rsidR="009B1B47" w:rsidRPr="004B7DE3" w:rsidRDefault="009B1B47" w:rsidP="00211795">
            <w:pPr>
              <w:spacing w:line="276" w:lineRule="auto"/>
              <w:jc w:val="center"/>
              <w:rPr>
                <w:color w:val="000000"/>
                <w:sz w:val="22"/>
                <w:szCs w:val="22"/>
              </w:rPr>
            </w:pPr>
            <w:r w:rsidRPr="004B7DE3">
              <w:rPr>
                <w:color w:val="000000"/>
                <w:sz w:val="22"/>
                <w:szCs w:val="22"/>
              </w:rPr>
              <w:t>6,0</w:t>
            </w:r>
          </w:p>
        </w:tc>
      </w:tr>
      <w:tr w:rsidR="009B1B47" w:rsidRPr="004B7DE3" w14:paraId="025AF762" w14:textId="77777777" w:rsidTr="00211795">
        <w:tc>
          <w:tcPr>
            <w:tcW w:w="2575" w:type="dxa"/>
            <w:tcMar>
              <w:top w:w="0" w:type="dxa"/>
              <w:left w:w="108" w:type="dxa"/>
              <w:bottom w:w="0" w:type="dxa"/>
              <w:right w:w="108" w:type="dxa"/>
            </w:tcMar>
            <w:hideMark/>
          </w:tcPr>
          <w:p w14:paraId="4894ECCF" w14:textId="77777777" w:rsidR="009B1B47" w:rsidRPr="004B7DE3" w:rsidRDefault="009B1B47" w:rsidP="00211795">
            <w:pPr>
              <w:spacing w:line="276" w:lineRule="auto"/>
              <w:jc w:val="both"/>
              <w:rPr>
                <w:color w:val="000000"/>
                <w:sz w:val="22"/>
                <w:szCs w:val="22"/>
              </w:rPr>
            </w:pPr>
            <w:r w:rsidRPr="004B7DE3">
              <w:rPr>
                <w:color w:val="000000"/>
                <w:sz w:val="22"/>
                <w:szCs w:val="22"/>
              </w:rPr>
              <w:t>zasadnicze zawodowe</w:t>
            </w:r>
          </w:p>
        </w:tc>
        <w:tc>
          <w:tcPr>
            <w:tcW w:w="1134" w:type="dxa"/>
            <w:tcMar>
              <w:top w:w="0" w:type="dxa"/>
              <w:left w:w="108" w:type="dxa"/>
              <w:bottom w:w="0" w:type="dxa"/>
              <w:right w:w="108" w:type="dxa"/>
            </w:tcMar>
            <w:vAlign w:val="center"/>
            <w:hideMark/>
          </w:tcPr>
          <w:p w14:paraId="144DA754" w14:textId="77777777" w:rsidR="009B1B47" w:rsidRPr="004B7DE3" w:rsidRDefault="009B1B47" w:rsidP="00211795">
            <w:pPr>
              <w:spacing w:line="276" w:lineRule="auto"/>
              <w:jc w:val="center"/>
              <w:rPr>
                <w:color w:val="000000"/>
                <w:sz w:val="22"/>
                <w:szCs w:val="22"/>
              </w:rPr>
            </w:pPr>
            <w:r w:rsidRPr="004B7DE3">
              <w:rPr>
                <w:color w:val="000000"/>
                <w:sz w:val="22"/>
                <w:szCs w:val="22"/>
              </w:rPr>
              <w:t>25,1</w:t>
            </w:r>
          </w:p>
        </w:tc>
        <w:tc>
          <w:tcPr>
            <w:tcW w:w="1134" w:type="dxa"/>
            <w:tcMar>
              <w:top w:w="0" w:type="dxa"/>
              <w:left w:w="108" w:type="dxa"/>
              <w:bottom w:w="0" w:type="dxa"/>
              <w:right w:w="108" w:type="dxa"/>
            </w:tcMar>
            <w:vAlign w:val="center"/>
            <w:hideMark/>
          </w:tcPr>
          <w:p w14:paraId="02190B19" w14:textId="77777777" w:rsidR="009B1B47" w:rsidRPr="004B7DE3" w:rsidRDefault="009B1B47" w:rsidP="00211795">
            <w:pPr>
              <w:spacing w:line="276" w:lineRule="auto"/>
              <w:jc w:val="center"/>
              <w:rPr>
                <w:color w:val="000000"/>
                <w:sz w:val="22"/>
                <w:szCs w:val="22"/>
              </w:rPr>
            </w:pPr>
            <w:r w:rsidRPr="004B7DE3">
              <w:rPr>
                <w:color w:val="000000"/>
                <w:sz w:val="22"/>
                <w:szCs w:val="22"/>
              </w:rPr>
              <w:t>24,7</w:t>
            </w:r>
          </w:p>
        </w:tc>
        <w:tc>
          <w:tcPr>
            <w:tcW w:w="1276" w:type="dxa"/>
            <w:hideMark/>
          </w:tcPr>
          <w:p w14:paraId="15CB7FCC" w14:textId="77777777" w:rsidR="009B1B47" w:rsidRPr="004B7DE3" w:rsidRDefault="009B1B47" w:rsidP="00211795">
            <w:pPr>
              <w:spacing w:line="276" w:lineRule="auto"/>
              <w:jc w:val="center"/>
              <w:rPr>
                <w:color w:val="000000"/>
                <w:sz w:val="22"/>
                <w:szCs w:val="22"/>
              </w:rPr>
            </w:pPr>
            <w:r w:rsidRPr="004B7DE3">
              <w:rPr>
                <w:color w:val="000000"/>
                <w:sz w:val="22"/>
                <w:szCs w:val="22"/>
              </w:rPr>
              <w:t>24,3</w:t>
            </w:r>
          </w:p>
        </w:tc>
        <w:tc>
          <w:tcPr>
            <w:tcW w:w="1418" w:type="dxa"/>
          </w:tcPr>
          <w:p w14:paraId="3AF2740D" w14:textId="77777777" w:rsidR="009B1B47" w:rsidRPr="004B7DE3" w:rsidRDefault="009B1B47" w:rsidP="00211795">
            <w:pPr>
              <w:spacing w:line="276" w:lineRule="auto"/>
              <w:jc w:val="center"/>
              <w:rPr>
                <w:color w:val="000000"/>
                <w:sz w:val="22"/>
                <w:szCs w:val="22"/>
              </w:rPr>
            </w:pPr>
            <w:r w:rsidRPr="004B7DE3">
              <w:rPr>
                <w:color w:val="000000"/>
                <w:sz w:val="22"/>
                <w:szCs w:val="22"/>
              </w:rPr>
              <w:t>23,1</w:t>
            </w:r>
          </w:p>
        </w:tc>
      </w:tr>
      <w:tr w:rsidR="009B1B47" w:rsidRPr="004B7DE3" w14:paraId="3D2A52D1" w14:textId="77777777" w:rsidTr="00211795">
        <w:tc>
          <w:tcPr>
            <w:tcW w:w="2575" w:type="dxa"/>
            <w:tcMar>
              <w:top w:w="0" w:type="dxa"/>
              <w:left w:w="108" w:type="dxa"/>
              <w:bottom w:w="0" w:type="dxa"/>
              <w:right w:w="108" w:type="dxa"/>
            </w:tcMar>
            <w:hideMark/>
          </w:tcPr>
          <w:p w14:paraId="76D12A36" w14:textId="77777777" w:rsidR="009B1B47" w:rsidRPr="004B7DE3" w:rsidRDefault="009B1B47" w:rsidP="00211795">
            <w:pPr>
              <w:spacing w:line="276" w:lineRule="auto"/>
              <w:jc w:val="both"/>
              <w:rPr>
                <w:color w:val="000000"/>
                <w:sz w:val="22"/>
                <w:szCs w:val="22"/>
              </w:rPr>
            </w:pPr>
            <w:r w:rsidRPr="004B7DE3">
              <w:rPr>
                <w:color w:val="000000"/>
                <w:sz w:val="22"/>
                <w:szCs w:val="22"/>
              </w:rPr>
              <w:t>średnie</w:t>
            </w:r>
          </w:p>
        </w:tc>
        <w:tc>
          <w:tcPr>
            <w:tcW w:w="1134" w:type="dxa"/>
            <w:tcMar>
              <w:top w:w="0" w:type="dxa"/>
              <w:left w:w="108" w:type="dxa"/>
              <w:bottom w:w="0" w:type="dxa"/>
              <w:right w:w="108" w:type="dxa"/>
            </w:tcMar>
            <w:vAlign w:val="center"/>
            <w:hideMark/>
          </w:tcPr>
          <w:p w14:paraId="514D61FD" w14:textId="77777777" w:rsidR="009B1B47" w:rsidRPr="004B7DE3" w:rsidRDefault="009B1B47" w:rsidP="00211795">
            <w:pPr>
              <w:spacing w:line="276" w:lineRule="auto"/>
              <w:jc w:val="center"/>
              <w:rPr>
                <w:color w:val="000000"/>
                <w:sz w:val="22"/>
                <w:szCs w:val="22"/>
              </w:rPr>
            </w:pPr>
            <w:r w:rsidRPr="004B7DE3">
              <w:rPr>
                <w:color w:val="000000"/>
                <w:sz w:val="22"/>
                <w:szCs w:val="22"/>
              </w:rPr>
              <w:t>32,5</w:t>
            </w:r>
          </w:p>
        </w:tc>
        <w:tc>
          <w:tcPr>
            <w:tcW w:w="1134" w:type="dxa"/>
            <w:tcMar>
              <w:top w:w="0" w:type="dxa"/>
              <w:left w:w="108" w:type="dxa"/>
              <w:bottom w:w="0" w:type="dxa"/>
              <w:right w:w="108" w:type="dxa"/>
            </w:tcMar>
            <w:vAlign w:val="center"/>
            <w:hideMark/>
          </w:tcPr>
          <w:p w14:paraId="20B507F2" w14:textId="77777777" w:rsidR="009B1B47" w:rsidRPr="004B7DE3" w:rsidRDefault="009B1B47" w:rsidP="00211795">
            <w:pPr>
              <w:spacing w:line="276" w:lineRule="auto"/>
              <w:jc w:val="center"/>
              <w:rPr>
                <w:color w:val="000000"/>
                <w:sz w:val="22"/>
                <w:szCs w:val="22"/>
              </w:rPr>
            </w:pPr>
            <w:r w:rsidRPr="004B7DE3">
              <w:rPr>
                <w:color w:val="000000"/>
                <w:sz w:val="22"/>
                <w:szCs w:val="22"/>
              </w:rPr>
              <w:t>32,3</w:t>
            </w:r>
          </w:p>
        </w:tc>
        <w:tc>
          <w:tcPr>
            <w:tcW w:w="1276" w:type="dxa"/>
            <w:hideMark/>
          </w:tcPr>
          <w:p w14:paraId="5BFE8B01" w14:textId="77777777" w:rsidR="009B1B47" w:rsidRPr="004B7DE3" w:rsidRDefault="009B1B47" w:rsidP="00211795">
            <w:pPr>
              <w:spacing w:line="276" w:lineRule="auto"/>
              <w:jc w:val="center"/>
              <w:rPr>
                <w:color w:val="000000"/>
                <w:sz w:val="22"/>
                <w:szCs w:val="22"/>
              </w:rPr>
            </w:pPr>
            <w:r w:rsidRPr="004B7DE3">
              <w:rPr>
                <w:color w:val="000000"/>
                <w:sz w:val="22"/>
                <w:szCs w:val="22"/>
              </w:rPr>
              <w:t>31,2</w:t>
            </w:r>
          </w:p>
        </w:tc>
        <w:tc>
          <w:tcPr>
            <w:tcW w:w="1418" w:type="dxa"/>
          </w:tcPr>
          <w:p w14:paraId="4F279920" w14:textId="77777777" w:rsidR="009B1B47" w:rsidRPr="004B7DE3" w:rsidRDefault="009B1B47" w:rsidP="00211795">
            <w:pPr>
              <w:spacing w:line="276" w:lineRule="auto"/>
              <w:jc w:val="center"/>
              <w:rPr>
                <w:color w:val="000000"/>
                <w:sz w:val="22"/>
                <w:szCs w:val="22"/>
              </w:rPr>
            </w:pPr>
            <w:r w:rsidRPr="004B7DE3">
              <w:rPr>
                <w:color w:val="000000"/>
                <w:sz w:val="22"/>
                <w:szCs w:val="22"/>
              </w:rPr>
              <w:t>33,0</w:t>
            </w:r>
          </w:p>
        </w:tc>
      </w:tr>
      <w:tr w:rsidR="009B1B47" w:rsidRPr="004B7DE3" w14:paraId="57E7A9D3" w14:textId="77777777" w:rsidTr="00211795">
        <w:tc>
          <w:tcPr>
            <w:tcW w:w="2575" w:type="dxa"/>
            <w:tcMar>
              <w:top w:w="0" w:type="dxa"/>
              <w:left w:w="108" w:type="dxa"/>
              <w:bottom w:w="0" w:type="dxa"/>
              <w:right w:w="108" w:type="dxa"/>
            </w:tcMar>
            <w:hideMark/>
          </w:tcPr>
          <w:p w14:paraId="1BB7EEE0" w14:textId="77777777" w:rsidR="009B1B47" w:rsidRPr="004B7DE3" w:rsidRDefault="009B1B47" w:rsidP="00211795">
            <w:pPr>
              <w:spacing w:line="252" w:lineRule="auto"/>
              <w:jc w:val="both"/>
              <w:rPr>
                <w:color w:val="000000"/>
                <w:sz w:val="22"/>
                <w:szCs w:val="22"/>
              </w:rPr>
            </w:pPr>
            <w:r w:rsidRPr="004B7DE3">
              <w:rPr>
                <w:color w:val="000000"/>
                <w:sz w:val="22"/>
                <w:szCs w:val="22"/>
              </w:rPr>
              <w:t>wyższe</w:t>
            </w:r>
          </w:p>
        </w:tc>
        <w:tc>
          <w:tcPr>
            <w:tcW w:w="1134" w:type="dxa"/>
            <w:tcMar>
              <w:top w:w="0" w:type="dxa"/>
              <w:left w:w="108" w:type="dxa"/>
              <w:bottom w:w="0" w:type="dxa"/>
              <w:right w:w="108" w:type="dxa"/>
            </w:tcMar>
            <w:vAlign w:val="center"/>
            <w:hideMark/>
          </w:tcPr>
          <w:p w14:paraId="7A53BDC5" w14:textId="77777777" w:rsidR="009B1B47" w:rsidRPr="004B7DE3" w:rsidRDefault="009B1B47" w:rsidP="00211795">
            <w:pPr>
              <w:spacing w:line="252" w:lineRule="auto"/>
              <w:jc w:val="center"/>
              <w:rPr>
                <w:color w:val="000000"/>
                <w:sz w:val="22"/>
                <w:szCs w:val="22"/>
              </w:rPr>
            </w:pPr>
            <w:r w:rsidRPr="004B7DE3">
              <w:rPr>
                <w:color w:val="000000"/>
                <w:sz w:val="22"/>
                <w:szCs w:val="22"/>
              </w:rPr>
              <w:t>36,3</w:t>
            </w:r>
          </w:p>
        </w:tc>
        <w:tc>
          <w:tcPr>
            <w:tcW w:w="1134" w:type="dxa"/>
            <w:tcMar>
              <w:top w:w="0" w:type="dxa"/>
              <w:left w:w="108" w:type="dxa"/>
              <w:bottom w:w="0" w:type="dxa"/>
              <w:right w:w="108" w:type="dxa"/>
            </w:tcMar>
            <w:vAlign w:val="center"/>
            <w:hideMark/>
          </w:tcPr>
          <w:p w14:paraId="79A429D2" w14:textId="77777777" w:rsidR="009B1B47" w:rsidRPr="004B7DE3" w:rsidRDefault="009B1B47" w:rsidP="00211795">
            <w:pPr>
              <w:spacing w:line="252" w:lineRule="auto"/>
              <w:jc w:val="center"/>
              <w:rPr>
                <w:color w:val="000000"/>
                <w:sz w:val="22"/>
                <w:szCs w:val="22"/>
              </w:rPr>
            </w:pPr>
            <w:r w:rsidRPr="004B7DE3">
              <w:rPr>
                <w:color w:val="000000"/>
                <w:sz w:val="22"/>
                <w:szCs w:val="22"/>
              </w:rPr>
              <w:t>37,0</w:t>
            </w:r>
          </w:p>
        </w:tc>
        <w:tc>
          <w:tcPr>
            <w:tcW w:w="1276" w:type="dxa"/>
            <w:hideMark/>
          </w:tcPr>
          <w:p w14:paraId="29E555DA" w14:textId="77777777" w:rsidR="009B1B47" w:rsidRPr="004B7DE3" w:rsidRDefault="009B1B47" w:rsidP="00211795">
            <w:pPr>
              <w:spacing w:line="252" w:lineRule="auto"/>
              <w:jc w:val="center"/>
              <w:rPr>
                <w:color w:val="000000"/>
                <w:sz w:val="22"/>
                <w:szCs w:val="22"/>
              </w:rPr>
            </w:pPr>
            <w:r w:rsidRPr="004B7DE3">
              <w:rPr>
                <w:color w:val="000000"/>
                <w:sz w:val="22"/>
                <w:szCs w:val="22"/>
              </w:rPr>
              <w:t>38,4</w:t>
            </w:r>
          </w:p>
        </w:tc>
        <w:tc>
          <w:tcPr>
            <w:tcW w:w="1418" w:type="dxa"/>
          </w:tcPr>
          <w:p w14:paraId="5E1B49B6" w14:textId="77777777" w:rsidR="009B1B47" w:rsidRPr="004B7DE3" w:rsidRDefault="009B1B47" w:rsidP="00211795">
            <w:pPr>
              <w:spacing w:line="252" w:lineRule="auto"/>
              <w:jc w:val="center"/>
              <w:rPr>
                <w:color w:val="000000"/>
                <w:sz w:val="22"/>
                <w:szCs w:val="22"/>
              </w:rPr>
            </w:pPr>
            <w:r w:rsidRPr="004B7DE3">
              <w:rPr>
                <w:color w:val="000000"/>
                <w:sz w:val="22"/>
                <w:szCs w:val="22"/>
              </w:rPr>
              <w:t>37,9</w:t>
            </w:r>
          </w:p>
        </w:tc>
      </w:tr>
    </w:tbl>
    <w:p w14:paraId="6D6AF444" w14:textId="77777777" w:rsidR="009B1B47" w:rsidRPr="004B7DE3" w:rsidRDefault="009B1B47" w:rsidP="009B1B47">
      <w:pPr>
        <w:spacing w:line="252" w:lineRule="auto"/>
        <w:jc w:val="both"/>
        <w:rPr>
          <w:rFonts w:eastAsiaTheme="minorHAnsi"/>
          <w:i/>
          <w:iCs/>
          <w:color w:val="000000"/>
          <w:sz w:val="16"/>
          <w:szCs w:val="16"/>
          <w:lang w:eastAsia="en-US"/>
          <w14:ligatures w14:val="standardContextual"/>
        </w:rPr>
      </w:pPr>
      <w:r w:rsidRPr="0072531F">
        <w:rPr>
          <w:i/>
          <w:iCs/>
          <w:color w:val="000000"/>
          <w:sz w:val="22"/>
          <w:szCs w:val="22"/>
        </w:rPr>
        <w:t>     </w:t>
      </w:r>
      <w:r w:rsidRPr="004B7DE3">
        <w:rPr>
          <w:i/>
          <w:iCs/>
          <w:color w:val="000000"/>
          <w:sz w:val="16"/>
          <w:szCs w:val="16"/>
        </w:rPr>
        <w:t>Źródło: opracowanie własne.</w:t>
      </w:r>
    </w:p>
    <w:p w14:paraId="3B29D521" w14:textId="77777777" w:rsidR="009B1B47" w:rsidRPr="0072531F" w:rsidRDefault="009B1B47" w:rsidP="009B1B47">
      <w:pPr>
        <w:spacing w:line="276" w:lineRule="auto"/>
        <w:jc w:val="both"/>
        <w:rPr>
          <w:rFonts w:ascii="Calibri" w:hAnsi="Calibri" w:cs="Calibri"/>
          <w:i/>
          <w:iCs/>
          <w:color w:val="000000"/>
          <w:sz w:val="22"/>
          <w:szCs w:val="22"/>
        </w:rPr>
      </w:pPr>
    </w:p>
    <w:p w14:paraId="4EE239B7" w14:textId="19757FC3" w:rsidR="009B1B47" w:rsidRPr="004B7DE3" w:rsidRDefault="009B1B47" w:rsidP="009B1B47">
      <w:pPr>
        <w:spacing w:line="276" w:lineRule="auto"/>
        <w:jc w:val="both"/>
        <w:rPr>
          <w:color w:val="000000"/>
          <w:sz w:val="22"/>
          <w:szCs w:val="22"/>
          <w:lang w:eastAsia="en-US"/>
        </w:rPr>
      </w:pPr>
      <w:r w:rsidRPr="004B7DE3">
        <w:rPr>
          <w:color w:val="000000"/>
          <w:sz w:val="22"/>
          <w:szCs w:val="22"/>
        </w:rPr>
        <w:t xml:space="preserve">W strukturze zatrudnienia, </w:t>
      </w:r>
      <w:r w:rsidRPr="004B7DE3">
        <w:rPr>
          <w:sz w:val="22"/>
          <w:szCs w:val="22"/>
        </w:rPr>
        <w:t xml:space="preserve">z uwagi na specyfikę działalności Spółki, podobnie jak w latach ubiegłych największy udział (70,9 %) stanowili pracownicy </w:t>
      </w:r>
      <w:r w:rsidRPr="004B7DE3">
        <w:rPr>
          <w:color w:val="000000"/>
          <w:sz w:val="22"/>
          <w:szCs w:val="22"/>
        </w:rPr>
        <w:t xml:space="preserve">z wykształceniem średnim i wyższym.   </w:t>
      </w:r>
    </w:p>
    <w:p w14:paraId="6DFD6885" w14:textId="70D9C54D" w:rsidR="009B1B47" w:rsidRPr="004B7DE3" w:rsidRDefault="009B1B47" w:rsidP="009B1B47">
      <w:pPr>
        <w:spacing w:line="276" w:lineRule="auto"/>
        <w:jc w:val="both"/>
        <w:rPr>
          <w:sz w:val="22"/>
          <w:szCs w:val="22"/>
        </w:rPr>
      </w:pPr>
      <w:r w:rsidRPr="0072531F">
        <w:rPr>
          <w:i/>
          <w:iCs/>
          <w:color w:val="000000"/>
          <w:sz w:val="22"/>
          <w:szCs w:val="22"/>
        </w:rPr>
        <w:t xml:space="preserve">          </w:t>
      </w:r>
      <w:r w:rsidRPr="004B7DE3">
        <w:rPr>
          <w:color w:val="000000"/>
          <w:sz w:val="22"/>
          <w:szCs w:val="22"/>
        </w:rPr>
        <w:t>W 2023 roku siedmiu pracowników podwyższało kwalifikacje zawodowe na wyższych uczelniach - studiach I-</w:t>
      </w:r>
      <w:proofErr w:type="spellStart"/>
      <w:r w:rsidRPr="004B7DE3">
        <w:rPr>
          <w:color w:val="000000"/>
          <w:sz w:val="22"/>
          <w:szCs w:val="22"/>
        </w:rPr>
        <w:t>szego</w:t>
      </w:r>
      <w:proofErr w:type="spellEnd"/>
      <w:r w:rsidRPr="004B7DE3">
        <w:rPr>
          <w:color w:val="000000"/>
          <w:sz w:val="22"/>
          <w:szCs w:val="22"/>
        </w:rPr>
        <w:t xml:space="preserve"> i II-</w:t>
      </w:r>
      <w:proofErr w:type="spellStart"/>
      <w:r w:rsidRPr="004B7DE3">
        <w:rPr>
          <w:color w:val="000000"/>
          <w:sz w:val="22"/>
          <w:szCs w:val="22"/>
        </w:rPr>
        <w:t>giego</w:t>
      </w:r>
      <w:proofErr w:type="spellEnd"/>
      <w:r w:rsidRPr="004B7DE3">
        <w:rPr>
          <w:color w:val="000000"/>
          <w:sz w:val="22"/>
          <w:szCs w:val="22"/>
        </w:rPr>
        <w:t xml:space="preserve"> stopnia oraz studiach podyplomowych. Wszyscy powyżsi pracownicy posiadają zawarte z pracodawcą umowy na podwyższanie kwalifikacji zawodowych. Wybrany przez pracownika kierunek nauki musi być zgodny z potrzebami </w:t>
      </w:r>
      <w:r w:rsidRPr="004B7DE3">
        <w:rPr>
          <w:sz w:val="22"/>
          <w:szCs w:val="22"/>
        </w:rPr>
        <w:t xml:space="preserve">merytorycznymi pracodawcy i jest z nim wcześniej uzgadniany. Koszt czesnego wyniósł 22 773,00 zł. </w:t>
      </w:r>
    </w:p>
    <w:p w14:paraId="2D9F9E9E" w14:textId="0592B8DC" w:rsidR="009B1B47" w:rsidRPr="004B7DE3" w:rsidRDefault="009B1B47" w:rsidP="009B1B47">
      <w:pPr>
        <w:spacing w:line="276" w:lineRule="auto"/>
        <w:ind w:firstLine="567"/>
        <w:jc w:val="both"/>
        <w:rPr>
          <w:color w:val="000000"/>
          <w:sz w:val="22"/>
          <w:szCs w:val="22"/>
        </w:rPr>
      </w:pPr>
      <w:r w:rsidRPr="004B7DE3">
        <w:rPr>
          <w:sz w:val="22"/>
          <w:szCs w:val="22"/>
        </w:rPr>
        <w:t xml:space="preserve">Odpis na Zakładowy Fundusz Świadczeń Socjalnych w 2023 r. wyniósł 1 028 193,07 zł i obciążył koszty Spółki. Środki z Funduszu przeznaczane są na cele socjalno-bytowe pracowników i członków ich rodzin oraz byłych pracowników – emerytów i rencistów. Szczegółowe cele określane są w </w:t>
      </w:r>
      <w:r w:rsidRPr="004B7DE3">
        <w:rPr>
          <w:color w:val="000000"/>
          <w:sz w:val="22"/>
          <w:szCs w:val="22"/>
        </w:rPr>
        <w:t xml:space="preserve">rocznym Preliminarzu wydatków uzgadnianym z Zarządami Związków Zawodowych. </w:t>
      </w:r>
    </w:p>
    <w:p w14:paraId="5F94E73E" w14:textId="01B712CA" w:rsidR="009B1B47" w:rsidRPr="004B7DE3" w:rsidRDefault="009B1B47" w:rsidP="009B1B47">
      <w:pPr>
        <w:spacing w:line="276" w:lineRule="auto"/>
        <w:ind w:firstLine="567"/>
        <w:jc w:val="both"/>
        <w:rPr>
          <w:color w:val="000000"/>
          <w:sz w:val="22"/>
          <w:szCs w:val="22"/>
        </w:rPr>
      </w:pPr>
      <w:r w:rsidRPr="004B7DE3">
        <w:rPr>
          <w:color w:val="000000"/>
          <w:sz w:val="22"/>
          <w:szCs w:val="22"/>
        </w:rPr>
        <w:t xml:space="preserve">W ramach profilaktycznej opieki zdrowotnej, oprócz badań wstępnych, okresowych </w:t>
      </w:r>
      <w:r>
        <w:rPr>
          <w:color w:val="000000"/>
          <w:sz w:val="22"/>
          <w:szCs w:val="22"/>
        </w:rPr>
        <w:br/>
      </w:r>
      <w:r w:rsidRPr="004B7DE3">
        <w:rPr>
          <w:color w:val="000000"/>
          <w:sz w:val="22"/>
          <w:szCs w:val="22"/>
        </w:rPr>
        <w:t>i kontrolnych, wszyscy pracownicy Spółki mają możliwość wykona</w:t>
      </w:r>
      <w:r>
        <w:rPr>
          <w:color w:val="000000"/>
          <w:sz w:val="22"/>
          <w:szCs w:val="22"/>
        </w:rPr>
        <w:t>nia</w:t>
      </w:r>
      <w:r w:rsidRPr="004B7DE3">
        <w:rPr>
          <w:color w:val="000000"/>
          <w:sz w:val="22"/>
          <w:szCs w:val="22"/>
        </w:rPr>
        <w:t xml:space="preserve"> </w:t>
      </w:r>
      <w:r w:rsidRPr="004B7DE3">
        <w:rPr>
          <w:sz w:val="22"/>
          <w:szCs w:val="22"/>
        </w:rPr>
        <w:t>przesiewow</w:t>
      </w:r>
      <w:r>
        <w:rPr>
          <w:sz w:val="22"/>
          <w:szCs w:val="22"/>
        </w:rPr>
        <w:t>ych</w:t>
      </w:r>
      <w:r w:rsidRPr="004B7DE3">
        <w:rPr>
          <w:sz w:val="22"/>
          <w:szCs w:val="22"/>
        </w:rPr>
        <w:t xml:space="preserve"> bada</w:t>
      </w:r>
      <w:r>
        <w:rPr>
          <w:sz w:val="22"/>
          <w:szCs w:val="22"/>
        </w:rPr>
        <w:t>ń</w:t>
      </w:r>
      <w:r w:rsidRPr="004B7DE3">
        <w:rPr>
          <w:sz w:val="22"/>
          <w:szCs w:val="22"/>
        </w:rPr>
        <w:t xml:space="preserve"> nowotworow</w:t>
      </w:r>
      <w:r>
        <w:rPr>
          <w:sz w:val="22"/>
          <w:szCs w:val="22"/>
        </w:rPr>
        <w:t>ych</w:t>
      </w:r>
      <w:r w:rsidRPr="004B7DE3">
        <w:rPr>
          <w:sz w:val="22"/>
          <w:szCs w:val="22"/>
        </w:rPr>
        <w:t xml:space="preserve">, a </w:t>
      </w:r>
      <w:r w:rsidRPr="004B7DE3">
        <w:rPr>
          <w:color w:val="000000"/>
          <w:sz w:val="22"/>
          <w:szCs w:val="22"/>
        </w:rPr>
        <w:t>w okresie jesiennym</w:t>
      </w:r>
      <w:r w:rsidRPr="004B7DE3">
        <w:rPr>
          <w:rFonts w:asciiTheme="minorHAnsi" w:hAnsiTheme="minorHAnsi" w:cstheme="minorHAnsi"/>
          <w:sz w:val="22"/>
          <w:szCs w:val="22"/>
        </w:rPr>
        <w:t xml:space="preserve"> </w:t>
      </w:r>
      <w:r w:rsidRPr="004B7DE3">
        <w:rPr>
          <w:color w:val="000000"/>
          <w:sz w:val="22"/>
          <w:szCs w:val="22"/>
        </w:rPr>
        <w:t xml:space="preserve">zaszczepienia się przeciwko grypie. Pracownikom zatrudnionym na stanowiskach powodujących narażenie na działanie szkodliwych czynników, np. prace przy usuwaniu nieczystości komunalnych, prace ze szkodliwym czynnikiem biologicznym lub </w:t>
      </w:r>
      <w:r>
        <w:rPr>
          <w:color w:val="000000"/>
          <w:sz w:val="22"/>
          <w:szCs w:val="22"/>
        </w:rPr>
        <w:br/>
      </w:r>
      <w:r w:rsidRPr="004B7DE3">
        <w:rPr>
          <w:color w:val="000000"/>
          <w:sz w:val="22"/>
          <w:szCs w:val="22"/>
        </w:rPr>
        <w:t>w kontakcie z glebą, Spółka zapewnia szczepienia ochronne przeciwko: tężcowi, wirusowemu zapaleniu wątroby typu A, durowi brzusznemu i kleszczowemu zapaleniu mózgu. Wykazy stanowisk pracy oraz zasady szczepień uregulowane są w Zakładowym Układzie Zbiorowym Pracy.</w:t>
      </w:r>
    </w:p>
    <w:p w14:paraId="6E78192D" w14:textId="77777777" w:rsidR="009B1B47" w:rsidRDefault="009B1B47" w:rsidP="009B1B47">
      <w:pPr>
        <w:spacing w:line="276" w:lineRule="auto"/>
        <w:ind w:firstLine="709"/>
        <w:contextualSpacing/>
        <w:jc w:val="both"/>
        <w:rPr>
          <w:color w:val="FF0000"/>
          <w:sz w:val="22"/>
          <w:szCs w:val="22"/>
        </w:rPr>
      </w:pPr>
    </w:p>
    <w:p w14:paraId="106AC385" w14:textId="77777777" w:rsidR="009B1B47" w:rsidRPr="003D062F" w:rsidRDefault="009B1B47" w:rsidP="009B1B47">
      <w:pPr>
        <w:spacing w:line="276" w:lineRule="auto"/>
        <w:ind w:firstLine="709"/>
        <w:contextualSpacing/>
        <w:jc w:val="both"/>
        <w:rPr>
          <w:color w:val="FF0000"/>
          <w:sz w:val="22"/>
          <w:szCs w:val="22"/>
        </w:rPr>
      </w:pPr>
    </w:p>
    <w:p w14:paraId="6ADB75A5" w14:textId="77777777" w:rsidR="009B1B47" w:rsidRPr="004F5B80" w:rsidRDefault="009B1B47" w:rsidP="009B1B47">
      <w:pPr>
        <w:pStyle w:val="Akapitzlist"/>
        <w:numPr>
          <w:ilvl w:val="0"/>
          <w:numId w:val="1"/>
        </w:numPr>
        <w:spacing w:before="120"/>
        <w:ind w:left="426" w:hanging="295"/>
        <w:jc w:val="both"/>
        <w:rPr>
          <w:b/>
          <w:sz w:val="22"/>
          <w:szCs w:val="22"/>
        </w:rPr>
      </w:pPr>
      <w:r w:rsidRPr="004F5B80">
        <w:rPr>
          <w:b/>
          <w:sz w:val="22"/>
          <w:szCs w:val="22"/>
        </w:rPr>
        <w:t>INWESTYCJE I REMONTY</w:t>
      </w:r>
    </w:p>
    <w:p w14:paraId="003D1ADB" w14:textId="77777777" w:rsidR="009B1B47" w:rsidRDefault="009B1B47" w:rsidP="009B1B47">
      <w:pPr>
        <w:spacing w:line="276" w:lineRule="auto"/>
        <w:jc w:val="both"/>
        <w:rPr>
          <w:b/>
          <w:bCs/>
          <w:color w:val="FF0000"/>
          <w:sz w:val="22"/>
          <w:szCs w:val="22"/>
        </w:rPr>
      </w:pPr>
    </w:p>
    <w:p w14:paraId="433BE3DA" w14:textId="48145571" w:rsidR="009B1B47" w:rsidRPr="00921C55" w:rsidRDefault="009B1B47" w:rsidP="009B1B47">
      <w:pPr>
        <w:spacing w:line="276" w:lineRule="auto"/>
        <w:ind w:firstLine="709"/>
        <w:jc w:val="both"/>
        <w:rPr>
          <w:color w:val="000000"/>
          <w:sz w:val="22"/>
          <w:szCs w:val="22"/>
        </w:rPr>
      </w:pPr>
      <w:r w:rsidRPr="00921C55">
        <w:rPr>
          <w:color w:val="000000"/>
          <w:sz w:val="22"/>
          <w:szCs w:val="22"/>
        </w:rPr>
        <w:t xml:space="preserve">W 2023 roku Spółka poniosła nakłady inwestycyjne w wysokości </w:t>
      </w:r>
      <w:r w:rsidRPr="00921C55">
        <w:rPr>
          <w:sz w:val="22"/>
          <w:szCs w:val="22"/>
        </w:rPr>
        <w:t xml:space="preserve">11 287,63 tys. zł, </w:t>
      </w:r>
      <w:r w:rsidRPr="00921C55">
        <w:rPr>
          <w:sz w:val="22"/>
          <w:szCs w:val="22"/>
        </w:rPr>
        <w:br/>
      </w:r>
      <w:r w:rsidRPr="00921C55">
        <w:rPr>
          <w:color w:val="000000"/>
          <w:sz w:val="22"/>
          <w:szCs w:val="22"/>
        </w:rPr>
        <w:t xml:space="preserve">na planowane 11 991,00 tys. zł. W stosunku do 2022 roku były one niższe o 8 842,57 tys. zł, </w:t>
      </w:r>
      <w:r>
        <w:rPr>
          <w:color w:val="000000"/>
          <w:sz w:val="22"/>
          <w:szCs w:val="22"/>
        </w:rPr>
        <w:br/>
      </w:r>
      <w:r w:rsidRPr="00921C55">
        <w:rPr>
          <w:color w:val="000000"/>
          <w:sz w:val="22"/>
          <w:szCs w:val="22"/>
        </w:rPr>
        <w:t xml:space="preserve">tj. o 56%. </w:t>
      </w:r>
    </w:p>
    <w:p w14:paraId="6BA1070C" w14:textId="77777777" w:rsidR="009B1B47" w:rsidRPr="00921C55" w:rsidRDefault="009B1B47" w:rsidP="009B1B47">
      <w:pPr>
        <w:spacing w:line="276" w:lineRule="auto"/>
        <w:ind w:firstLine="709"/>
        <w:jc w:val="both"/>
        <w:rPr>
          <w:color w:val="000000"/>
          <w:sz w:val="22"/>
          <w:szCs w:val="22"/>
        </w:rPr>
      </w:pPr>
      <w:r w:rsidRPr="00921C55">
        <w:rPr>
          <w:color w:val="000000"/>
          <w:sz w:val="22"/>
          <w:szCs w:val="22"/>
        </w:rPr>
        <w:t xml:space="preserve">Prowadzona przez Spółkę w 2023 roku działalność inwestycyjna została ograniczona </w:t>
      </w:r>
      <w:r w:rsidRPr="00921C55">
        <w:rPr>
          <w:color w:val="000000"/>
          <w:sz w:val="22"/>
          <w:szCs w:val="22"/>
        </w:rPr>
        <w:br/>
        <w:t xml:space="preserve">głównie do modernizacji, odtworzenia i remontów istniejących obiektów infrastruktury technicznej </w:t>
      </w:r>
      <w:r w:rsidRPr="00921C55">
        <w:rPr>
          <w:color w:val="000000"/>
          <w:sz w:val="22"/>
          <w:szCs w:val="22"/>
        </w:rPr>
        <w:br/>
        <w:t xml:space="preserve">i budowlanej w celu zapewnienia prawidłowego ich funkcjonowania. Nakłady inwestycyjne </w:t>
      </w:r>
      <w:r>
        <w:rPr>
          <w:color w:val="000000"/>
          <w:sz w:val="22"/>
          <w:szCs w:val="22"/>
        </w:rPr>
        <w:br/>
      </w:r>
      <w:r w:rsidRPr="00921C55">
        <w:rPr>
          <w:color w:val="000000"/>
          <w:sz w:val="22"/>
          <w:szCs w:val="22"/>
        </w:rPr>
        <w:t>w podziale na poszczególne obiekty przedstawia tabela 3.</w:t>
      </w:r>
    </w:p>
    <w:p w14:paraId="1B985252" w14:textId="77777777" w:rsidR="009B1B47" w:rsidRPr="00921C55" w:rsidRDefault="009B1B47" w:rsidP="009B1B47">
      <w:pPr>
        <w:spacing w:line="276" w:lineRule="auto"/>
        <w:ind w:firstLine="709"/>
        <w:jc w:val="both"/>
        <w:rPr>
          <w:color w:val="000000"/>
          <w:sz w:val="22"/>
          <w:szCs w:val="22"/>
        </w:rPr>
      </w:pPr>
    </w:p>
    <w:p w14:paraId="3D9ACA1D" w14:textId="77777777" w:rsidR="009B1B47" w:rsidRPr="00921C55" w:rsidRDefault="009B1B47" w:rsidP="009B1B47">
      <w:pPr>
        <w:spacing w:line="276" w:lineRule="auto"/>
        <w:jc w:val="right"/>
        <w:rPr>
          <w:color w:val="000000"/>
          <w:sz w:val="22"/>
          <w:szCs w:val="22"/>
        </w:rPr>
      </w:pPr>
      <w:r w:rsidRPr="00921C55">
        <w:rPr>
          <w:color w:val="000000"/>
          <w:sz w:val="22"/>
          <w:szCs w:val="22"/>
        </w:rPr>
        <w:t xml:space="preserve">tabela  3 </w:t>
      </w:r>
    </w:p>
    <w:p w14:paraId="76488875" w14:textId="77777777" w:rsidR="009B1B47" w:rsidRPr="00921C55" w:rsidRDefault="009B1B47" w:rsidP="009B1B47">
      <w:pPr>
        <w:spacing w:line="276" w:lineRule="auto"/>
        <w:jc w:val="center"/>
        <w:rPr>
          <w:color w:val="000000"/>
          <w:sz w:val="22"/>
          <w:szCs w:val="22"/>
        </w:rPr>
      </w:pPr>
      <w:r w:rsidRPr="00921C55">
        <w:rPr>
          <w:color w:val="000000"/>
          <w:sz w:val="22"/>
          <w:szCs w:val="22"/>
        </w:rPr>
        <w:t>Nakłady inwestycyjne (w tys. zł)</w:t>
      </w:r>
    </w:p>
    <w:tbl>
      <w:tblPr>
        <w:tblW w:w="8333" w:type="dxa"/>
        <w:jc w:val="center"/>
        <w:tblCellMar>
          <w:left w:w="0" w:type="dxa"/>
          <w:right w:w="0" w:type="dxa"/>
        </w:tblCellMar>
        <w:tblLook w:val="04A0" w:firstRow="1" w:lastRow="0" w:firstColumn="1" w:lastColumn="0" w:noHBand="0" w:noVBand="1"/>
      </w:tblPr>
      <w:tblGrid>
        <w:gridCol w:w="1866"/>
        <w:gridCol w:w="1513"/>
        <w:gridCol w:w="1465"/>
        <w:gridCol w:w="1830"/>
        <w:gridCol w:w="1659"/>
      </w:tblGrid>
      <w:tr w:rsidR="009B1B47" w14:paraId="1DA5FAF9" w14:textId="77777777" w:rsidTr="00211795">
        <w:trPr>
          <w:trHeight w:val="801"/>
          <w:jc w:val="center"/>
        </w:trPr>
        <w:tc>
          <w:tcPr>
            <w:tcW w:w="1866" w:type="dxa"/>
            <w:tcBorders>
              <w:top w:val="single" w:sz="8" w:space="0" w:color="1F497D"/>
              <w:left w:val="single" w:sz="8" w:space="0" w:color="1F497D"/>
              <w:bottom w:val="single" w:sz="8" w:space="0" w:color="1F497D"/>
              <w:right w:val="single" w:sz="8" w:space="0" w:color="1F497D"/>
            </w:tcBorders>
            <w:shd w:val="clear" w:color="auto" w:fill="DBE5F1"/>
            <w:tcMar>
              <w:top w:w="0" w:type="dxa"/>
              <w:left w:w="108" w:type="dxa"/>
              <w:bottom w:w="0" w:type="dxa"/>
              <w:right w:w="108" w:type="dxa"/>
            </w:tcMar>
            <w:vAlign w:val="center"/>
            <w:hideMark/>
          </w:tcPr>
          <w:p w14:paraId="57A7ED1C" w14:textId="77777777" w:rsidR="009B1B47" w:rsidRDefault="009B1B47" w:rsidP="00211795">
            <w:pPr>
              <w:spacing w:line="276" w:lineRule="auto"/>
              <w:jc w:val="both"/>
              <w:rPr>
                <w:b/>
                <w:bCs/>
                <w:color w:val="000000"/>
                <w:kern w:val="2"/>
              </w:rPr>
            </w:pPr>
            <w:r>
              <w:rPr>
                <w:b/>
                <w:bCs/>
                <w:color w:val="000000"/>
                <w:kern w:val="2"/>
              </w:rPr>
              <w:t>Wyszczególnienie</w:t>
            </w:r>
          </w:p>
        </w:tc>
        <w:tc>
          <w:tcPr>
            <w:tcW w:w="1513" w:type="dxa"/>
            <w:tcBorders>
              <w:top w:val="single" w:sz="8" w:space="0" w:color="1F497D"/>
              <w:left w:val="nil"/>
              <w:bottom w:val="single" w:sz="8" w:space="0" w:color="1F497D"/>
              <w:right w:val="single" w:sz="8" w:space="0" w:color="1F497D"/>
            </w:tcBorders>
            <w:shd w:val="clear" w:color="auto" w:fill="DBE5F1"/>
            <w:tcMar>
              <w:top w:w="0" w:type="dxa"/>
              <w:left w:w="108" w:type="dxa"/>
              <w:bottom w:w="0" w:type="dxa"/>
              <w:right w:w="108" w:type="dxa"/>
            </w:tcMar>
            <w:vAlign w:val="center"/>
            <w:hideMark/>
          </w:tcPr>
          <w:p w14:paraId="604027B5" w14:textId="77777777" w:rsidR="009B1B47" w:rsidRDefault="009B1B47" w:rsidP="00211795">
            <w:pPr>
              <w:spacing w:line="276" w:lineRule="auto"/>
              <w:jc w:val="both"/>
              <w:rPr>
                <w:b/>
                <w:bCs/>
                <w:color w:val="000000"/>
                <w:kern w:val="2"/>
              </w:rPr>
            </w:pPr>
            <w:r>
              <w:rPr>
                <w:b/>
                <w:bCs/>
                <w:color w:val="000000"/>
                <w:kern w:val="2"/>
              </w:rPr>
              <w:t>Urządzenia</w:t>
            </w:r>
          </w:p>
          <w:p w14:paraId="1840311C" w14:textId="77777777" w:rsidR="009B1B47" w:rsidRDefault="009B1B47" w:rsidP="00211795">
            <w:pPr>
              <w:spacing w:line="276" w:lineRule="auto"/>
              <w:jc w:val="both"/>
              <w:rPr>
                <w:b/>
                <w:bCs/>
                <w:color w:val="000000"/>
                <w:kern w:val="2"/>
              </w:rPr>
            </w:pPr>
            <w:r>
              <w:rPr>
                <w:b/>
                <w:bCs/>
                <w:color w:val="000000"/>
                <w:kern w:val="2"/>
              </w:rPr>
              <w:t>kanalizacyjne</w:t>
            </w:r>
          </w:p>
        </w:tc>
        <w:tc>
          <w:tcPr>
            <w:tcW w:w="1465" w:type="dxa"/>
            <w:tcBorders>
              <w:top w:val="single" w:sz="8" w:space="0" w:color="1F497D"/>
              <w:left w:val="nil"/>
              <w:bottom w:val="single" w:sz="8" w:space="0" w:color="1F497D"/>
              <w:right w:val="single" w:sz="8" w:space="0" w:color="1F497D"/>
            </w:tcBorders>
            <w:shd w:val="clear" w:color="auto" w:fill="DBE5F1"/>
            <w:tcMar>
              <w:top w:w="0" w:type="dxa"/>
              <w:left w:w="108" w:type="dxa"/>
              <w:bottom w:w="0" w:type="dxa"/>
              <w:right w:w="108" w:type="dxa"/>
            </w:tcMar>
            <w:vAlign w:val="center"/>
            <w:hideMark/>
          </w:tcPr>
          <w:p w14:paraId="71A8B74A" w14:textId="77777777" w:rsidR="009B1B47" w:rsidRDefault="009B1B47" w:rsidP="00211795">
            <w:pPr>
              <w:spacing w:line="276" w:lineRule="auto"/>
              <w:jc w:val="both"/>
              <w:rPr>
                <w:b/>
                <w:bCs/>
                <w:color w:val="000000"/>
                <w:kern w:val="2"/>
              </w:rPr>
            </w:pPr>
            <w:r>
              <w:rPr>
                <w:b/>
                <w:bCs/>
                <w:color w:val="000000"/>
                <w:kern w:val="2"/>
              </w:rPr>
              <w:t>Urządzenia</w:t>
            </w:r>
          </w:p>
          <w:p w14:paraId="708C93F5" w14:textId="77777777" w:rsidR="009B1B47" w:rsidRDefault="009B1B47" w:rsidP="00211795">
            <w:pPr>
              <w:spacing w:line="276" w:lineRule="auto"/>
              <w:jc w:val="both"/>
              <w:rPr>
                <w:b/>
                <w:bCs/>
                <w:color w:val="000000"/>
                <w:kern w:val="2"/>
              </w:rPr>
            </w:pPr>
            <w:r>
              <w:rPr>
                <w:b/>
                <w:bCs/>
                <w:color w:val="000000"/>
                <w:kern w:val="2"/>
              </w:rPr>
              <w:t>wodociągowe</w:t>
            </w:r>
          </w:p>
        </w:tc>
        <w:tc>
          <w:tcPr>
            <w:tcW w:w="1830" w:type="dxa"/>
            <w:tcBorders>
              <w:top w:val="single" w:sz="8" w:space="0" w:color="1F497D"/>
              <w:left w:val="nil"/>
              <w:bottom w:val="single" w:sz="8" w:space="0" w:color="1F497D"/>
              <w:right w:val="single" w:sz="8" w:space="0" w:color="1F497D"/>
            </w:tcBorders>
            <w:shd w:val="clear" w:color="auto" w:fill="DBE5F1"/>
            <w:tcMar>
              <w:top w:w="0" w:type="dxa"/>
              <w:left w:w="108" w:type="dxa"/>
              <w:bottom w:w="0" w:type="dxa"/>
              <w:right w:w="108" w:type="dxa"/>
            </w:tcMar>
            <w:vAlign w:val="center"/>
            <w:hideMark/>
          </w:tcPr>
          <w:p w14:paraId="5C15046E" w14:textId="77777777" w:rsidR="009B1B47" w:rsidRDefault="009B1B47" w:rsidP="00211795">
            <w:pPr>
              <w:spacing w:line="276" w:lineRule="auto"/>
              <w:jc w:val="both"/>
              <w:rPr>
                <w:b/>
                <w:bCs/>
                <w:color w:val="000000"/>
                <w:kern w:val="2"/>
              </w:rPr>
            </w:pPr>
            <w:r>
              <w:rPr>
                <w:b/>
                <w:bCs/>
                <w:color w:val="000000"/>
                <w:kern w:val="2"/>
              </w:rPr>
              <w:t>Obiekty administracyjno-techniczne</w:t>
            </w:r>
          </w:p>
        </w:tc>
        <w:tc>
          <w:tcPr>
            <w:tcW w:w="1659" w:type="dxa"/>
            <w:tcBorders>
              <w:top w:val="single" w:sz="8" w:space="0" w:color="1F497D"/>
              <w:left w:val="nil"/>
              <w:bottom w:val="single" w:sz="8" w:space="0" w:color="1F497D"/>
              <w:right w:val="single" w:sz="8" w:space="0" w:color="1F497D"/>
            </w:tcBorders>
            <w:shd w:val="clear" w:color="auto" w:fill="DBE5F1"/>
            <w:tcMar>
              <w:top w:w="0" w:type="dxa"/>
              <w:left w:w="108" w:type="dxa"/>
              <w:bottom w:w="0" w:type="dxa"/>
              <w:right w:w="108" w:type="dxa"/>
            </w:tcMar>
            <w:vAlign w:val="center"/>
            <w:hideMark/>
          </w:tcPr>
          <w:p w14:paraId="2D57D57E" w14:textId="77777777" w:rsidR="009B1B47" w:rsidRDefault="009B1B47" w:rsidP="00211795">
            <w:pPr>
              <w:spacing w:line="276" w:lineRule="auto"/>
              <w:jc w:val="both"/>
              <w:rPr>
                <w:b/>
                <w:bCs/>
                <w:color w:val="000000"/>
                <w:kern w:val="2"/>
              </w:rPr>
            </w:pPr>
            <w:r>
              <w:rPr>
                <w:b/>
                <w:bCs/>
                <w:color w:val="000000"/>
                <w:kern w:val="2"/>
              </w:rPr>
              <w:t>Zakupy gotowych dóbr inwestycyjnych</w:t>
            </w:r>
          </w:p>
        </w:tc>
      </w:tr>
      <w:tr w:rsidR="009B1B47" w14:paraId="22775E3A" w14:textId="77777777" w:rsidTr="00211795">
        <w:trPr>
          <w:trHeight w:val="267"/>
          <w:jc w:val="center"/>
        </w:trPr>
        <w:tc>
          <w:tcPr>
            <w:tcW w:w="1866" w:type="dxa"/>
            <w:tcBorders>
              <w:top w:val="nil"/>
              <w:left w:val="single" w:sz="8" w:space="0" w:color="1F497D"/>
              <w:bottom w:val="single" w:sz="8" w:space="0" w:color="1F497D"/>
              <w:right w:val="single" w:sz="8" w:space="0" w:color="1F497D"/>
            </w:tcBorders>
            <w:tcMar>
              <w:top w:w="0" w:type="dxa"/>
              <w:left w:w="108" w:type="dxa"/>
              <w:bottom w:w="0" w:type="dxa"/>
              <w:right w:w="108" w:type="dxa"/>
            </w:tcMar>
            <w:hideMark/>
          </w:tcPr>
          <w:p w14:paraId="0399DEC7" w14:textId="77777777" w:rsidR="009B1B47" w:rsidRDefault="009B1B47" w:rsidP="00211795">
            <w:pPr>
              <w:spacing w:line="276" w:lineRule="auto"/>
              <w:jc w:val="both"/>
              <w:rPr>
                <w:color w:val="000000"/>
                <w:kern w:val="2"/>
              </w:rPr>
            </w:pPr>
            <w:r>
              <w:rPr>
                <w:kern w:val="2"/>
              </w:rPr>
              <w:t>2022 rok</w:t>
            </w:r>
          </w:p>
        </w:tc>
        <w:tc>
          <w:tcPr>
            <w:tcW w:w="1513" w:type="dxa"/>
            <w:tcBorders>
              <w:top w:val="nil"/>
              <w:left w:val="nil"/>
              <w:bottom w:val="single" w:sz="8" w:space="0" w:color="1F497D"/>
              <w:right w:val="single" w:sz="8" w:space="0" w:color="1F497D"/>
            </w:tcBorders>
            <w:tcMar>
              <w:top w:w="0" w:type="dxa"/>
              <w:left w:w="108" w:type="dxa"/>
              <w:bottom w:w="0" w:type="dxa"/>
              <w:right w:w="108" w:type="dxa"/>
            </w:tcMar>
            <w:hideMark/>
          </w:tcPr>
          <w:p w14:paraId="4104343C" w14:textId="77777777" w:rsidR="009B1B47" w:rsidRDefault="009B1B47" w:rsidP="00211795">
            <w:pPr>
              <w:spacing w:line="276" w:lineRule="auto"/>
              <w:jc w:val="right"/>
              <w:rPr>
                <w:color w:val="000000"/>
                <w:kern w:val="2"/>
                <w:highlight w:val="yellow"/>
              </w:rPr>
            </w:pPr>
            <w:r>
              <w:rPr>
                <w:kern w:val="2"/>
              </w:rPr>
              <w:t>10 064,70</w:t>
            </w:r>
          </w:p>
        </w:tc>
        <w:tc>
          <w:tcPr>
            <w:tcW w:w="1465" w:type="dxa"/>
            <w:tcBorders>
              <w:top w:val="nil"/>
              <w:left w:val="nil"/>
              <w:bottom w:val="single" w:sz="8" w:space="0" w:color="1F497D"/>
              <w:right w:val="single" w:sz="8" w:space="0" w:color="1F497D"/>
            </w:tcBorders>
            <w:tcMar>
              <w:top w:w="0" w:type="dxa"/>
              <w:left w:w="108" w:type="dxa"/>
              <w:bottom w:w="0" w:type="dxa"/>
              <w:right w:w="108" w:type="dxa"/>
            </w:tcMar>
            <w:hideMark/>
          </w:tcPr>
          <w:p w14:paraId="5954C7A0" w14:textId="77777777" w:rsidR="009B1B47" w:rsidRDefault="009B1B47" w:rsidP="00211795">
            <w:pPr>
              <w:spacing w:line="276" w:lineRule="auto"/>
              <w:jc w:val="right"/>
              <w:rPr>
                <w:color w:val="000000"/>
                <w:kern w:val="2"/>
                <w:highlight w:val="yellow"/>
              </w:rPr>
            </w:pPr>
            <w:r>
              <w:rPr>
                <w:kern w:val="2"/>
              </w:rPr>
              <w:t>4 811,60</w:t>
            </w:r>
          </w:p>
        </w:tc>
        <w:tc>
          <w:tcPr>
            <w:tcW w:w="1830" w:type="dxa"/>
            <w:tcBorders>
              <w:top w:val="nil"/>
              <w:left w:val="nil"/>
              <w:bottom w:val="single" w:sz="8" w:space="0" w:color="1F497D"/>
              <w:right w:val="single" w:sz="8" w:space="0" w:color="1F497D"/>
            </w:tcBorders>
            <w:tcMar>
              <w:top w:w="0" w:type="dxa"/>
              <w:left w:w="108" w:type="dxa"/>
              <w:bottom w:w="0" w:type="dxa"/>
              <w:right w:w="108" w:type="dxa"/>
            </w:tcMar>
            <w:hideMark/>
          </w:tcPr>
          <w:p w14:paraId="247B1932" w14:textId="77777777" w:rsidR="009B1B47" w:rsidRDefault="009B1B47" w:rsidP="00211795">
            <w:pPr>
              <w:spacing w:line="276" w:lineRule="auto"/>
              <w:jc w:val="right"/>
              <w:rPr>
                <w:color w:val="000000"/>
                <w:kern w:val="2"/>
                <w:highlight w:val="yellow"/>
              </w:rPr>
            </w:pPr>
            <w:r>
              <w:rPr>
                <w:kern w:val="2"/>
              </w:rPr>
              <w:t>2 109,80</w:t>
            </w:r>
          </w:p>
        </w:tc>
        <w:tc>
          <w:tcPr>
            <w:tcW w:w="1659" w:type="dxa"/>
            <w:tcBorders>
              <w:top w:val="nil"/>
              <w:left w:val="nil"/>
              <w:bottom w:val="single" w:sz="8" w:space="0" w:color="1F497D"/>
              <w:right w:val="single" w:sz="8" w:space="0" w:color="1F497D"/>
            </w:tcBorders>
            <w:tcMar>
              <w:top w:w="0" w:type="dxa"/>
              <w:left w:w="108" w:type="dxa"/>
              <w:bottom w:w="0" w:type="dxa"/>
              <w:right w:w="108" w:type="dxa"/>
            </w:tcMar>
            <w:hideMark/>
          </w:tcPr>
          <w:p w14:paraId="2182655D" w14:textId="77777777" w:rsidR="009B1B47" w:rsidRDefault="009B1B47" w:rsidP="00211795">
            <w:pPr>
              <w:spacing w:line="276" w:lineRule="auto"/>
              <w:jc w:val="right"/>
              <w:rPr>
                <w:color w:val="000000"/>
                <w:kern w:val="2"/>
                <w:highlight w:val="yellow"/>
              </w:rPr>
            </w:pPr>
            <w:r>
              <w:rPr>
                <w:kern w:val="2"/>
              </w:rPr>
              <w:t>3 144,10</w:t>
            </w:r>
          </w:p>
        </w:tc>
      </w:tr>
      <w:tr w:rsidR="009B1B47" w14:paraId="08CDF13A" w14:textId="77777777" w:rsidTr="00211795">
        <w:trPr>
          <w:trHeight w:val="267"/>
          <w:jc w:val="center"/>
        </w:trPr>
        <w:tc>
          <w:tcPr>
            <w:tcW w:w="1866" w:type="dxa"/>
            <w:tcBorders>
              <w:top w:val="nil"/>
              <w:left w:val="single" w:sz="8" w:space="0" w:color="1F497D"/>
              <w:bottom w:val="single" w:sz="8" w:space="0" w:color="1F497D"/>
              <w:right w:val="single" w:sz="8" w:space="0" w:color="1F497D"/>
            </w:tcBorders>
            <w:tcMar>
              <w:top w:w="0" w:type="dxa"/>
              <w:left w:w="108" w:type="dxa"/>
              <w:bottom w:w="0" w:type="dxa"/>
              <w:right w:w="108" w:type="dxa"/>
            </w:tcMar>
            <w:hideMark/>
          </w:tcPr>
          <w:p w14:paraId="5866AECF" w14:textId="77777777" w:rsidR="009B1B47" w:rsidRDefault="009B1B47" w:rsidP="00211795">
            <w:pPr>
              <w:spacing w:line="276" w:lineRule="auto"/>
              <w:jc w:val="both"/>
              <w:rPr>
                <w:color w:val="000000"/>
                <w:kern w:val="2"/>
              </w:rPr>
            </w:pPr>
            <w:r>
              <w:rPr>
                <w:kern w:val="2"/>
              </w:rPr>
              <w:t>2023 rok</w:t>
            </w:r>
          </w:p>
        </w:tc>
        <w:tc>
          <w:tcPr>
            <w:tcW w:w="1513" w:type="dxa"/>
            <w:tcBorders>
              <w:top w:val="nil"/>
              <w:left w:val="nil"/>
              <w:bottom w:val="single" w:sz="8" w:space="0" w:color="1F497D"/>
              <w:right w:val="single" w:sz="8" w:space="0" w:color="1F497D"/>
            </w:tcBorders>
            <w:tcMar>
              <w:top w:w="0" w:type="dxa"/>
              <w:left w:w="108" w:type="dxa"/>
              <w:bottom w:w="0" w:type="dxa"/>
              <w:right w:w="108" w:type="dxa"/>
            </w:tcMar>
            <w:hideMark/>
          </w:tcPr>
          <w:p w14:paraId="764D2FEF" w14:textId="77777777" w:rsidR="009B1B47" w:rsidRDefault="009B1B47" w:rsidP="00211795">
            <w:pPr>
              <w:spacing w:line="276" w:lineRule="auto"/>
              <w:jc w:val="right"/>
              <w:rPr>
                <w:color w:val="000000"/>
                <w:kern w:val="2"/>
              </w:rPr>
            </w:pPr>
            <w:r>
              <w:rPr>
                <w:kern w:val="2"/>
              </w:rPr>
              <w:t>6 507,84</w:t>
            </w:r>
          </w:p>
        </w:tc>
        <w:tc>
          <w:tcPr>
            <w:tcW w:w="1465" w:type="dxa"/>
            <w:tcBorders>
              <w:top w:val="nil"/>
              <w:left w:val="nil"/>
              <w:bottom w:val="single" w:sz="8" w:space="0" w:color="1F497D"/>
              <w:right w:val="single" w:sz="8" w:space="0" w:color="1F497D"/>
            </w:tcBorders>
            <w:tcMar>
              <w:top w:w="0" w:type="dxa"/>
              <w:left w:w="108" w:type="dxa"/>
              <w:bottom w:w="0" w:type="dxa"/>
              <w:right w:w="108" w:type="dxa"/>
            </w:tcMar>
            <w:hideMark/>
          </w:tcPr>
          <w:p w14:paraId="0A34E3E1" w14:textId="77777777" w:rsidR="009B1B47" w:rsidRDefault="009B1B47" w:rsidP="00211795">
            <w:pPr>
              <w:spacing w:line="276" w:lineRule="auto"/>
              <w:jc w:val="right"/>
              <w:rPr>
                <w:color w:val="000000"/>
                <w:kern w:val="2"/>
              </w:rPr>
            </w:pPr>
            <w:r>
              <w:rPr>
                <w:kern w:val="2"/>
              </w:rPr>
              <w:t>542,78</w:t>
            </w:r>
          </w:p>
        </w:tc>
        <w:tc>
          <w:tcPr>
            <w:tcW w:w="1830" w:type="dxa"/>
            <w:tcBorders>
              <w:top w:val="nil"/>
              <w:left w:val="nil"/>
              <w:bottom w:val="single" w:sz="8" w:space="0" w:color="1F497D"/>
              <w:right w:val="single" w:sz="8" w:space="0" w:color="1F497D"/>
            </w:tcBorders>
            <w:tcMar>
              <w:top w:w="0" w:type="dxa"/>
              <w:left w:w="108" w:type="dxa"/>
              <w:bottom w:w="0" w:type="dxa"/>
              <w:right w:w="108" w:type="dxa"/>
            </w:tcMar>
            <w:hideMark/>
          </w:tcPr>
          <w:p w14:paraId="2A16F28D" w14:textId="77777777" w:rsidR="009B1B47" w:rsidRDefault="009B1B47" w:rsidP="00211795">
            <w:pPr>
              <w:spacing w:line="276" w:lineRule="auto"/>
              <w:jc w:val="right"/>
              <w:rPr>
                <w:color w:val="000000"/>
                <w:kern w:val="2"/>
              </w:rPr>
            </w:pPr>
            <w:r>
              <w:rPr>
                <w:kern w:val="2"/>
              </w:rPr>
              <w:t>2 872,77</w:t>
            </w:r>
          </w:p>
        </w:tc>
        <w:tc>
          <w:tcPr>
            <w:tcW w:w="1659" w:type="dxa"/>
            <w:tcBorders>
              <w:top w:val="nil"/>
              <w:left w:val="nil"/>
              <w:bottom w:val="single" w:sz="8" w:space="0" w:color="1F497D"/>
              <w:right w:val="single" w:sz="8" w:space="0" w:color="1F497D"/>
            </w:tcBorders>
            <w:tcMar>
              <w:top w:w="0" w:type="dxa"/>
              <w:left w:w="108" w:type="dxa"/>
              <w:bottom w:w="0" w:type="dxa"/>
              <w:right w:w="108" w:type="dxa"/>
            </w:tcMar>
            <w:hideMark/>
          </w:tcPr>
          <w:p w14:paraId="4D63CD75" w14:textId="77777777" w:rsidR="009B1B47" w:rsidRDefault="009B1B47" w:rsidP="00211795">
            <w:pPr>
              <w:spacing w:line="276" w:lineRule="auto"/>
              <w:jc w:val="right"/>
              <w:rPr>
                <w:color w:val="000000"/>
                <w:kern w:val="2"/>
              </w:rPr>
            </w:pPr>
            <w:r>
              <w:rPr>
                <w:kern w:val="2"/>
              </w:rPr>
              <w:t>1 364,25</w:t>
            </w:r>
          </w:p>
        </w:tc>
      </w:tr>
      <w:tr w:rsidR="009B1B47" w14:paraId="428837EF" w14:textId="77777777" w:rsidTr="00211795">
        <w:trPr>
          <w:trHeight w:val="550"/>
          <w:jc w:val="center"/>
        </w:trPr>
        <w:tc>
          <w:tcPr>
            <w:tcW w:w="1866" w:type="dxa"/>
            <w:tcBorders>
              <w:top w:val="nil"/>
              <w:left w:val="single" w:sz="8" w:space="0" w:color="1F497D"/>
              <w:bottom w:val="single" w:sz="8" w:space="0" w:color="1F497D"/>
              <w:right w:val="single" w:sz="8" w:space="0" w:color="1F497D"/>
            </w:tcBorders>
            <w:tcMar>
              <w:top w:w="0" w:type="dxa"/>
              <w:left w:w="108" w:type="dxa"/>
              <w:bottom w:w="0" w:type="dxa"/>
              <w:right w:w="108" w:type="dxa"/>
            </w:tcMar>
            <w:hideMark/>
          </w:tcPr>
          <w:p w14:paraId="5FABEAE0" w14:textId="77777777" w:rsidR="009B1B47" w:rsidRDefault="009B1B47" w:rsidP="00211795">
            <w:pPr>
              <w:spacing w:line="276" w:lineRule="auto"/>
              <w:jc w:val="both"/>
              <w:rPr>
                <w:color w:val="000000"/>
                <w:kern w:val="2"/>
              </w:rPr>
            </w:pPr>
            <w:r>
              <w:rPr>
                <w:kern w:val="2"/>
              </w:rPr>
              <w:t>przyrost(+); spadek(-)</w:t>
            </w:r>
          </w:p>
        </w:tc>
        <w:tc>
          <w:tcPr>
            <w:tcW w:w="1513"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14:paraId="615E850A" w14:textId="77777777" w:rsidR="009B1B47" w:rsidRDefault="009B1B47" w:rsidP="00211795">
            <w:pPr>
              <w:spacing w:line="276" w:lineRule="auto"/>
              <w:jc w:val="right"/>
              <w:rPr>
                <w:color w:val="000000"/>
                <w:kern w:val="2"/>
                <w:highlight w:val="yellow"/>
              </w:rPr>
            </w:pPr>
            <w:r>
              <w:rPr>
                <w:kern w:val="2"/>
              </w:rPr>
              <w:t>-3 556,86</w:t>
            </w:r>
          </w:p>
        </w:tc>
        <w:tc>
          <w:tcPr>
            <w:tcW w:w="146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14:paraId="0222BF88" w14:textId="77777777" w:rsidR="009B1B47" w:rsidRDefault="009B1B47" w:rsidP="00211795">
            <w:pPr>
              <w:spacing w:line="276" w:lineRule="auto"/>
              <w:jc w:val="right"/>
              <w:rPr>
                <w:color w:val="000000"/>
                <w:kern w:val="2"/>
                <w:highlight w:val="yellow"/>
              </w:rPr>
            </w:pPr>
            <w:r>
              <w:rPr>
                <w:kern w:val="2"/>
              </w:rPr>
              <w:t>-4 268,82</w:t>
            </w:r>
          </w:p>
        </w:tc>
        <w:tc>
          <w:tcPr>
            <w:tcW w:w="183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14:paraId="0A1A714B" w14:textId="77777777" w:rsidR="009B1B47" w:rsidRDefault="009B1B47" w:rsidP="00211795">
            <w:pPr>
              <w:spacing w:line="276" w:lineRule="auto"/>
              <w:jc w:val="right"/>
              <w:rPr>
                <w:color w:val="000000"/>
                <w:kern w:val="2"/>
                <w:highlight w:val="yellow"/>
              </w:rPr>
            </w:pPr>
            <w:r>
              <w:rPr>
                <w:kern w:val="2"/>
              </w:rPr>
              <w:t>762,97</w:t>
            </w:r>
          </w:p>
        </w:tc>
        <w:tc>
          <w:tcPr>
            <w:tcW w:w="1659"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14:paraId="3378F628" w14:textId="77777777" w:rsidR="009B1B47" w:rsidRDefault="009B1B47" w:rsidP="00211795">
            <w:pPr>
              <w:spacing w:line="276" w:lineRule="auto"/>
              <w:jc w:val="right"/>
              <w:rPr>
                <w:color w:val="000000"/>
                <w:kern w:val="2"/>
                <w:highlight w:val="yellow"/>
              </w:rPr>
            </w:pPr>
            <w:r>
              <w:rPr>
                <w:kern w:val="2"/>
              </w:rPr>
              <w:t>-1 779,85</w:t>
            </w:r>
          </w:p>
        </w:tc>
      </w:tr>
    </w:tbl>
    <w:p w14:paraId="7ED6AD7D" w14:textId="77777777" w:rsidR="009B1B47" w:rsidRPr="00921C55" w:rsidRDefault="009B1B47" w:rsidP="009B1B47">
      <w:pPr>
        <w:spacing w:line="276" w:lineRule="auto"/>
        <w:jc w:val="both"/>
        <w:rPr>
          <w:i/>
          <w:iCs/>
          <w:color w:val="000000"/>
          <w:sz w:val="16"/>
          <w:szCs w:val="16"/>
          <w:lang w:eastAsia="en-US"/>
          <w14:ligatures w14:val="standardContextual"/>
        </w:rPr>
      </w:pPr>
      <w:r>
        <w:rPr>
          <w:i/>
          <w:iCs/>
          <w:color w:val="000000"/>
          <w:sz w:val="16"/>
          <w:szCs w:val="16"/>
        </w:rPr>
        <w:t xml:space="preserve">   </w:t>
      </w:r>
      <w:r w:rsidRPr="00921C55">
        <w:rPr>
          <w:i/>
          <w:iCs/>
          <w:color w:val="000000"/>
          <w:sz w:val="16"/>
          <w:szCs w:val="16"/>
        </w:rPr>
        <w:t>Źródło: opracowanie własne.</w:t>
      </w:r>
    </w:p>
    <w:p w14:paraId="0CCA9EE2" w14:textId="77777777" w:rsidR="009B1B47" w:rsidRDefault="009B1B47" w:rsidP="009B1B47">
      <w:pPr>
        <w:spacing w:line="276" w:lineRule="auto"/>
        <w:ind w:firstLine="709"/>
        <w:jc w:val="both"/>
        <w:rPr>
          <w:color w:val="000000"/>
        </w:rPr>
      </w:pPr>
    </w:p>
    <w:p w14:paraId="543DEAFD" w14:textId="77777777" w:rsidR="009B1B47" w:rsidRPr="00921C55" w:rsidRDefault="009B1B47" w:rsidP="009B1B47">
      <w:pPr>
        <w:spacing w:line="276" w:lineRule="auto"/>
        <w:jc w:val="both"/>
        <w:rPr>
          <w:color w:val="000000"/>
          <w:sz w:val="22"/>
          <w:szCs w:val="22"/>
        </w:rPr>
      </w:pPr>
      <w:r w:rsidRPr="00921C55">
        <w:rPr>
          <w:color w:val="000000"/>
          <w:sz w:val="22"/>
          <w:szCs w:val="22"/>
        </w:rPr>
        <w:t>Zadania inwestycyjne zakończone w 2023 roku:</w:t>
      </w:r>
    </w:p>
    <w:p w14:paraId="666CD02A" w14:textId="77777777" w:rsidR="009B1B47" w:rsidRDefault="009B1B47" w:rsidP="009B1B47">
      <w:pPr>
        <w:spacing w:line="276" w:lineRule="auto"/>
        <w:jc w:val="both"/>
        <w:rPr>
          <w:color w:val="000000"/>
        </w:rPr>
      </w:pPr>
    </w:p>
    <w:p w14:paraId="777AB671" w14:textId="77777777" w:rsidR="009B1B47" w:rsidRDefault="009B1B47" w:rsidP="009B1B47">
      <w:pPr>
        <w:spacing w:line="276" w:lineRule="auto"/>
        <w:jc w:val="both"/>
        <w:rPr>
          <w:b/>
          <w:bCs/>
          <w:color w:val="000000"/>
        </w:rPr>
      </w:pPr>
      <w:r>
        <w:rPr>
          <w:b/>
          <w:bCs/>
          <w:color w:val="000000"/>
        </w:rPr>
        <w:t>Część I. Urządzenia kanalizacyjne</w:t>
      </w:r>
    </w:p>
    <w:p w14:paraId="39B60F6D" w14:textId="77777777" w:rsidR="009B1B47" w:rsidRDefault="009B1B47" w:rsidP="001372DF">
      <w:pPr>
        <w:pStyle w:val="Akapitzlist"/>
        <w:numPr>
          <w:ilvl w:val="0"/>
          <w:numId w:val="22"/>
        </w:numPr>
        <w:spacing w:line="276" w:lineRule="auto"/>
        <w:ind w:left="426"/>
        <w:jc w:val="both"/>
        <w:rPr>
          <w:color w:val="000000"/>
          <w:sz w:val="22"/>
          <w:szCs w:val="22"/>
        </w:rPr>
      </w:pPr>
      <w:r>
        <w:rPr>
          <w:color w:val="000000"/>
          <w:sz w:val="22"/>
          <w:szCs w:val="22"/>
        </w:rPr>
        <w:t>Modernizacja i rozbudowa przepompowni P-10;</w:t>
      </w:r>
    </w:p>
    <w:p w14:paraId="187AA48A" w14:textId="77777777" w:rsidR="009B1B47" w:rsidRDefault="009B1B47" w:rsidP="001372DF">
      <w:pPr>
        <w:pStyle w:val="Akapitzlist"/>
        <w:numPr>
          <w:ilvl w:val="0"/>
          <w:numId w:val="22"/>
        </w:numPr>
        <w:spacing w:line="276" w:lineRule="auto"/>
        <w:ind w:left="426"/>
        <w:jc w:val="both"/>
        <w:rPr>
          <w:color w:val="000000"/>
          <w:sz w:val="22"/>
          <w:szCs w:val="22"/>
        </w:rPr>
      </w:pPr>
      <w:r>
        <w:rPr>
          <w:color w:val="000000"/>
          <w:sz w:val="22"/>
          <w:szCs w:val="22"/>
        </w:rPr>
        <w:t>Odtworzenie przepompowni ścieków P-4 przy ul. Bałtyckiej;</w:t>
      </w:r>
    </w:p>
    <w:p w14:paraId="3406F0BD" w14:textId="77777777" w:rsidR="009B1B47" w:rsidRDefault="009B1B47" w:rsidP="001372DF">
      <w:pPr>
        <w:pStyle w:val="Akapitzlist"/>
        <w:numPr>
          <w:ilvl w:val="0"/>
          <w:numId w:val="22"/>
        </w:numPr>
        <w:spacing w:line="276" w:lineRule="auto"/>
        <w:ind w:left="426"/>
        <w:jc w:val="both"/>
        <w:rPr>
          <w:color w:val="000000"/>
          <w:sz w:val="22"/>
          <w:szCs w:val="22"/>
        </w:rPr>
      </w:pPr>
      <w:r>
        <w:rPr>
          <w:color w:val="000000"/>
          <w:sz w:val="22"/>
          <w:szCs w:val="22"/>
        </w:rPr>
        <w:t>Modernizacja rurociągów odprowadzających odcieki z separatorów piasku zainstalowanych w hali krat na Miejskiej Oczyszczalni Ścieków.</w:t>
      </w:r>
    </w:p>
    <w:p w14:paraId="094E5BC1" w14:textId="77777777" w:rsidR="009B1B47" w:rsidRDefault="009B1B47" w:rsidP="009B1B47">
      <w:pPr>
        <w:pStyle w:val="Akapitzlist"/>
        <w:spacing w:line="276" w:lineRule="auto"/>
        <w:jc w:val="both"/>
        <w:rPr>
          <w:color w:val="000000"/>
          <w:sz w:val="22"/>
          <w:szCs w:val="22"/>
        </w:rPr>
      </w:pPr>
    </w:p>
    <w:p w14:paraId="1E22AD78" w14:textId="77777777" w:rsidR="009B1B47" w:rsidRDefault="009B1B47" w:rsidP="009B1B47">
      <w:pPr>
        <w:spacing w:line="276" w:lineRule="auto"/>
        <w:jc w:val="both"/>
        <w:rPr>
          <w:b/>
          <w:bCs/>
          <w:color w:val="000000"/>
          <w:sz w:val="22"/>
          <w:szCs w:val="22"/>
        </w:rPr>
      </w:pPr>
      <w:r>
        <w:rPr>
          <w:b/>
          <w:bCs/>
          <w:color w:val="000000"/>
        </w:rPr>
        <w:t>Części II. Urządzenia wodociągowe</w:t>
      </w:r>
    </w:p>
    <w:p w14:paraId="33658A78" w14:textId="77777777"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Awaryjna wymiana przyłączy wodociągowych;</w:t>
      </w:r>
    </w:p>
    <w:p w14:paraId="597DE812" w14:textId="77777777"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 xml:space="preserve">Przełączenie sieci wodociągowych DN160 i DN300 zasilających osiedla przy ul. Barcza oraz </w:t>
      </w:r>
      <w:r>
        <w:rPr>
          <w:color w:val="000000"/>
          <w:sz w:val="22"/>
          <w:szCs w:val="22"/>
        </w:rPr>
        <w:br/>
        <w:t>ul. M. Dąbrowskiej do nowobudowanej magistrali wodociągowej DN500 w ul. Krasickiego;</w:t>
      </w:r>
    </w:p>
    <w:p w14:paraId="4E3CE982" w14:textId="4F1EB9B3"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Przebudowa sieci wodociągowej śr. 350mm w skrzyżowaniu ul. Piłsudskiego z Wyszyńskiego;</w:t>
      </w:r>
    </w:p>
    <w:p w14:paraId="11D6FA72" w14:textId="77777777"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Budowa sieci wodociągowej przy ul. Sokolej nr 5,7,9,11;</w:t>
      </w:r>
    </w:p>
    <w:p w14:paraId="7F528F33" w14:textId="77777777"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Zagospodarowanie terenu przy Stacji Uzdatniania Wody Zachód;</w:t>
      </w:r>
    </w:p>
    <w:p w14:paraId="1D4C82AD" w14:textId="77777777" w:rsidR="009B1B47" w:rsidRDefault="009B1B47" w:rsidP="001372DF">
      <w:pPr>
        <w:pStyle w:val="Akapitzlist"/>
        <w:numPr>
          <w:ilvl w:val="0"/>
          <w:numId w:val="23"/>
        </w:numPr>
        <w:spacing w:line="276" w:lineRule="auto"/>
        <w:ind w:left="426"/>
        <w:jc w:val="both"/>
        <w:rPr>
          <w:color w:val="000000"/>
          <w:sz w:val="22"/>
          <w:szCs w:val="22"/>
        </w:rPr>
      </w:pPr>
      <w:r>
        <w:rPr>
          <w:color w:val="000000"/>
          <w:sz w:val="22"/>
          <w:szCs w:val="22"/>
        </w:rPr>
        <w:t>Modernizacja komór do badania wydajności pomp głębinowych na terenie bazy PWiK - budynek B, warsztat elektryczny.</w:t>
      </w:r>
    </w:p>
    <w:p w14:paraId="1B3DF719" w14:textId="77777777" w:rsidR="009B1B47" w:rsidRDefault="009B1B47" w:rsidP="009B1B47">
      <w:pPr>
        <w:spacing w:line="276" w:lineRule="auto"/>
        <w:jc w:val="both"/>
        <w:rPr>
          <w:b/>
          <w:bCs/>
          <w:color w:val="000000"/>
          <w:sz w:val="22"/>
          <w:szCs w:val="22"/>
        </w:rPr>
      </w:pPr>
    </w:p>
    <w:p w14:paraId="333D422A" w14:textId="77777777" w:rsidR="009B1B47" w:rsidRDefault="009B1B47" w:rsidP="009B1B47">
      <w:pPr>
        <w:spacing w:line="276" w:lineRule="auto"/>
        <w:jc w:val="both"/>
        <w:rPr>
          <w:b/>
          <w:bCs/>
          <w:color w:val="000000"/>
        </w:rPr>
      </w:pPr>
      <w:r>
        <w:rPr>
          <w:b/>
          <w:bCs/>
          <w:color w:val="000000"/>
        </w:rPr>
        <w:t>Część III. Obiekty administracyjno-techniczne</w:t>
      </w:r>
    </w:p>
    <w:p w14:paraId="5020150E" w14:textId="77777777" w:rsidR="009B1B47" w:rsidRDefault="009B1B47" w:rsidP="001372DF">
      <w:pPr>
        <w:pStyle w:val="Akapitzlist"/>
        <w:numPr>
          <w:ilvl w:val="0"/>
          <w:numId w:val="24"/>
        </w:numPr>
        <w:spacing w:line="276" w:lineRule="auto"/>
        <w:ind w:left="567"/>
        <w:jc w:val="both"/>
        <w:rPr>
          <w:color w:val="000000"/>
          <w:sz w:val="22"/>
          <w:szCs w:val="22"/>
        </w:rPr>
      </w:pPr>
      <w:r>
        <w:rPr>
          <w:color w:val="000000"/>
          <w:sz w:val="22"/>
          <w:szCs w:val="22"/>
        </w:rPr>
        <w:t xml:space="preserve">Elektroniczne Biuro Obsługi Klienta w Przedsiębiorstwie Wodociągów i Kanalizacji </w:t>
      </w:r>
      <w:r>
        <w:rPr>
          <w:color w:val="000000"/>
          <w:sz w:val="22"/>
          <w:szCs w:val="22"/>
        </w:rPr>
        <w:br/>
        <w:t>Sp. z o.o. w Olsztynie;</w:t>
      </w:r>
    </w:p>
    <w:p w14:paraId="79D4A515" w14:textId="77777777" w:rsidR="009B1B47" w:rsidRDefault="009B1B47" w:rsidP="001372DF">
      <w:pPr>
        <w:pStyle w:val="Akapitzlist"/>
        <w:numPr>
          <w:ilvl w:val="0"/>
          <w:numId w:val="24"/>
        </w:numPr>
        <w:spacing w:line="276" w:lineRule="auto"/>
        <w:ind w:left="567"/>
        <w:jc w:val="both"/>
        <w:rPr>
          <w:color w:val="000000"/>
          <w:sz w:val="22"/>
          <w:szCs w:val="22"/>
        </w:rPr>
      </w:pPr>
      <w:r>
        <w:rPr>
          <w:color w:val="000000"/>
          <w:sz w:val="22"/>
          <w:szCs w:val="22"/>
        </w:rPr>
        <w:t>Modernizacja systemu monitoringu procesów technologicznych na oczyszczalni ścieków;</w:t>
      </w:r>
    </w:p>
    <w:p w14:paraId="6DCDFF27" w14:textId="77777777" w:rsidR="009B1B47" w:rsidRDefault="009B1B47" w:rsidP="001372DF">
      <w:pPr>
        <w:pStyle w:val="Akapitzlist"/>
        <w:numPr>
          <w:ilvl w:val="0"/>
          <w:numId w:val="24"/>
        </w:numPr>
        <w:spacing w:line="276" w:lineRule="auto"/>
        <w:ind w:left="567"/>
        <w:jc w:val="both"/>
        <w:rPr>
          <w:color w:val="000000"/>
          <w:sz w:val="22"/>
          <w:szCs w:val="22"/>
        </w:rPr>
      </w:pPr>
      <w:r>
        <w:rPr>
          <w:color w:val="000000"/>
          <w:sz w:val="22"/>
          <w:szCs w:val="22"/>
        </w:rPr>
        <w:t>Modernizacja kotłowni oraz systemu automatyki na terenie Miejskiej Oczyszczalni Ścieków Łyna.</w:t>
      </w:r>
    </w:p>
    <w:p w14:paraId="12C263FF" w14:textId="77777777" w:rsidR="009B1B47" w:rsidRPr="00921C55" w:rsidRDefault="009B1B47" w:rsidP="009B1B47">
      <w:pPr>
        <w:spacing w:line="276" w:lineRule="auto"/>
        <w:jc w:val="both"/>
        <w:rPr>
          <w:color w:val="000000"/>
          <w:sz w:val="22"/>
          <w:szCs w:val="22"/>
        </w:rPr>
      </w:pPr>
      <w:r w:rsidRPr="00921C55">
        <w:rPr>
          <w:color w:val="000000"/>
          <w:sz w:val="22"/>
          <w:szCs w:val="22"/>
        </w:rPr>
        <w:t>Spółka w roku 2023 zakupiła zestawy komputerowe i oprogramowanie (</w:t>
      </w:r>
      <w:r w:rsidRPr="00921C55">
        <w:rPr>
          <w:sz w:val="22"/>
          <w:szCs w:val="22"/>
        </w:rPr>
        <w:t>281 985,11 zł</w:t>
      </w:r>
      <w:r w:rsidRPr="00921C55">
        <w:rPr>
          <w:color w:val="000000"/>
          <w:sz w:val="22"/>
          <w:szCs w:val="22"/>
        </w:rPr>
        <w:t>), odtworzono środki trwałe, urządzenia, sprzęt i narzędzia (511 180,32 zł), dokonano wykupu sieci od osób trzecich (</w:t>
      </w:r>
      <w:r w:rsidRPr="00921C55">
        <w:rPr>
          <w:sz w:val="22"/>
          <w:szCs w:val="22"/>
        </w:rPr>
        <w:t>571 086,16 zł</w:t>
      </w:r>
      <w:r w:rsidRPr="00921C55">
        <w:rPr>
          <w:color w:val="000000"/>
          <w:sz w:val="22"/>
          <w:szCs w:val="22"/>
        </w:rPr>
        <w:t>).</w:t>
      </w:r>
    </w:p>
    <w:p w14:paraId="4682E59C" w14:textId="77777777" w:rsidR="009B1B47" w:rsidRPr="00921C55" w:rsidRDefault="009B1B47" w:rsidP="009B1B47">
      <w:pPr>
        <w:spacing w:line="276" w:lineRule="auto"/>
        <w:ind w:firstLine="709"/>
        <w:jc w:val="both"/>
        <w:rPr>
          <w:rFonts w:eastAsiaTheme="minorHAnsi"/>
          <w:color w:val="000000"/>
          <w:sz w:val="22"/>
          <w:szCs w:val="22"/>
          <w:lang w:eastAsia="en-US"/>
          <w14:ligatures w14:val="standardContextual"/>
        </w:rPr>
      </w:pPr>
    </w:p>
    <w:p w14:paraId="26AF5F73" w14:textId="77777777" w:rsidR="009B1B47" w:rsidRPr="00921C55" w:rsidRDefault="009B1B47" w:rsidP="009B1B47">
      <w:pPr>
        <w:spacing w:line="276" w:lineRule="auto"/>
        <w:jc w:val="both"/>
        <w:rPr>
          <w:color w:val="000000"/>
          <w:sz w:val="22"/>
          <w:szCs w:val="22"/>
        </w:rPr>
      </w:pPr>
      <w:r w:rsidRPr="00921C55">
        <w:rPr>
          <w:color w:val="000000"/>
          <w:sz w:val="22"/>
          <w:szCs w:val="22"/>
        </w:rPr>
        <w:t xml:space="preserve">W 2023 roku w systemie zleceniowym wykonano remonty o wartości </w:t>
      </w:r>
      <w:r>
        <w:rPr>
          <w:color w:val="000000"/>
          <w:sz w:val="22"/>
          <w:szCs w:val="22"/>
        </w:rPr>
        <w:t>116 009,20</w:t>
      </w:r>
      <w:r w:rsidRPr="00921C55">
        <w:rPr>
          <w:b/>
          <w:bCs/>
          <w:color w:val="000000"/>
          <w:sz w:val="22"/>
          <w:szCs w:val="22"/>
        </w:rPr>
        <w:t xml:space="preserve"> </w:t>
      </w:r>
      <w:r w:rsidRPr="00921C55">
        <w:rPr>
          <w:color w:val="000000"/>
          <w:sz w:val="22"/>
          <w:szCs w:val="22"/>
        </w:rPr>
        <w:t xml:space="preserve">zł. Prace ograniczono do niezbędnych remontów obiektów technicznych Spółki. </w:t>
      </w:r>
    </w:p>
    <w:p w14:paraId="30ED8716" w14:textId="77777777" w:rsidR="009B1B47" w:rsidRPr="00921C55" w:rsidRDefault="009B1B47" w:rsidP="009B1B47">
      <w:pPr>
        <w:spacing w:line="276" w:lineRule="auto"/>
        <w:jc w:val="both"/>
        <w:rPr>
          <w:color w:val="000000"/>
          <w:sz w:val="22"/>
          <w:szCs w:val="22"/>
        </w:rPr>
      </w:pPr>
      <w:r w:rsidRPr="00921C55">
        <w:rPr>
          <w:color w:val="000000"/>
          <w:sz w:val="22"/>
          <w:szCs w:val="22"/>
        </w:rPr>
        <w:t>Zadania remontowe zakończone w 2023 roku:</w:t>
      </w:r>
    </w:p>
    <w:p w14:paraId="23641556" w14:textId="77777777" w:rsidR="009B1B47" w:rsidRDefault="009B1B47" w:rsidP="001372DF">
      <w:pPr>
        <w:pStyle w:val="Akapitzlist"/>
        <w:numPr>
          <w:ilvl w:val="0"/>
          <w:numId w:val="25"/>
        </w:numPr>
        <w:spacing w:line="276" w:lineRule="auto"/>
        <w:jc w:val="both"/>
        <w:rPr>
          <w:color w:val="000000"/>
          <w:sz w:val="22"/>
          <w:szCs w:val="22"/>
        </w:rPr>
      </w:pPr>
      <w:r>
        <w:rPr>
          <w:color w:val="000000"/>
          <w:sz w:val="22"/>
          <w:szCs w:val="22"/>
        </w:rPr>
        <w:t>Wymiana drzwi w budynku warsztatu RGŚ wraz z oklejeniem okien i wstawieniem wywietrzników - teren Miejskiej Oczyszczalni Ścieków Łyna,</w:t>
      </w:r>
    </w:p>
    <w:p w14:paraId="51933C83" w14:textId="77777777" w:rsidR="009B1B47" w:rsidRDefault="009B1B47" w:rsidP="001372DF">
      <w:pPr>
        <w:pStyle w:val="Akapitzlist"/>
        <w:numPr>
          <w:ilvl w:val="0"/>
          <w:numId w:val="25"/>
        </w:numPr>
        <w:spacing w:line="276" w:lineRule="auto"/>
        <w:jc w:val="both"/>
        <w:rPr>
          <w:color w:val="000000"/>
          <w:sz w:val="22"/>
          <w:szCs w:val="22"/>
        </w:rPr>
      </w:pPr>
      <w:r>
        <w:rPr>
          <w:color w:val="000000"/>
          <w:sz w:val="22"/>
          <w:szCs w:val="22"/>
        </w:rPr>
        <w:t>Wymiana okna w dyspozytorni spalarni osadów ściekowych na terenie Miejskiej Oczyszczalni Ścieków Łyna.</w:t>
      </w:r>
    </w:p>
    <w:p w14:paraId="1885573E" w14:textId="77777777" w:rsidR="009B1B47" w:rsidRPr="00921C55" w:rsidRDefault="009B1B47" w:rsidP="009B1B47">
      <w:pPr>
        <w:pStyle w:val="Akapitzlist"/>
        <w:spacing w:line="276" w:lineRule="auto"/>
        <w:jc w:val="both"/>
        <w:rPr>
          <w:color w:val="000000"/>
          <w:sz w:val="22"/>
          <w:szCs w:val="22"/>
        </w:rPr>
      </w:pPr>
    </w:p>
    <w:p w14:paraId="4E709D58" w14:textId="77777777" w:rsidR="009B1B47" w:rsidRPr="003D062F" w:rsidRDefault="009B1B47" w:rsidP="009B1B47">
      <w:pPr>
        <w:spacing w:line="276" w:lineRule="auto"/>
        <w:contextualSpacing/>
        <w:jc w:val="both"/>
        <w:rPr>
          <w:color w:val="FF0000"/>
          <w:sz w:val="22"/>
          <w:szCs w:val="22"/>
        </w:rPr>
      </w:pPr>
    </w:p>
    <w:p w14:paraId="51511F2C" w14:textId="77777777" w:rsidR="009B1B47" w:rsidRPr="00B10119" w:rsidRDefault="009B1B47" w:rsidP="00295AA5">
      <w:pPr>
        <w:numPr>
          <w:ilvl w:val="0"/>
          <w:numId w:val="1"/>
        </w:numPr>
        <w:tabs>
          <w:tab w:val="left" w:pos="284"/>
        </w:tabs>
        <w:spacing w:line="276" w:lineRule="auto"/>
        <w:ind w:left="284" w:hanging="142"/>
        <w:contextualSpacing/>
        <w:rPr>
          <w:b/>
          <w:sz w:val="22"/>
          <w:szCs w:val="22"/>
        </w:rPr>
      </w:pPr>
      <w:r w:rsidRPr="00B10119">
        <w:rPr>
          <w:b/>
          <w:sz w:val="22"/>
          <w:szCs w:val="22"/>
        </w:rPr>
        <w:t xml:space="preserve">INFORMACJA DOTYCZĄCA OCHRONY ŚRODOWISKA NATURALNEGO </w:t>
      </w:r>
      <w:r w:rsidRPr="00B10119">
        <w:rPr>
          <w:b/>
          <w:sz w:val="22"/>
          <w:szCs w:val="22"/>
        </w:rPr>
        <w:br/>
      </w:r>
    </w:p>
    <w:p w14:paraId="3025AB89" w14:textId="68C6E636" w:rsidR="009B1B47" w:rsidRPr="00B10119" w:rsidRDefault="009B1B47" w:rsidP="009B1B47">
      <w:pPr>
        <w:spacing w:line="276" w:lineRule="auto"/>
        <w:ind w:firstLine="709"/>
        <w:jc w:val="both"/>
        <w:rPr>
          <w:sz w:val="22"/>
          <w:szCs w:val="22"/>
        </w:rPr>
      </w:pPr>
      <w:r w:rsidRPr="00B10119">
        <w:rPr>
          <w:sz w:val="22"/>
          <w:szCs w:val="22"/>
        </w:rPr>
        <w:t xml:space="preserve">Spółka eksploatuje na potrzeby zaopatrzenia ludności w wodę pięć ujęć: Wadąg, Zachód, Kortowo, </w:t>
      </w:r>
      <w:proofErr w:type="spellStart"/>
      <w:r w:rsidRPr="00B10119">
        <w:rPr>
          <w:sz w:val="22"/>
          <w:szCs w:val="22"/>
        </w:rPr>
        <w:t>Jaroty</w:t>
      </w:r>
      <w:proofErr w:type="spellEnd"/>
      <w:r w:rsidRPr="00B10119">
        <w:rPr>
          <w:sz w:val="22"/>
          <w:szCs w:val="22"/>
        </w:rPr>
        <w:t xml:space="preserve"> i Likusy, z czego największe z nich to ujęcie Wadąg. Ujmowana woda podziemna poddawana jest procesowi dwustopniowej filtracji w celu usunięcia nadmiaru </w:t>
      </w:r>
      <w:r>
        <w:rPr>
          <w:sz w:val="22"/>
          <w:szCs w:val="22"/>
        </w:rPr>
        <w:t xml:space="preserve">związków </w:t>
      </w:r>
      <w:r w:rsidRPr="00B10119">
        <w:rPr>
          <w:sz w:val="22"/>
          <w:szCs w:val="22"/>
        </w:rPr>
        <w:t xml:space="preserve">żelaza </w:t>
      </w:r>
      <w:r>
        <w:rPr>
          <w:sz w:val="22"/>
          <w:szCs w:val="22"/>
        </w:rPr>
        <w:br/>
      </w:r>
      <w:r w:rsidRPr="00B10119">
        <w:rPr>
          <w:sz w:val="22"/>
          <w:szCs w:val="22"/>
        </w:rPr>
        <w:t xml:space="preserve">i manganu. Wprowadzana do sieci wodociągowej woda uzdatniona, spełnia wymagania jakościowe zawarte w Rozporządzeniu Ministra Zdrowia z dnia 7 grudnia 2017 r. w sprawie jakości wody przeznaczonej do spożycia przez ludzi (Dz.U. z 2017 r., poz. 2294). Potwierdzeniem spełnienia wszystkich wymogów prawnych jest prowadzony przez PWiK monitoring jakości wody. </w:t>
      </w:r>
    </w:p>
    <w:p w14:paraId="3032645D" w14:textId="4552C7D6" w:rsidR="009B1B47" w:rsidRPr="00B10119" w:rsidRDefault="009B1B47" w:rsidP="009B1B47">
      <w:pPr>
        <w:spacing w:line="276" w:lineRule="auto"/>
        <w:ind w:firstLine="709"/>
        <w:jc w:val="both"/>
        <w:rPr>
          <w:sz w:val="22"/>
          <w:szCs w:val="22"/>
        </w:rPr>
      </w:pPr>
      <w:r w:rsidRPr="00B10119">
        <w:rPr>
          <w:sz w:val="22"/>
          <w:szCs w:val="22"/>
        </w:rPr>
        <w:t xml:space="preserve">W 2023 r. łącznie z pięciu ujęć pobrano i uzdatniono 9 868 992  m3 wody surowej,  z czego </w:t>
      </w:r>
      <w:r>
        <w:rPr>
          <w:sz w:val="22"/>
          <w:szCs w:val="22"/>
        </w:rPr>
        <w:br/>
      </w:r>
      <w:r w:rsidRPr="00B10119">
        <w:rPr>
          <w:sz w:val="22"/>
          <w:szCs w:val="22"/>
        </w:rPr>
        <w:t xml:space="preserve">9 340 785 m3 zostało wprowadzone do sieci. Z tytułu poboru wód w 2023 r. naliczono opłatę zmienną </w:t>
      </w:r>
      <w:r>
        <w:rPr>
          <w:sz w:val="22"/>
          <w:szCs w:val="22"/>
        </w:rPr>
        <w:br/>
      </w:r>
      <w:r w:rsidRPr="00B10119">
        <w:rPr>
          <w:sz w:val="22"/>
          <w:szCs w:val="22"/>
        </w:rPr>
        <w:t>w wysokości 693 132 zł. Opłata stała wynikająca z warunków określonych w decyzjach na pobór wód wyniosła 94 925 zł (płatna w 4 równych ratach).</w:t>
      </w:r>
    </w:p>
    <w:p w14:paraId="1841031A" w14:textId="77777777" w:rsidR="009B1B47" w:rsidRPr="00B10119" w:rsidRDefault="009B1B47" w:rsidP="009B1B47">
      <w:pPr>
        <w:spacing w:line="276" w:lineRule="auto"/>
        <w:ind w:firstLine="709"/>
        <w:jc w:val="both"/>
        <w:rPr>
          <w:sz w:val="22"/>
          <w:szCs w:val="22"/>
        </w:rPr>
      </w:pPr>
      <w:r w:rsidRPr="00B10119">
        <w:rPr>
          <w:sz w:val="22"/>
          <w:szCs w:val="22"/>
        </w:rPr>
        <w:t xml:space="preserve">Ścieki odprowadzane z Miejskiej Oczyszczalni Ścieków „Łyna” w Olsztynie odpowiadają warunkom określonym w pozwoleniu wodnoprawnym obowiązującym od 1 lipca 2015 r. do </w:t>
      </w:r>
      <w:r>
        <w:rPr>
          <w:sz w:val="22"/>
          <w:szCs w:val="22"/>
        </w:rPr>
        <w:br/>
      </w:r>
      <w:r w:rsidRPr="00B10119">
        <w:rPr>
          <w:sz w:val="22"/>
          <w:szCs w:val="22"/>
        </w:rPr>
        <w:t>30 czerwca 2025 r. Analizy wykazały, że procent redukcji zanieczyszczeń w ściekach oczyszczonych w M</w:t>
      </w:r>
      <w:r>
        <w:rPr>
          <w:sz w:val="22"/>
          <w:szCs w:val="22"/>
        </w:rPr>
        <w:t xml:space="preserve">iejskiej </w:t>
      </w:r>
      <w:r w:rsidRPr="00B10119">
        <w:rPr>
          <w:sz w:val="22"/>
          <w:szCs w:val="22"/>
        </w:rPr>
        <w:t>O</w:t>
      </w:r>
      <w:r>
        <w:rPr>
          <w:sz w:val="22"/>
          <w:szCs w:val="22"/>
        </w:rPr>
        <w:t xml:space="preserve">czyszczalni </w:t>
      </w:r>
      <w:r w:rsidRPr="00B10119">
        <w:rPr>
          <w:sz w:val="22"/>
          <w:szCs w:val="22"/>
        </w:rPr>
        <w:t>Ś</w:t>
      </w:r>
      <w:r>
        <w:rPr>
          <w:sz w:val="22"/>
          <w:szCs w:val="22"/>
        </w:rPr>
        <w:t>cieków</w:t>
      </w:r>
      <w:r w:rsidRPr="00B10119">
        <w:rPr>
          <w:sz w:val="22"/>
          <w:szCs w:val="22"/>
        </w:rPr>
        <w:t xml:space="preserve"> „Łyna” odprowadzanych do odbiornika wynosił odpowiednio:</w:t>
      </w:r>
    </w:p>
    <w:p w14:paraId="1120C295" w14:textId="77777777" w:rsidR="009B1B47" w:rsidRPr="00B10119" w:rsidRDefault="009B1B47" w:rsidP="001372DF">
      <w:pPr>
        <w:pStyle w:val="Akapitzlist"/>
        <w:numPr>
          <w:ilvl w:val="0"/>
          <w:numId w:val="28"/>
        </w:numPr>
        <w:spacing w:line="276" w:lineRule="auto"/>
        <w:ind w:left="426"/>
        <w:jc w:val="both"/>
        <w:rPr>
          <w:sz w:val="22"/>
          <w:szCs w:val="22"/>
        </w:rPr>
      </w:pPr>
      <w:r>
        <w:rPr>
          <w:sz w:val="22"/>
          <w:szCs w:val="22"/>
        </w:rPr>
        <w:t>c</w:t>
      </w:r>
      <w:r w:rsidRPr="00B10119">
        <w:rPr>
          <w:sz w:val="22"/>
          <w:szCs w:val="22"/>
        </w:rPr>
        <w:t>h</w:t>
      </w:r>
      <w:r>
        <w:rPr>
          <w:sz w:val="22"/>
          <w:szCs w:val="22"/>
        </w:rPr>
        <w:t>emiczne zapotrzebowanie na tlen</w:t>
      </w:r>
      <w:r w:rsidRPr="00B10119">
        <w:rPr>
          <w:sz w:val="22"/>
          <w:szCs w:val="22"/>
        </w:rPr>
        <w:t xml:space="preserve"> - zmierzony 95,93 %, wymagany decyzją wynosi 75%;</w:t>
      </w:r>
    </w:p>
    <w:p w14:paraId="30D58235" w14:textId="7C787E97" w:rsidR="009B1B47" w:rsidRPr="00B10119" w:rsidRDefault="009B1B47" w:rsidP="001372DF">
      <w:pPr>
        <w:pStyle w:val="Akapitzlist"/>
        <w:numPr>
          <w:ilvl w:val="0"/>
          <w:numId w:val="28"/>
        </w:numPr>
        <w:spacing w:line="276" w:lineRule="auto"/>
        <w:ind w:left="426"/>
        <w:jc w:val="both"/>
        <w:rPr>
          <w:sz w:val="22"/>
          <w:szCs w:val="22"/>
        </w:rPr>
      </w:pPr>
      <w:r>
        <w:rPr>
          <w:sz w:val="22"/>
          <w:szCs w:val="22"/>
        </w:rPr>
        <w:t xml:space="preserve">biologiczne zapotrzebowanie na tlen </w:t>
      </w:r>
      <w:r w:rsidRPr="00B10119">
        <w:rPr>
          <w:sz w:val="22"/>
          <w:szCs w:val="22"/>
        </w:rPr>
        <w:t xml:space="preserve"> - zmierzony 99,24%, wymagany decyzją wynosi 90%;</w:t>
      </w:r>
    </w:p>
    <w:p w14:paraId="09F0E7F3" w14:textId="77777777" w:rsidR="009B1B47" w:rsidRPr="00B10119" w:rsidRDefault="009B1B47" w:rsidP="001372DF">
      <w:pPr>
        <w:pStyle w:val="Akapitzlist"/>
        <w:numPr>
          <w:ilvl w:val="0"/>
          <w:numId w:val="28"/>
        </w:numPr>
        <w:spacing w:line="276" w:lineRule="auto"/>
        <w:ind w:left="426"/>
        <w:jc w:val="both"/>
        <w:rPr>
          <w:sz w:val="22"/>
          <w:szCs w:val="22"/>
        </w:rPr>
      </w:pPr>
      <w:r w:rsidRPr="00B10119">
        <w:rPr>
          <w:sz w:val="22"/>
          <w:szCs w:val="22"/>
        </w:rPr>
        <w:t>zawiesina ogólna - zmierzony 98,58%, wymagany decyzją wynosi 90%;</w:t>
      </w:r>
    </w:p>
    <w:p w14:paraId="79FF0DB2" w14:textId="77777777" w:rsidR="009B1B47" w:rsidRPr="00B10119" w:rsidRDefault="009B1B47" w:rsidP="001372DF">
      <w:pPr>
        <w:pStyle w:val="Akapitzlist"/>
        <w:numPr>
          <w:ilvl w:val="0"/>
          <w:numId w:val="28"/>
        </w:numPr>
        <w:spacing w:line="276" w:lineRule="auto"/>
        <w:ind w:left="426"/>
        <w:jc w:val="both"/>
        <w:rPr>
          <w:sz w:val="22"/>
          <w:szCs w:val="22"/>
        </w:rPr>
      </w:pPr>
      <w:r w:rsidRPr="00B10119">
        <w:rPr>
          <w:sz w:val="22"/>
          <w:szCs w:val="22"/>
        </w:rPr>
        <w:t>azot ogólny - zmierzony 86,02%, wymagany decyzją wynosi 70%;</w:t>
      </w:r>
    </w:p>
    <w:p w14:paraId="48BD5D40" w14:textId="77777777" w:rsidR="009B1B47" w:rsidRPr="00B10119" w:rsidRDefault="009B1B47" w:rsidP="001372DF">
      <w:pPr>
        <w:pStyle w:val="Akapitzlist"/>
        <w:numPr>
          <w:ilvl w:val="0"/>
          <w:numId w:val="28"/>
        </w:numPr>
        <w:spacing w:line="276" w:lineRule="auto"/>
        <w:ind w:left="426"/>
        <w:jc w:val="both"/>
        <w:rPr>
          <w:sz w:val="22"/>
          <w:szCs w:val="22"/>
        </w:rPr>
      </w:pPr>
      <w:r w:rsidRPr="00B10119">
        <w:rPr>
          <w:sz w:val="22"/>
          <w:szCs w:val="22"/>
        </w:rPr>
        <w:t>fosfor ogólny - zmierzony 94%, wymagany decyzją wynosi 80%.</w:t>
      </w:r>
    </w:p>
    <w:p w14:paraId="23AF3632" w14:textId="77777777" w:rsidR="009B1B47" w:rsidRPr="00B10119" w:rsidRDefault="009B1B47" w:rsidP="009B1B47">
      <w:pPr>
        <w:spacing w:line="276" w:lineRule="auto"/>
        <w:jc w:val="both"/>
        <w:rPr>
          <w:sz w:val="22"/>
          <w:szCs w:val="22"/>
        </w:rPr>
      </w:pPr>
      <w:r w:rsidRPr="00B10119">
        <w:rPr>
          <w:sz w:val="22"/>
          <w:szCs w:val="22"/>
        </w:rPr>
        <w:t xml:space="preserve">Średnie roczne stężenie azotu ogólnego w ściekach odpływających z oczyszczalni ścieków za 2023 r. wyniosło 14,4 mg N/l, przy dopuszczalnym 10 mg N/l, co spowodowało niespełnienie warunków rozporządzenia Ministra Gospodarki Morskiej i Żeglugi Śródlądowej z dnia 2 lipca 2019 r. </w:t>
      </w:r>
      <w:r>
        <w:rPr>
          <w:sz w:val="22"/>
          <w:szCs w:val="22"/>
        </w:rPr>
        <w:br/>
      </w:r>
      <w:r w:rsidRPr="00B10119">
        <w:rPr>
          <w:sz w:val="22"/>
          <w:szCs w:val="22"/>
        </w:rPr>
        <w:t>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p>
    <w:p w14:paraId="13BEDCC1" w14:textId="77777777" w:rsidR="009B1B47" w:rsidRPr="00B10119" w:rsidRDefault="009B1B47" w:rsidP="009B1B47">
      <w:pPr>
        <w:spacing w:line="276" w:lineRule="auto"/>
        <w:jc w:val="both"/>
        <w:rPr>
          <w:sz w:val="22"/>
          <w:szCs w:val="22"/>
        </w:rPr>
      </w:pPr>
      <w:r w:rsidRPr="00B10119">
        <w:rPr>
          <w:sz w:val="22"/>
          <w:szCs w:val="22"/>
        </w:rPr>
        <w:t xml:space="preserve">W zakresie ilości odprowadzanych ścieków warunki decyzji są dotrzymywane. W 2023 r. odprowadzono średnio </w:t>
      </w:r>
      <w:proofErr w:type="spellStart"/>
      <w:r w:rsidRPr="00B10119">
        <w:rPr>
          <w:sz w:val="22"/>
          <w:szCs w:val="22"/>
        </w:rPr>
        <w:t>Qdśr</w:t>
      </w:r>
      <w:proofErr w:type="spellEnd"/>
      <w:r w:rsidRPr="00B10119">
        <w:rPr>
          <w:sz w:val="22"/>
          <w:szCs w:val="22"/>
        </w:rPr>
        <w:t xml:space="preserve"> = 29 948,58 m3/d, przy dopuszczalnej ilości </w:t>
      </w:r>
      <w:proofErr w:type="spellStart"/>
      <w:r w:rsidRPr="00B10119">
        <w:rPr>
          <w:sz w:val="22"/>
          <w:szCs w:val="22"/>
        </w:rPr>
        <w:t>Qdśr</w:t>
      </w:r>
      <w:proofErr w:type="spellEnd"/>
      <w:r w:rsidRPr="00B10119">
        <w:rPr>
          <w:sz w:val="22"/>
          <w:szCs w:val="22"/>
        </w:rPr>
        <w:t xml:space="preserve"> = 40 000,0 m3/d.</w:t>
      </w:r>
    </w:p>
    <w:p w14:paraId="1C27A19F" w14:textId="77777777" w:rsidR="009B1B47" w:rsidRPr="00B10119" w:rsidRDefault="009B1B47" w:rsidP="009B1B47">
      <w:pPr>
        <w:spacing w:line="276" w:lineRule="auto"/>
        <w:ind w:firstLine="709"/>
        <w:jc w:val="both"/>
        <w:rPr>
          <w:sz w:val="22"/>
          <w:szCs w:val="22"/>
        </w:rPr>
      </w:pPr>
      <w:r w:rsidRPr="00B10119">
        <w:rPr>
          <w:sz w:val="22"/>
          <w:szCs w:val="22"/>
        </w:rPr>
        <w:t xml:space="preserve">Opłata stała za odprowadzanie ścieków do wód, wynikająca z warunków określonych </w:t>
      </w:r>
      <w:r>
        <w:rPr>
          <w:sz w:val="22"/>
          <w:szCs w:val="22"/>
        </w:rPr>
        <w:br/>
      </w:r>
      <w:r w:rsidRPr="00B10119">
        <w:rPr>
          <w:sz w:val="22"/>
          <w:szCs w:val="22"/>
        </w:rPr>
        <w:t xml:space="preserve">w decyzji, wynosi 50 695 zł (płatna w 4 równych ratach). Wysokość naliczonej opłaty zmiennej za wprowadzanie ścieków do rzeki Łyny w 2023 r. wyniosła 429 904 zł, natomiast za odprowadzenie wód </w:t>
      </w:r>
      <w:proofErr w:type="spellStart"/>
      <w:r w:rsidRPr="00B10119">
        <w:rPr>
          <w:sz w:val="22"/>
          <w:szCs w:val="22"/>
        </w:rPr>
        <w:t>popłucznych</w:t>
      </w:r>
      <w:proofErr w:type="spellEnd"/>
      <w:r w:rsidRPr="00B10119">
        <w:rPr>
          <w:sz w:val="22"/>
          <w:szCs w:val="22"/>
        </w:rPr>
        <w:t xml:space="preserve"> z SUW Karolin do rowu melioracyjnego 822 zł.</w:t>
      </w:r>
    </w:p>
    <w:p w14:paraId="37700B82" w14:textId="77777777" w:rsidR="009B1B47" w:rsidRPr="00B10119" w:rsidRDefault="009B1B47" w:rsidP="009B1B47">
      <w:pPr>
        <w:spacing w:line="276" w:lineRule="auto"/>
        <w:jc w:val="both"/>
        <w:rPr>
          <w:sz w:val="22"/>
          <w:szCs w:val="22"/>
        </w:rPr>
      </w:pPr>
      <w:r w:rsidRPr="00B10119">
        <w:rPr>
          <w:sz w:val="22"/>
          <w:szCs w:val="22"/>
        </w:rPr>
        <w:t>Za odprowadzanie wód opadowych naliczono opłatę w wysokości 2 138 zł.</w:t>
      </w:r>
    </w:p>
    <w:p w14:paraId="60763D49" w14:textId="0A99E660" w:rsidR="009B1B47" w:rsidRPr="00B10119" w:rsidRDefault="009B1B47" w:rsidP="009B1B47">
      <w:pPr>
        <w:spacing w:line="276" w:lineRule="auto"/>
        <w:jc w:val="both"/>
        <w:rPr>
          <w:sz w:val="22"/>
          <w:szCs w:val="22"/>
        </w:rPr>
      </w:pPr>
      <w:r w:rsidRPr="00B10119">
        <w:rPr>
          <w:sz w:val="22"/>
          <w:szCs w:val="22"/>
        </w:rPr>
        <w:t>Opłaty za pobór wód oraz wprowadzenie ścieków do wód lub ziemi wnosi się raz w kwartale do Państwowego Gospodarstwa Wodnego Wody Polskie. Opłata zmienna naliczona za usługi wodne za 2023 r. wyniosła 1 125 951 zł (I kw. 279 947 zł, II kw. 300 971 zł, III kw. 268 463 zł i IV kw. 276 570 zł).</w:t>
      </w:r>
      <w:r>
        <w:rPr>
          <w:sz w:val="22"/>
          <w:szCs w:val="22"/>
        </w:rPr>
        <w:t xml:space="preserve"> </w:t>
      </w:r>
      <w:r w:rsidRPr="00B10119">
        <w:rPr>
          <w:sz w:val="22"/>
          <w:szCs w:val="22"/>
        </w:rPr>
        <w:t>Łącznie do Wód Polskich w 2023 r. odprowadzono opłaty w kwocie 1 271 719 tys. zł.</w:t>
      </w:r>
    </w:p>
    <w:p w14:paraId="331A092A" w14:textId="4D27972A" w:rsidR="009B1B47" w:rsidRPr="00B10119" w:rsidRDefault="009B1B47" w:rsidP="009B1B47">
      <w:pPr>
        <w:spacing w:line="276" w:lineRule="auto"/>
        <w:ind w:firstLine="709"/>
        <w:jc w:val="both"/>
        <w:rPr>
          <w:sz w:val="22"/>
          <w:szCs w:val="22"/>
        </w:rPr>
      </w:pPr>
      <w:r w:rsidRPr="00B10119">
        <w:rPr>
          <w:sz w:val="22"/>
          <w:szCs w:val="22"/>
        </w:rPr>
        <w:t xml:space="preserve">W Przedsiębiorstwie Wodociągów i Kanalizacji Sp. z o.o. w Olsztynie emisja do powietrza odbywa się ze źródeł zorganizowanych, niezorganizowanych oraz procesów spalania paliw </w:t>
      </w:r>
      <w:r>
        <w:rPr>
          <w:sz w:val="22"/>
          <w:szCs w:val="22"/>
        </w:rPr>
        <w:br/>
      </w:r>
      <w:r w:rsidRPr="00B10119">
        <w:rPr>
          <w:sz w:val="22"/>
          <w:szCs w:val="22"/>
        </w:rPr>
        <w:t xml:space="preserve">w silnikach spalinowych. Źródłami emisji zorganizowanej są: Instalacja Termicznego Przekształcania Odpadów (spalarnia osadów ściekowych) oraz osiem kotłowni zlokalizowanych na terenie obiektów należących do Spółki. Standardy emisyjne dla instalacji termicznego przekształcania osadów ściekowych określone są w pozwoleniu na wprowadzanie pyłów i gazów do powietrza </w:t>
      </w:r>
      <w:r w:rsidR="00EA0A8F">
        <w:rPr>
          <w:sz w:val="22"/>
          <w:szCs w:val="22"/>
        </w:rPr>
        <w:br/>
      </w:r>
      <w:r w:rsidRPr="00B10119">
        <w:rPr>
          <w:sz w:val="22"/>
          <w:szCs w:val="22"/>
        </w:rPr>
        <w:t xml:space="preserve">z dnia 22.02.2019 r., znak: OŚ.PŚ.7223.12.2018, wydanej przez Marszałka Województwa Warmińsko – Mazurskiego, obowiązującej do 21.02.2029 r. </w:t>
      </w:r>
    </w:p>
    <w:p w14:paraId="08DE5C77" w14:textId="77777777" w:rsidR="009B1B47" w:rsidRPr="00B10119" w:rsidRDefault="009B1B47" w:rsidP="009B1B47">
      <w:pPr>
        <w:spacing w:line="276" w:lineRule="auto"/>
        <w:ind w:firstLine="709"/>
        <w:jc w:val="both"/>
        <w:rPr>
          <w:sz w:val="22"/>
          <w:szCs w:val="22"/>
        </w:rPr>
      </w:pPr>
      <w:r>
        <w:rPr>
          <w:sz w:val="22"/>
          <w:szCs w:val="22"/>
        </w:rPr>
        <w:t>W</w:t>
      </w:r>
      <w:r w:rsidRPr="00B10119">
        <w:rPr>
          <w:sz w:val="22"/>
          <w:szCs w:val="22"/>
        </w:rPr>
        <w:t xml:space="preserve"> związku z wyłączeniem </w:t>
      </w:r>
      <w:r>
        <w:rPr>
          <w:sz w:val="22"/>
          <w:szCs w:val="22"/>
        </w:rPr>
        <w:t xml:space="preserve">w 2023 roku </w:t>
      </w:r>
      <w:r w:rsidRPr="00B10119">
        <w:rPr>
          <w:sz w:val="22"/>
          <w:szCs w:val="22"/>
        </w:rPr>
        <w:t>instalacji</w:t>
      </w:r>
      <w:r w:rsidRPr="00134031">
        <w:rPr>
          <w:sz w:val="22"/>
          <w:szCs w:val="22"/>
        </w:rPr>
        <w:t xml:space="preserve"> </w:t>
      </w:r>
      <w:r w:rsidRPr="00B10119">
        <w:rPr>
          <w:sz w:val="22"/>
          <w:szCs w:val="22"/>
        </w:rPr>
        <w:t>termicznego przekształcania osadów ściekowych</w:t>
      </w:r>
      <w:r>
        <w:rPr>
          <w:sz w:val="22"/>
          <w:szCs w:val="22"/>
        </w:rPr>
        <w:t>, z powodu niskich cen odbioru osadów przez rolnika, nie wystąpiła opłata za emisję pyłów i gazów do powietrza</w:t>
      </w:r>
      <w:r w:rsidRPr="00B10119">
        <w:rPr>
          <w:sz w:val="22"/>
          <w:szCs w:val="22"/>
        </w:rPr>
        <w:t xml:space="preserve">. </w:t>
      </w:r>
    </w:p>
    <w:p w14:paraId="558DEA4A" w14:textId="77777777" w:rsidR="009B1B47" w:rsidRPr="00B10119" w:rsidRDefault="009B1B47" w:rsidP="009B1B47">
      <w:pPr>
        <w:spacing w:line="276" w:lineRule="auto"/>
        <w:jc w:val="both"/>
        <w:rPr>
          <w:sz w:val="22"/>
          <w:szCs w:val="22"/>
        </w:rPr>
      </w:pPr>
      <w:r w:rsidRPr="00B10119">
        <w:rPr>
          <w:sz w:val="22"/>
          <w:szCs w:val="22"/>
        </w:rPr>
        <w:t xml:space="preserve">Kotłownie zakładowe eksploatowane są na potrzeby wytworzenia ciepła do centralnego ogrzewania budynków i podgrzewania wody. Naliczona kwota opłaty za emisję substancji do powietrza z emitorów należących do ww. źródeł w 2023 r. wyniosła 3 627,26 zł. </w:t>
      </w:r>
    </w:p>
    <w:p w14:paraId="40620767" w14:textId="13C940B3" w:rsidR="009B1B47" w:rsidRPr="00B10119" w:rsidRDefault="009B1B47" w:rsidP="009B1B47">
      <w:pPr>
        <w:spacing w:line="276" w:lineRule="auto"/>
        <w:jc w:val="both"/>
        <w:rPr>
          <w:sz w:val="22"/>
          <w:szCs w:val="22"/>
        </w:rPr>
      </w:pPr>
      <w:r w:rsidRPr="00B10119">
        <w:rPr>
          <w:sz w:val="22"/>
          <w:szCs w:val="22"/>
        </w:rPr>
        <w:t xml:space="preserve">Opłata środowiskowa za emisję z procesów spalania paliw w silnikach spalinowych w 2023 r. wyniosła 2 777,47 zł. Marginalnym zjawiskiem jest emisja niezorganizowana pochodząca z procesów spawania na wolnym powietrzu. Za emisję będącą efektem procesów spawania na wolnym powietrzu w 2023 r. naliczono opłatę środowiskową w wysokości 2,86 zł. </w:t>
      </w:r>
    </w:p>
    <w:p w14:paraId="0BC2D130" w14:textId="77777777" w:rsidR="009B1B47" w:rsidRPr="00B10119" w:rsidRDefault="009B1B47" w:rsidP="009B1B47">
      <w:pPr>
        <w:spacing w:line="276" w:lineRule="auto"/>
        <w:ind w:firstLine="709"/>
        <w:jc w:val="both"/>
        <w:rPr>
          <w:sz w:val="22"/>
          <w:szCs w:val="22"/>
        </w:rPr>
      </w:pPr>
      <w:r w:rsidRPr="00B10119">
        <w:rPr>
          <w:sz w:val="22"/>
          <w:szCs w:val="22"/>
        </w:rPr>
        <w:t xml:space="preserve">Z tytułu emisji zanieczyszczeń do powietrza za 2023 r. naliczono opłatę w wysokości </w:t>
      </w:r>
      <w:r w:rsidRPr="00B10119">
        <w:rPr>
          <w:sz w:val="22"/>
          <w:szCs w:val="22"/>
        </w:rPr>
        <w:br/>
        <w:t xml:space="preserve">6 407,59 zł. </w:t>
      </w:r>
    </w:p>
    <w:p w14:paraId="4BDFDEF3" w14:textId="77777777" w:rsidR="009B1B47" w:rsidRPr="00B10119" w:rsidRDefault="009B1B47" w:rsidP="009B1B47">
      <w:pPr>
        <w:spacing w:line="276" w:lineRule="auto"/>
        <w:ind w:firstLine="709"/>
        <w:jc w:val="both"/>
        <w:rPr>
          <w:sz w:val="22"/>
          <w:szCs w:val="22"/>
        </w:rPr>
      </w:pPr>
      <w:r w:rsidRPr="00B10119">
        <w:rPr>
          <w:sz w:val="22"/>
          <w:szCs w:val="22"/>
        </w:rPr>
        <w:t xml:space="preserve">Spółka posiada 3 decyzje administracyjne właściwych organów w zakresie gospodarowania odpadami, tj. pozwolenie na wytwarzanie odpadów, zezwolenie na przetwarzanie odpadów w procesie unieszkodliwienia osadów ściekowych poprzez spalanie oraz zezwolenie na przetwarzanie odpadów gleby i ziemi w procesie sortowania. </w:t>
      </w:r>
    </w:p>
    <w:p w14:paraId="6678F92D" w14:textId="77777777" w:rsidR="009B1B47" w:rsidRPr="00B10119" w:rsidRDefault="009B1B47" w:rsidP="009B1B47">
      <w:pPr>
        <w:spacing w:line="276" w:lineRule="auto"/>
        <w:ind w:firstLine="709"/>
        <w:jc w:val="both"/>
        <w:rPr>
          <w:sz w:val="22"/>
          <w:szCs w:val="22"/>
        </w:rPr>
      </w:pPr>
      <w:r w:rsidRPr="00B10119">
        <w:rPr>
          <w:sz w:val="22"/>
          <w:szCs w:val="22"/>
        </w:rPr>
        <w:t xml:space="preserve">W ramach gospodarowania wytwarzanymi i przetwarzanymi odpadami, Spółka prowadzi ich ścisłą ewidencję, selektywnie je magazynuje w wydzielonych miejscach, a następnie przekazuje uprawnionym firmom specjalistycznym do odzysku (zazwyczaj odpady inne niż niebezpieczne) lub do unieszkodliwiania (odpady niebezpieczne). Od stycznia 2020 ewidencja odpadów w firmie w całości jest prowadzona w formie elektronicznej w Bazie danych o produktach i  opakowaniach oraz gospodarowaniu odpadami (BDO). </w:t>
      </w:r>
    </w:p>
    <w:p w14:paraId="49FC1893" w14:textId="77777777" w:rsidR="009B1B47" w:rsidRPr="00B10119" w:rsidRDefault="009B1B47" w:rsidP="009B1B47">
      <w:pPr>
        <w:spacing w:line="276" w:lineRule="auto"/>
        <w:ind w:firstLine="709"/>
        <w:jc w:val="both"/>
        <w:rPr>
          <w:sz w:val="22"/>
          <w:szCs w:val="22"/>
        </w:rPr>
      </w:pPr>
      <w:r w:rsidRPr="00B10119">
        <w:rPr>
          <w:sz w:val="22"/>
          <w:szCs w:val="22"/>
        </w:rPr>
        <w:t xml:space="preserve">Największą masę spośród wytwarzanych odpadów stanowią ustabilizowane komunalne osady ściekowe, zaliczane do odpadów innych niż niebezpieczne. Ich produkcja w roku 2023 wynosiła 20 145,056 Mg. Pomimo korzystnego stanu sanitarnego i spełniającego normy składu chemicznego, są to odpady bardzo uciążliwe, ponieważ ze względu na objętość i szereg obwarowań prawno-środowiskowych, ich bezpośrednie przyrodnicze zagospodarowanie wciąż spotyka się </w:t>
      </w:r>
      <w:r>
        <w:rPr>
          <w:sz w:val="22"/>
          <w:szCs w:val="22"/>
        </w:rPr>
        <w:br/>
      </w:r>
      <w:r w:rsidRPr="00B10119">
        <w:rPr>
          <w:sz w:val="22"/>
          <w:szCs w:val="22"/>
        </w:rPr>
        <w:t>z utrudnieniami. W roku 2023 przekazano 7 302,00 Mg osadów do rolniczego zagospodarowania</w:t>
      </w:r>
      <w:r>
        <w:rPr>
          <w:sz w:val="22"/>
          <w:szCs w:val="22"/>
        </w:rPr>
        <w:t xml:space="preserve">, </w:t>
      </w:r>
      <w:r w:rsidRPr="00B10119">
        <w:rPr>
          <w:sz w:val="22"/>
          <w:szCs w:val="22"/>
        </w:rPr>
        <w:t xml:space="preserve"> </w:t>
      </w:r>
    </w:p>
    <w:p w14:paraId="6747A873" w14:textId="77777777" w:rsidR="009B1B47" w:rsidRPr="00B10119" w:rsidRDefault="009B1B47" w:rsidP="009B1B47">
      <w:pPr>
        <w:spacing w:line="276" w:lineRule="auto"/>
        <w:jc w:val="both"/>
        <w:rPr>
          <w:sz w:val="22"/>
          <w:szCs w:val="22"/>
        </w:rPr>
      </w:pPr>
      <w:r w:rsidRPr="00B10119">
        <w:rPr>
          <w:sz w:val="22"/>
          <w:szCs w:val="22"/>
        </w:rPr>
        <w:t xml:space="preserve">10 970,74 Mg osadów przekazano do przetworzenia firmie wybranej w przetargu na zagospodarowanie osadów, zaś 1 872,316 Mg było tymczasowo magazynowane w Komorach Naturalnego Przystosowania Osadu lub/i na utwardzonym placu magazynowym na terenie oczyszczalni. </w:t>
      </w:r>
    </w:p>
    <w:p w14:paraId="431636F1" w14:textId="21CCFFE3" w:rsidR="009B1B47" w:rsidRPr="00B10119" w:rsidRDefault="009B1B47" w:rsidP="009B1B47">
      <w:pPr>
        <w:spacing w:line="276" w:lineRule="auto"/>
        <w:ind w:firstLine="709"/>
        <w:jc w:val="both"/>
        <w:rPr>
          <w:sz w:val="22"/>
          <w:szCs w:val="22"/>
        </w:rPr>
      </w:pPr>
      <w:r w:rsidRPr="00B10119">
        <w:rPr>
          <w:sz w:val="22"/>
          <w:szCs w:val="22"/>
        </w:rPr>
        <w:t xml:space="preserve">W roku 2023 przetworzono również 1 444,00 Mg odpadu o kodzie 17 05 04 (Gleba i ziemia, </w:t>
      </w:r>
      <w:r>
        <w:rPr>
          <w:sz w:val="22"/>
          <w:szCs w:val="22"/>
        </w:rPr>
        <w:br/>
      </w:r>
      <w:r w:rsidRPr="00B10119">
        <w:rPr>
          <w:sz w:val="22"/>
          <w:szCs w:val="22"/>
        </w:rPr>
        <w:t>w tym kamienie, inne niż wymienione w 17 05 03)</w:t>
      </w:r>
      <w:r>
        <w:rPr>
          <w:sz w:val="22"/>
          <w:szCs w:val="22"/>
        </w:rPr>
        <w:t>,</w:t>
      </w:r>
      <w:r w:rsidRPr="00B10119">
        <w:rPr>
          <w:sz w:val="22"/>
          <w:szCs w:val="22"/>
        </w:rPr>
        <w:t xml:space="preserve"> który stanowi głównie ziemia z gruzem pochodząca z wykonywanych remontów sieci wodociągowej. Po przesianiu powstał odpad o kodzie 17 01 07 (Zmieszane odpady z betonu, gruzu ceglanego, odpadowych materiałów ceramicznych i elementów wyposażenia inne niż wymienione w 17 01 06) w ilości 135,120 Mg oraz czysta ziemia, którą zagospodarowano.</w:t>
      </w:r>
    </w:p>
    <w:p w14:paraId="46469C5C" w14:textId="77777777" w:rsidR="009B1B47" w:rsidRPr="00B10119" w:rsidRDefault="009B1B47" w:rsidP="009B1B47">
      <w:pPr>
        <w:spacing w:line="276" w:lineRule="auto"/>
        <w:ind w:firstLine="709"/>
        <w:jc w:val="both"/>
        <w:rPr>
          <w:sz w:val="22"/>
          <w:szCs w:val="22"/>
        </w:rPr>
      </w:pPr>
    </w:p>
    <w:p w14:paraId="1DE942FA" w14:textId="6CF2AD39" w:rsidR="009B1B47" w:rsidRPr="00B10119" w:rsidRDefault="009B1B47" w:rsidP="009B1B47">
      <w:pPr>
        <w:spacing w:line="276" w:lineRule="auto"/>
        <w:ind w:firstLine="709"/>
        <w:jc w:val="both"/>
        <w:rPr>
          <w:sz w:val="22"/>
          <w:szCs w:val="22"/>
        </w:rPr>
      </w:pPr>
      <w:r w:rsidRPr="00B10119">
        <w:rPr>
          <w:sz w:val="22"/>
          <w:szCs w:val="22"/>
        </w:rPr>
        <w:t xml:space="preserve">Odrębnymi procedurami (inwentaryzacje, harmonogramy likwidacji, sprawozdania) objęte są wyroby zawierające azbest. Zgodnie z wymogami ustawy Prawo ochrony środowiska wykorzystywanie azbestu lub wyrobów zawierających azbest dopuszcza się nie dłużej niż do końca 2032 roku. </w:t>
      </w:r>
      <w:r>
        <w:rPr>
          <w:sz w:val="22"/>
          <w:szCs w:val="22"/>
        </w:rPr>
        <w:t xml:space="preserve">Spółka realizuje plan likwidacji sieci wykonanych z rur azbestocementowych wg Programu Oczyszczania Kraju na lata 2009-2032. Wewnętrzna ewidencja i harmonogram Przedsiębiorstwa zakłada </w:t>
      </w:r>
      <w:r w:rsidR="00295AA5">
        <w:rPr>
          <w:sz w:val="22"/>
          <w:szCs w:val="22"/>
        </w:rPr>
        <w:br/>
      </w:r>
      <w:r>
        <w:rPr>
          <w:sz w:val="22"/>
          <w:szCs w:val="22"/>
        </w:rPr>
        <w:t xml:space="preserve">w najbliższym czasie likwidację ostatnich 228,5 </w:t>
      </w:r>
      <w:proofErr w:type="spellStart"/>
      <w:r>
        <w:rPr>
          <w:sz w:val="22"/>
          <w:szCs w:val="22"/>
        </w:rPr>
        <w:t>mb</w:t>
      </w:r>
      <w:proofErr w:type="spellEnd"/>
      <w:r>
        <w:rPr>
          <w:sz w:val="22"/>
          <w:szCs w:val="22"/>
        </w:rPr>
        <w:t xml:space="preserve">. rurociągu zlokalizowanego w ul. Dworcowej. </w:t>
      </w:r>
      <w:r>
        <w:rPr>
          <w:sz w:val="22"/>
          <w:szCs w:val="22"/>
        </w:rPr>
        <w:br/>
        <w:t xml:space="preserve">Na to zadanie Spółka wystąpiła do Narodowego Funduszu Ochrony Środowiska i Gospodarki Wodnej o dofinansowanie z programu Fundusze Europejskie na Infrastrukturę, Klimat i Środowisko 2021-2027 działanie FENIX.02.05 Woda do spożycia. </w:t>
      </w:r>
    </w:p>
    <w:p w14:paraId="18BB2439" w14:textId="77777777" w:rsidR="009B1B47" w:rsidRDefault="009B1B47" w:rsidP="009B1B47">
      <w:pPr>
        <w:spacing w:line="276" w:lineRule="auto"/>
        <w:ind w:firstLine="709"/>
        <w:jc w:val="both"/>
        <w:rPr>
          <w:color w:val="FF0000"/>
          <w:sz w:val="22"/>
          <w:szCs w:val="22"/>
        </w:rPr>
      </w:pPr>
    </w:p>
    <w:p w14:paraId="5E696969" w14:textId="77777777" w:rsidR="009B1B47" w:rsidRPr="003D062F" w:rsidRDefault="009B1B47" w:rsidP="009B1B47">
      <w:pPr>
        <w:spacing w:line="276" w:lineRule="auto"/>
        <w:ind w:firstLine="709"/>
        <w:jc w:val="both"/>
        <w:rPr>
          <w:color w:val="FF0000"/>
          <w:sz w:val="22"/>
          <w:szCs w:val="22"/>
        </w:rPr>
      </w:pPr>
    </w:p>
    <w:p w14:paraId="0CFDBEA9" w14:textId="77777777" w:rsidR="009B1B47" w:rsidRPr="003D062F" w:rsidRDefault="009B1B47" w:rsidP="009B1B47">
      <w:pPr>
        <w:numPr>
          <w:ilvl w:val="0"/>
          <w:numId w:val="1"/>
        </w:numPr>
        <w:tabs>
          <w:tab w:val="left" w:pos="284"/>
        </w:tabs>
        <w:spacing w:line="276" w:lineRule="auto"/>
        <w:contextualSpacing/>
        <w:jc w:val="both"/>
        <w:rPr>
          <w:b/>
          <w:color w:val="FF0000"/>
          <w:sz w:val="22"/>
          <w:szCs w:val="22"/>
        </w:rPr>
      </w:pPr>
      <w:r w:rsidRPr="003D062F">
        <w:rPr>
          <w:b/>
          <w:color w:val="FF0000"/>
          <w:sz w:val="22"/>
          <w:szCs w:val="22"/>
        </w:rPr>
        <w:t xml:space="preserve"> </w:t>
      </w:r>
      <w:r w:rsidRPr="003C0902">
        <w:rPr>
          <w:b/>
          <w:sz w:val="22"/>
          <w:szCs w:val="22"/>
        </w:rPr>
        <w:t>INFORMACJA DOTYCZĄCA SPOŁECZNEJ ODPOWIEDZIALNOŚCI</w:t>
      </w:r>
    </w:p>
    <w:p w14:paraId="7D8800E1" w14:textId="77777777" w:rsidR="009B1B47" w:rsidRPr="003D062F" w:rsidRDefault="009B1B47" w:rsidP="009B1B47">
      <w:pPr>
        <w:spacing w:line="276" w:lineRule="auto"/>
        <w:ind w:firstLine="709"/>
        <w:contextualSpacing/>
        <w:jc w:val="both"/>
        <w:rPr>
          <w:color w:val="FF0000"/>
          <w:sz w:val="22"/>
          <w:szCs w:val="22"/>
        </w:rPr>
      </w:pPr>
    </w:p>
    <w:p w14:paraId="6596AD60" w14:textId="036DFED8" w:rsidR="009B1B47" w:rsidRPr="003C0902" w:rsidRDefault="009B1B47" w:rsidP="009B1B47">
      <w:pPr>
        <w:spacing w:line="276" w:lineRule="auto"/>
        <w:ind w:firstLine="709"/>
        <w:contextualSpacing/>
        <w:jc w:val="both"/>
        <w:rPr>
          <w:sz w:val="22"/>
          <w:szCs w:val="22"/>
        </w:rPr>
      </w:pPr>
      <w:r w:rsidRPr="003C0902">
        <w:rPr>
          <w:sz w:val="22"/>
          <w:szCs w:val="22"/>
        </w:rPr>
        <w:t xml:space="preserve">Spółka deklaruje, że zasady społecznej odpowiedzialności biznesu stanowią fundamentalną część planowania biznesowego i wyznaczają kierunki rozwoju firmy. Odpowiedzialne działanie oznacza traktowanie zarówno kontrahentów, jak i pracowników z zachowaniem szacunku, dbałość </w:t>
      </w:r>
      <w:r>
        <w:rPr>
          <w:sz w:val="22"/>
          <w:szCs w:val="22"/>
        </w:rPr>
        <w:br/>
      </w:r>
      <w:r w:rsidRPr="003C0902">
        <w:rPr>
          <w:sz w:val="22"/>
          <w:szCs w:val="22"/>
        </w:rPr>
        <w:t>o środowisko naturalne oraz interesy lokalnej społeczności. Firma uczestniczy w niewielkich projektach o dużym znaczeniu dla społeczności lokalnej. Działania te służą integracji środowisk, budowaniu platformy wymiany doświadczeń. Wszelkie podejmowane inicjatywy przyczyniają się do umacniania wizerunku Spółki jako instytucji zaangażowanej w rozwój społeczności oraz dbałości o potrzeby klientów.</w:t>
      </w:r>
    </w:p>
    <w:p w14:paraId="60861C9B" w14:textId="77777777" w:rsidR="009B1B47" w:rsidRPr="003C0902" w:rsidRDefault="009B1B47" w:rsidP="009B1B47">
      <w:pPr>
        <w:spacing w:line="276" w:lineRule="auto"/>
        <w:ind w:firstLine="709"/>
        <w:contextualSpacing/>
        <w:jc w:val="both"/>
        <w:rPr>
          <w:i/>
          <w:iCs/>
          <w:sz w:val="22"/>
          <w:szCs w:val="22"/>
        </w:rPr>
      </w:pPr>
      <w:r w:rsidRPr="003C0902">
        <w:rPr>
          <w:sz w:val="22"/>
          <w:szCs w:val="22"/>
        </w:rPr>
        <w:t xml:space="preserve">Zgodnie z §8 pkt 2 </w:t>
      </w:r>
      <w:proofErr w:type="spellStart"/>
      <w:r w:rsidRPr="003C0902">
        <w:rPr>
          <w:sz w:val="22"/>
          <w:szCs w:val="22"/>
        </w:rPr>
        <w:t>ppkt</w:t>
      </w:r>
      <w:proofErr w:type="spellEnd"/>
      <w:r w:rsidRPr="003C0902">
        <w:rPr>
          <w:sz w:val="22"/>
          <w:szCs w:val="22"/>
        </w:rPr>
        <w:t xml:space="preserve"> 3 </w:t>
      </w:r>
      <w:r w:rsidRPr="003C0902">
        <w:rPr>
          <w:i/>
          <w:iCs/>
          <w:sz w:val="22"/>
          <w:szCs w:val="22"/>
        </w:rPr>
        <w:t>Umowy Spółki</w:t>
      </w:r>
      <w:r w:rsidRPr="003C0902">
        <w:rPr>
          <w:sz w:val="22"/>
          <w:szCs w:val="22"/>
        </w:rPr>
        <w:t xml:space="preserve"> olsztyńskie wodociągi </w:t>
      </w:r>
      <w:r w:rsidRPr="003C0902">
        <w:rPr>
          <w:i/>
          <w:iCs/>
          <w:sz w:val="22"/>
          <w:szCs w:val="22"/>
        </w:rPr>
        <w:t xml:space="preserve">realizują swe cele </w:t>
      </w:r>
      <w:r w:rsidRPr="003C0902">
        <w:rPr>
          <w:i/>
          <w:iCs/>
          <w:sz w:val="22"/>
          <w:szCs w:val="22"/>
        </w:rPr>
        <w:br/>
        <w:t xml:space="preserve">w szczególności poprzez: promowanie oszczędności wody, racjonalnego gospodarowania wodą </w:t>
      </w:r>
      <w:r w:rsidRPr="003C0902">
        <w:rPr>
          <w:i/>
          <w:iCs/>
          <w:sz w:val="22"/>
          <w:szCs w:val="22"/>
        </w:rPr>
        <w:br/>
        <w:t>i ochrony środowiska za pośrednictwem organizacji kulturalnych, oświatowych, dobroczynnych</w:t>
      </w:r>
      <w:r w:rsidRPr="003C0902">
        <w:rPr>
          <w:i/>
          <w:iCs/>
          <w:sz w:val="22"/>
          <w:szCs w:val="22"/>
        </w:rPr>
        <w:br/>
        <w:t xml:space="preserve">i sportowych – po uprzednim uzyskaniu opinii Rady Nadzorczej i Walnego Zgromadzenia. Środki na finansowanie tych przedsięwzięć mogą być ponoszone do wysokości osiągniętych przychodów </w:t>
      </w:r>
      <w:r w:rsidRPr="003C0902">
        <w:rPr>
          <w:i/>
          <w:iCs/>
          <w:sz w:val="22"/>
          <w:szCs w:val="22"/>
        </w:rPr>
        <w:br/>
        <w:t>z robót odpłatnych ujętych w Planie techniczno-ekonomicznym danego roku.</w:t>
      </w:r>
    </w:p>
    <w:p w14:paraId="14045342" w14:textId="77777777" w:rsidR="009B1B47" w:rsidRDefault="009B1B47" w:rsidP="009B1B47">
      <w:pPr>
        <w:spacing w:line="276" w:lineRule="auto"/>
        <w:ind w:firstLine="709"/>
        <w:contextualSpacing/>
        <w:jc w:val="both"/>
        <w:rPr>
          <w:sz w:val="22"/>
          <w:szCs w:val="22"/>
        </w:rPr>
      </w:pPr>
      <w:r w:rsidRPr="003C0902">
        <w:rPr>
          <w:sz w:val="22"/>
          <w:szCs w:val="22"/>
        </w:rPr>
        <w:t>Dwadzieścia lat temu Spółka wdrożyła Zintegrowany System Zarządzania Jakością, Środowiskiem i BHP, który mierzalnymi wskaźnikami pokazuje wyraźny postęp w jakości pracy Przedsiębiorstwa.</w:t>
      </w:r>
    </w:p>
    <w:p w14:paraId="2C25BACA" w14:textId="77777777" w:rsidR="00AF7209" w:rsidRPr="003C0902" w:rsidRDefault="00AF7209" w:rsidP="009B1B47">
      <w:pPr>
        <w:spacing w:line="276" w:lineRule="auto"/>
        <w:ind w:firstLine="709"/>
        <w:contextualSpacing/>
        <w:jc w:val="both"/>
        <w:rPr>
          <w:sz w:val="22"/>
          <w:szCs w:val="22"/>
        </w:rPr>
      </w:pPr>
    </w:p>
    <w:p w14:paraId="230472D5" w14:textId="77777777" w:rsidR="009B1B47" w:rsidRPr="003C0902" w:rsidRDefault="009B1B47" w:rsidP="009B1B47">
      <w:pPr>
        <w:keepNext/>
        <w:tabs>
          <w:tab w:val="left" w:pos="567"/>
        </w:tabs>
        <w:spacing w:line="276" w:lineRule="auto"/>
        <w:jc w:val="both"/>
        <w:rPr>
          <w:sz w:val="22"/>
          <w:szCs w:val="22"/>
          <w:u w:val="single"/>
        </w:rPr>
      </w:pPr>
      <w:r w:rsidRPr="003C0902">
        <w:rPr>
          <w:sz w:val="22"/>
          <w:szCs w:val="22"/>
          <w:u w:val="single"/>
        </w:rPr>
        <w:t>Dostępność cenowa</w:t>
      </w:r>
      <w:r>
        <w:rPr>
          <w:sz w:val="22"/>
          <w:szCs w:val="22"/>
          <w:u w:val="single"/>
        </w:rPr>
        <w:t xml:space="preserve"> – akceptowalność społeczna</w:t>
      </w:r>
    </w:p>
    <w:p w14:paraId="7CB6100B" w14:textId="77777777" w:rsidR="009B1B47" w:rsidRPr="003C0902" w:rsidRDefault="009B1B47" w:rsidP="009B1B47">
      <w:pPr>
        <w:keepNext/>
        <w:tabs>
          <w:tab w:val="left" w:pos="567"/>
        </w:tabs>
        <w:spacing w:line="276" w:lineRule="auto"/>
        <w:jc w:val="both"/>
        <w:rPr>
          <w:sz w:val="22"/>
          <w:szCs w:val="22"/>
          <w:u w:val="single"/>
        </w:rPr>
      </w:pPr>
    </w:p>
    <w:p w14:paraId="6F927ED0" w14:textId="77777777" w:rsidR="009B1B47" w:rsidRPr="00921C55" w:rsidRDefault="009B1B47" w:rsidP="009B1B47">
      <w:pPr>
        <w:widowControl w:val="0"/>
        <w:shd w:val="clear" w:color="auto" w:fill="FFFFFF"/>
        <w:tabs>
          <w:tab w:val="left" w:pos="353"/>
        </w:tabs>
        <w:autoSpaceDE w:val="0"/>
        <w:autoSpaceDN w:val="0"/>
        <w:adjustRightInd w:val="0"/>
        <w:spacing w:line="276" w:lineRule="auto"/>
        <w:ind w:right="85"/>
        <w:jc w:val="both"/>
        <w:rPr>
          <w:rFonts w:eastAsiaTheme="minorEastAsia" w:cstheme="minorHAnsi"/>
          <w:spacing w:val="-1"/>
          <w:sz w:val="22"/>
          <w:szCs w:val="22"/>
        </w:rPr>
      </w:pPr>
      <w:r w:rsidRPr="003C0902">
        <w:rPr>
          <w:rFonts w:eastAsiaTheme="minorEastAsia" w:cstheme="minorHAnsi"/>
          <w:spacing w:val="-1"/>
          <w:sz w:val="22"/>
          <w:szCs w:val="22"/>
        </w:rPr>
        <w:tab/>
      </w:r>
      <w:r w:rsidRPr="003C0902">
        <w:rPr>
          <w:rFonts w:eastAsiaTheme="minorEastAsia" w:cstheme="minorHAnsi"/>
          <w:spacing w:val="-1"/>
          <w:sz w:val="22"/>
          <w:szCs w:val="22"/>
        </w:rPr>
        <w:tab/>
      </w:r>
      <w:r w:rsidRPr="00921C55">
        <w:rPr>
          <w:rFonts w:eastAsiaTheme="minorEastAsia" w:cstheme="minorHAnsi"/>
          <w:spacing w:val="-1"/>
          <w:sz w:val="22"/>
          <w:szCs w:val="22"/>
        </w:rPr>
        <w:t xml:space="preserve">Spółka w sposób ciągły bada poziom kosztów ponoszonych przez mieszkańców (łączne opłaty za dostawę wody i odbiór ścieków) i dba o utrzymywanie go na poziomie zdecydowanie niższym niż próg tzw. dostępności cenowej. Zgodnie z zasadami dostępności cenowej w sektorze wodno-kanalizacyjnym, próg obciążenia mieszkańców opłatami nie powinien przekraczać poziomu 3% dochodu rozporządzalnego na 1 osobę. </w:t>
      </w:r>
    </w:p>
    <w:p w14:paraId="6217E57A" w14:textId="77777777" w:rsidR="009B1B47" w:rsidRPr="00921C55" w:rsidRDefault="009B1B47" w:rsidP="009B1B47">
      <w:pPr>
        <w:shd w:val="clear" w:color="auto" w:fill="FFFFFF"/>
        <w:autoSpaceDE w:val="0"/>
        <w:autoSpaceDN w:val="0"/>
        <w:spacing w:line="276" w:lineRule="auto"/>
        <w:ind w:right="85"/>
        <w:jc w:val="both"/>
        <w:rPr>
          <w:color w:val="FF0000"/>
          <w:spacing w:val="-1"/>
          <w:sz w:val="22"/>
          <w:szCs w:val="22"/>
        </w:rPr>
      </w:pPr>
      <w:r w:rsidRPr="00921C55">
        <w:rPr>
          <w:rFonts w:eastAsiaTheme="minorEastAsia" w:cstheme="minorHAnsi"/>
          <w:color w:val="FF0000"/>
          <w:spacing w:val="-1"/>
          <w:sz w:val="22"/>
          <w:szCs w:val="22"/>
        </w:rPr>
        <w:tab/>
      </w:r>
      <w:bookmarkStart w:id="2" w:name="_Hlk158284154"/>
      <w:r w:rsidRPr="00921C55">
        <w:rPr>
          <w:color w:val="000000"/>
          <w:spacing w:val="-1"/>
          <w:sz w:val="22"/>
          <w:szCs w:val="22"/>
        </w:rPr>
        <w:t xml:space="preserve">Analiza zdolności mieszkańców do ponoszenia opłat, przeprowadzana jest zgodnie </w:t>
      </w:r>
      <w:r>
        <w:rPr>
          <w:color w:val="000000"/>
          <w:spacing w:val="-1"/>
          <w:sz w:val="22"/>
          <w:szCs w:val="22"/>
        </w:rPr>
        <w:br/>
      </w:r>
      <w:r w:rsidRPr="00921C55">
        <w:rPr>
          <w:color w:val="000000"/>
          <w:spacing w:val="-1"/>
          <w:sz w:val="22"/>
          <w:szCs w:val="22"/>
        </w:rPr>
        <w:t>z dokumentem Ministerstwa Funduszy i Polityki Regionalnej „Metodyka zastosowania kryterium dostępności cenowej w projektach inwestycyjnych z dofinansowaniem UE” (opracowano: czerwiec 2023).</w:t>
      </w:r>
      <w:r w:rsidRPr="00921C55">
        <w:rPr>
          <w:color w:val="FF0000"/>
          <w:spacing w:val="-1"/>
          <w:sz w:val="22"/>
          <w:szCs w:val="22"/>
        </w:rPr>
        <w:t xml:space="preserve"> </w:t>
      </w:r>
    </w:p>
    <w:p w14:paraId="49CB5329" w14:textId="77777777" w:rsidR="009B1B47" w:rsidRPr="00921C55" w:rsidRDefault="009B1B47" w:rsidP="009B1B47">
      <w:pPr>
        <w:shd w:val="clear" w:color="auto" w:fill="FFFFFF"/>
        <w:autoSpaceDE w:val="0"/>
        <w:autoSpaceDN w:val="0"/>
        <w:spacing w:line="276" w:lineRule="auto"/>
        <w:ind w:right="85"/>
        <w:jc w:val="both"/>
        <w:rPr>
          <w:spacing w:val="-1"/>
          <w:sz w:val="22"/>
          <w:szCs w:val="22"/>
        </w:rPr>
      </w:pPr>
      <w:r w:rsidRPr="00921C55">
        <w:rPr>
          <w:color w:val="000000"/>
          <w:spacing w:val="-1"/>
          <w:sz w:val="22"/>
          <w:szCs w:val="22"/>
        </w:rPr>
        <w:t>Na podstawie historycznych i prognozowanych cen za wodę i ścieki oraz wysokości dochodu rozporządzalnego wylicza się poziom dostępności cenowej dla usług w zakresie zbiorowego zaopatrzenia w wodę i zbiorowego odprowadzania ścieków dla klientów Spółki.</w:t>
      </w:r>
    </w:p>
    <w:p w14:paraId="18421D92" w14:textId="6A70850B" w:rsidR="009B1B47" w:rsidRPr="00921C55" w:rsidRDefault="009B1B47" w:rsidP="009B1B47">
      <w:pPr>
        <w:shd w:val="clear" w:color="auto" w:fill="FFFFFF"/>
        <w:autoSpaceDE w:val="0"/>
        <w:autoSpaceDN w:val="0"/>
        <w:spacing w:line="276" w:lineRule="auto"/>
        <w:ind w:right="85"/>
        <w:jc w:val="both"/>
        <w:rPr>
          <w:spacing w:val="-1"/>
          <w:sz w:val="22"/>
          <w:szCs w:val="22"/>
        </w:rPr>
      </w:pPr>
      <w:r w:rsidRPr="00921C55">
        <w:rPr>
          <w:color w:val="FF0000"/>
          <w:spacing w:val="-1"/>
          <w:sz w:val="22"/>
          <w:szCs w:val="22"/>
        </w:rPr>
        <w:t xml:space="preserve">                </w:t>
      </w:r>
      <w:r w:rsidRPr="00921C55">
        <w:rPr>
          <w:color w:val="000000"/>
          <w:spacing w:val="-1"/>
          <w:sz w:val="22"/>
          <w:szCs w:val="22"/>
        </w:rPr>
        <w:t>Pomimo prognozowanych wzrostów cen za wodę i ścieki, poziom dostępności cenowej dla mieszkańców Olsztyna w 2023 r. wynosił 1,98% dochodu rozporządzalnego. Świadczy to o zachowaniu poziomu cen akceptowalnego dla odbiorców usług i bardzo niskim obciążeniu konsumentów wzrostem cen za usługi wodno-kanalizacyjne. </w:t>
      </w:r>
      <w:r w:rsidR="00AF7209">
        <w:rPr>
          <w:color w:val="000000"/>
          <w:spacing w:val="-1"/>
          <w:sz w:val="22"/>
          <w:szCs w:val="22"/>
        </w:rPr>
        <w:t xml:space="preserve">W stosunku do roku 2022 wskaźnik ten jest niższy, co oznacza, iż przyrost cen za usługi wod.-kan. </w:t>
      </w:r>
      <w:r w:rsidR="00AF7209">
        <w:rPr>
          <w:color w:val="000000"/>
          <w:spacing w:val="-1"/>
          <w:sz w:val="22"/>
          <w:szCs w:val="22"/>
        </w:rPr>
        <w:t>rósł wolniej</w:t>
      </w:r>
      <w:r w:rsidR="00AF7209" w:rsidRPr="00921C55">
        <w:rPr>
          <w:color w:val="000000"/>
          <w:spacing w:val="-1"/>
          <w:sz w:val="22"/>
          <w:szCs w:val="22"/>
        </w:rPr>
        <w:t xml:space="preserve"> </w:t>
      </w:r>
      <w:r w:rsidR="00AF7209">
        <w:rPr>
          <w:color w:val="000000"/>
          <w:spacing w:val="-1"/>
          <w:sz w:val="22"/>
          <w:szCs w:val="22"/>
        </w:rPr>
        <w:t xml:space="preserve">w stosunku do przyrostu dochodu rozporządzalnego. </w:t>
      </w:r>
      <w:r w:rsidRPr="00921C55">
        <w:rPr>
          <w:color w:val="000000"/>
          <w:spacing w:val="-1"/>
          <w:sz w:val="22"/>
          <w:szCs w:val="22"/>
        </w:rPr>
        <w:t xml:space="preserve">Spółka tym samym udowadnia, że kieruje się poszanowaniem zasady zapewnienia ochrony odbiorców usług przed nieuzasadnionym wzrostem cen i stawek opłat. </w:t>
      </w:r>
      <w:bookmarkEnd w:id="2"/>
    </w:p>
    <w:p w14:paraId="4CEF0F97" w14:textId="77777777" w:rsidR="009B1B47" w:rsidRDefault="009B1B47" w:rsidP="009B1B47">
      <w:pPr>
        <w:spacing w:line="276" w:lineRule="auto"/>
        <w:contextualSpacing/>
        <w:jc w:val="both"/>
        <w:rPr>
          <w:color w:val="FF0000"/>
          <w:sz w:val="22"/>
          <w:szCs w:val="22"/>
        </w:rPr>
      </w:pPr>
    </w:p>
    <w:p w14:paraId="01A517B9" w14:textId="77777777" w:rsidR="009B1B47" w:rsidRDefault="009B1B47" w:rsidP="009B1B47">
      <w:pPr>
        <w:spacing w:line="276" w:lineRule="auto"/>
        <w:contextualSpacing/>
        <w:jc w:val="both"/>
        <w:rPr>
          <w:color w:val="FF0000"/>
          <w:sz w:val="22"/>
          <w:szCs w:val="22"/>
        </w:rPr>
      </w:pPr>
    </w:p>
    <w:p w14:paraId="0A35F292" w14:textId="77777777" w:rsidR="009B1B47" w:rsidRPr="006A09C5" w:rsidRDefault="009B1B47" w:rsidP="009B1B47">
      <w:pPr>
        <w:pStyle w:val="Akapitzlist"/>
        <w:numPr>
          <w:ilvl w:val="0"/>
          <w:numId w:val="1"/>
        </w:numPr>
        <w:tabs>
          <w:tab w:val="left" w:pos="426"/>
          <w:tab w:val="left" w:pos="567"/>
        </w:tabs>
        <w:spacing w:line="276" w:lineRule="auto"/>
        <w:rPr>
          <w:b/>
          <w:sz w:val="22"/>
          <w:szCs w:val="22"/>
        </w:rPr>
      </w:pPr>
      <w:r w:rsidRPr="006A09C5">
        <w:rPr>
          <w:b/>
          <w:sz w:val="22"/>
          <w:szCs w:val="22"/>
        </w:rPr>
        <w:t>SYTUACJA FINANSOWA, MAJĄTKOWA ORAZ PIENIĘŻNA SPÓŁKI</w:t>
      </w:r>
    </w:p>
    <w:p w14:paraId="52A76EEE" w14:textId="77777777" w:rsidR="009B1B47" w:rsidRPr="003D062F" w:rsidRDefault="009B1B47" w:rsidP="009B1B47">
      <w:pPr>
        <w:tabs>
          <w:tab w:val="left" w:pos="426"/>
          <w:tab w:val="left" w:pos="567"/>
        </w:tabs>
        <w:spacing w:line="276" w:lineRule="auto"/>
        <w:ind w:left="1004"/>
        <w:contextualSpacing/>
        <w:rPr>
          <w:b/>
          <w:color w:val="FF0000"/>
          <w:sz w:val="22"/>
          <w:szCs w:val="22"/>
        </w:rPr>
      </w:pPr>
    </w:p>
    <w:p w14:paraId="7C577A85" w14:textId="77777777" w:rsidR="009B1B47" w:rsidRPr="006A09C5" w:rsidRDefault="009B1B47" w:rsidP="001372DF">
      <w:pPr>
        <w:numPr>
          <w:ilvl w:val="3"/>
          <w:numId w:val="5"/>
        </w:numPr>
        <w:tabs>
          <w:tab w:val="num" w:pos="284"/>
        </w:tabs>
        <w:spacing w:line="276" w:lineRule="auto"/>
        <w:ind w:left="284" w:hanging="284"/>
        <w:contextualSpacing/>
        <w:jc w:val="both"/>
        <w:rPr>
          <w:b/>
          <w:sz w:val="22"/>
          <w:szCs w:val="22"/>
        </w:rPr>
      </w:pPr>
      <w:r w:rsidRPr="006A09C5">
        <w:rPr>
          <w:b/>
          <w:sz w:val="22"/>
          <w:szCs w:val="22"/>
        </w:rPr>
        <w:t xml:space="preserve">Prezentacja wybranych danych finansowych z działalności Spółki z okresu ostatnich </w:t>
      </w:r>
      <w:r w:rsidRPr="006A09C5">
        <w:rPr>
          <w:b/>
          <w:sz w:val="22"/>
          <w:szCs w:val="22"/>
        </w:rPr>
        <w:br/>
        <w:t>5 lat.</w:t>
      </w:r>
    </w:p>
    <w:p w14:paraId="43044D42" w14:textId="77777777" w:rsidR="009B1B47" w:rsidRPr="006A09C5" w:rsidRDefault="009B1B47" w:rsidP="009B1B47">
      <w:pPr>
        <w:spacing w:line="276" w:lineRule="auto"/>
        <w:ind w:left="1134" w:hanging="1134"/>
        <w:contextualSpacing/>
        <w:jc w:val="right"/>
        <w:rPr>
          <w:sz w:val="22"/>
          <w:szCs w:val="22"/>
        </w:rPr>
      </w:pPr>
      <w:r w:rsidRPr="006A09C5">
        <w:rPr>
          <w:sz w:val="22"/>
          <w:szCs w:val="22"/>
        </w:rPr>
        <w:t>tabela 5</w:t>
      </w:r>
    </w:p>
    <w:p w14:paraId="1714AA15" w14:textId="77777777" w:rsidR="009B1B47" w:rsidRDefault="009B1B47" w:rsidP="009B1B47">
      <w:pPr>
        <w:spacing w:line="276" w:lineRule="auto"/>
        <w:ind w:left="1134" w:hanging="1134"/>
        <w:contextualSpacing/>
        <w:jc w:val="center"/>
        <w:rPr>
          <w:sz w:val="22"/>
          <w:szCs w:val="22"/>
        </w:rPr>
      </w:pPr>
      <w:r w:rsidRPr="006A09C5">
        <w:rPr>
          <w:sz w:val="22"/>
          <w:szCs w:val="22"/>
        </w:rPr>
        <w:t>Zestawienie podstawowych wielkości ekonomiczno-finansowych Spółki</w:t>
      </w:r>
    </w:p>
    <w:p w14:paraId="0ECD9796" w14:textId="77777777" w:rsidR="009B1B47" w:rsidRPr="006A09C5" w:rsidRDefault="009B1B47" w:rsidP="009B1B47">
      <w:pPr>
        <w:spacing w:line="276" w:lineRule="auto"/>
        <w:ind w:left="1134" w:hanging="1134"/>
        <w:contextualSpacing/>
        <w:jc w:val="center"/>
        <w:rPr>
          <w:sz w:val="22"/>
          <w:szCs w:val="22"/>
        </w:rPr>
      </w:pPr>
      <w:r w:rsidRPr="00446D8C">
        <w:rPr>
          <w:noProof/>
        </w:rPr>
        <w:drawing>
          <wp:inline distT="0" distB="0" distL="0" distR="0" wp14:anchorId="0EB96BE4" wp14:editId="7A6CBD87">
            <wp:extent cx="5490210" cy="3054985"/>
            <wp:effectExtent l="0" t="0" r="0" b="0"/>
            <wp:docPr id="11092967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0210" cy="3054985"/>
                    </a:xfrm>
                    <a:prstGeom prst="rect">
                      <a:avLst/>
                    </a:prstGeom>
                    <a:noFill/>
                    <a:ln>
                      <a:noFill/>
                    </a:ln>
                  </pic:spPr>
                </pic:pic>
              </a:graphicData>
            </a:graphic>
          </wp:inline>
        </w:drawing>
      </w:r>
    </w:p>
    <w:p w14:paraId="003D1290" w14:textId="77777777" w:rsidR="009B1B47" w:rsidRPr="006A09C5" w:rsidRDefault="009B1B47" w:rsidP="009B1B47">
      <w:pPr>
        <w:spacing w:line="276" w:lineRule="auto"/>
        <w:contextualSpacing/>
        <w:jc w:val="both"/>
        <w:rPr>
          <w:i/>
          <w:sz w:val="16"/>
          <w:szCs w:val="16"/>
        </w:rPr>
      </w:pPr>
      <w:r w:rsidRPr="006A09C5">
        <w:rPr>
          <w:i/>
          <w:sz w:val="16"/>
          <w:szCs w:val="16"/>
        </w:rPr>
        <w:t>Źródło: opracowanie własne.</w:t>
      </w:r>
    </w:p>
    <w:p w14:paraId="41FDD336" w14:textId="77777777" w:rsidR="009B1B47" w:rsidRDefault="009B1B47" w:rsidP="009B1B47">
      <w:pPr>
        <w:tabs>
          <w:tab w:val="left" w:pos="284"/>
          <w:tab w:val="left" w:pos="851"/>
        </w:tabs>
        <w:spacing w:line="276" w:lineRule="auto"/>
        <w:ind w:left="2880"/>
        <w:contextualSpacing/>
        <w:rPr>
          <w:b/>
          <w:color w:val="FF0000"/>
          <w:sz w:val="22"/>
          <w:szCs w:val="22"/>
        </w:rPr>
      </w:pPr>
    </w:p>
    <w:p w14:paraId="07FC696C" w14:textId="77777777" w:rsidR="009B1B47" w:rsidRDefault="009B1B47" w:rsidP="009B1B47">
      <w:pPr>
        <w:tabs>
          <w:tab w:val="left" w:pos="284"/>
          <w:tab w:val="left" w:pos="851"/>
        </w:tabs>
        <w:spacing w:line="276" w:lineRule="auto"/>
        <w:ind w:left="2880"/>
        <w:contextualSpacing/>
        <w:rPr>
          <w:b/>
          <w:color w:val="FF0000"/>
          <w:sz w:val="22"/>
          <w:szCs w:val="22"/>
        </w:rPr>
      </w:pPr>
    </w:p>
    <w:p w14:paraId="76E58720" w14:textId="77777777" w:rsidR="00AF7209" w:rsidRDefault="00AF7209" w:rsidP="009B1B47">
      <w:pPr>
        <w:tabs>
          <w:tab w:val="left" w:pos="284"/>
          <w:tab w:val="left" w:pos="851"/>
        </w:tabs>
        <w:spacing w:line="276" w:lineRule="auto"/>
        <w:ind w:left="2880"/>
        <w:contextualSpacing/>
        <w:rPr>
          <w:b/>
          <w:color w:val="FF0000"/>
          <w:sz w:val="22"/>
          <w:szCs w:val="22"/>
        </w:rPr>
      </w:pPr>
    </w:p>
    <w:p w14:paraId="1B6B22FE" w14:textId="77777777" w:rsidR="00AF7209" w:rsidRDefault="00AF7209" w:rsidP="009B1B47">
      <w:pPr>
        <w:tabs>
          <w:tab w:val="left" w:pos="284"/>
          <w:tab w:val="left" w:pos="851"/>
        </w:tabs>
        <w:spacing w:line="276" w:lineRule="auto"/>
        <w:ind w:left="2880"/>
        <w:contextualSpacing/>
        <w:rPr>
          <w:b/>
          <w:color w:val="FF0000"/>
          <w:sz w:val="22"/>
          <w:szCs w:val="22"/>
        </w:rPr>
      </w:pPr>
    </w:p>
    <w:p w14:paraId="048F75C3" w14:textId="77777777" w:rsidR="00AF7209" w:rsidRDefault="00AF7209" w:rsidP="009B1B47">
      <w:pPr>
        <w:tabs>
          <w:tab w:val="left" w:pos="284"/>
          <w:tab w:val="left" w:pos="851"/>
        </w:tabs>
        <w:spacing w:line="276" w:lineRule="auto"/>
        <w:ind w:left="2880"/>
        <w:contextualSpacing/>
        <w:rPr>
          <w:b/>
          <w:color w:val="FF0000"/>
          <w:sz w:val="22"/>
          <w:szCs w:val="22"/>
        </w:rPr>
      </w:pPr>
    </w:p>
    <w:p w14:paraId="564B0D2B" w14:textId="77777777" w:rsidR="00AF7209" w:rsidRPr="003D062F" w:rsidRDefault="00AF7209" w:rsidP="009B1B47">
      <w:pPr>
        <w:tabs>
          <w:tab w:val="left" w:pos="284"/>
          <w:tab w:val="left" w:pos="851"/>
        </w:tabs>
        <w:spacing w:line="276" w:lineRule="auto"/>
        <w:ind w:left="2880"/>
        <w:contextualSpacing/>
        <w:rPr>
          <w:b/>
          <w:color w:val="FF0000"/>
          <w:sz w:val="22"/>
          <w:szCs w:val="22"/>
        </w:rPr>
      </w:pPr>
    </w:p>
    <w:p w14:paraId="419CA199" w14:textId="77777777" w:rsidR="009B1B47" w:rsidRPr="008767BC" w:rsidRDefault="009B1B47" w:rsidP="001372DF">
      <w:pPr>
        <w:numPr>
          <w:ilvl w:val="3"/>
          <w:numId w:val="5"/>
        </w:numPr>
        <w:tabs>
          <w:tab w:val="left" w:pos="284"/>
          <w:tab w:val="left" w:pos="851"/>
        </w:tabs>
        <w:spacing w:line="276" w:lineRule="auto"/>
        <w:ind w:hanging="2880"/>
        <w:contextualSpacing/>
        <w:rPr>
          <w:b/>
          <w:sz w:val="22"/>
          <w:szCs w:val="22"/>
        </w:rPr>
      </w:pPr>
      <w:bookmarkStart w:id="3" w:name="_Hlk158287588"/>
      <w:r w:rsidRPr="008767BC">
        <w:rPr>
          <w:b/>
          <w:sz w:val="22"/>
          <w:szCs w:val="22"/>
        </w:rPr>
        <w:t>Zaciągnięte pożyczki i kredyty</w:t>
      </w:r>
    </w:p>
    <w:p w14:paraId="30F050C9" w14:textId="77777777" w:rsidR="009B1B47" w:rsidRPr="008767BC" w:rsidRDefault="009B1B47" w:rsidP="009B1B47">
      <w:pPr>
        <w:spacing w:line="276" w:lineRule="auto"/>
        <w:ind w:left="2880"/>
        <w:contextualSpacing/>
      </w:pPr>
    </w:p>
    <w:p w14:paraId="0E57FF92" w14:textId="77777777" w:rsidR="009B1B47" w:rsidRPr="009E6B40" w:rsidRDefault="009B1B47" w:rsidP="009B1B47">
      <w:pPr>
        <w:spacing w:line="276" w:lineRule="auto"/>
        <w:ind w:firstLine="709"/>
        <w:jc w:val="both"/>
        <w:rPr>
          <w:sz w:val="22"/>
          <w:szCs w:val="22"/>
        </w:rPr>
      </w:pPr>
      <w:r w:rsidRPr="009E6B40">
        <w:rPr>
          <w:sz w:val="22"/>
          <w:szCs w:val="22"/>
        </w:rPr>
        <w:t>PWiK jest stroną dwóch długoterminowych umów pożyczkowych:</w:t>
      </w:r>
    </w:p>
    <w:p w14:paraId="60F441A1" w14:textId="77777777" w:rsidR="009B1B47" w:rsidRPr="009E6B40" w:rsidRDefault="009B1B47" w:rsidP="001372DF">
      <w:pPr>
        <w:numPr>
          <w:ilvl w:val="0"/>
          <w:numId w:val="6"/>
        </w:numPr>
        <w:spacing w:line="276" w:lineRule="auto"/>
        <w:ind w:left="284" w:hanging="284"/>
        <w:contextualSpacing/>
        <w:jc w:val="both"/>
        <w:rPr>
          <w:sz w:val="22"/>
          <w:szCs w:val="22"/>
        </w:rPr>
      </w:pPr>
      <w:r w:rsidRPr="009E6B40">
        <w:rPr>
          <w:sz w:val="22"/>
          <w:szCs w:val="22"/>
        </w:rPr>
        <w:t>Umowa pożyczki z N</w:t>
      </w:r>
      <w:r>
        <w:rPr>
          <w:sz w:val="22"/>
          <w:szCs w:val="22"/>
        </w:rPr>
        <w:t xml:space="preserve">arodowego </w:t>
      </w:r>
      <w:r w:rsidRPr="009E6B40">
        <w:rPr>
          <w:sz w:val="22"/>
          <w:szCs w:val="22"/>
        </w:rPr>
        <w:t>F</w:t>
      </w:r>
      <w:r>
        <w:rPr>
          <w:sz w:val="22"/>
          <w:szCs w:val="22"/>
        </w:rPr>
        <w:t xml:space="preserve">unduszu </w:t>
      </w:r>
      <w:r w:rsidRPr="009E6B40">
        <w:rPr>
          <w:sz w:val="22"/>
          <w:szCs w:val="22"/>
        </w:rPr>
        <w:t>O</w:t>
      </w:r>
      <w:r>
        <w:rPr>
          <w:sz w:val="22"/>
          <w:szCs w:val="22"/>
        </w:rPr>
        <w:t xml:space="preserve">chrony </w:t>
      </w:r>
      <w:r w:rsidRPr="009E6B40">
        <w:rPr>
          <w:sz w:val="22"/>
          <w:szCs w:val="22"/>
        </w:rPr>
        <w:t>Ś</w:t>
      </w:r>
      <w:r>
        <w:rPr>
          <w:sz w:val="22"/>
          <w:szCs w:val="22"/>
        </w:rPr>
        <w:t xml:space="preserve">rodowiska </w:t>
      </w:r>
      <w:r w:rsidRPr="009E6B40">
        <w:rPr>
          <w:sz w:val="22"/>
          <w:szCs w:val="22"/>
        </w:rPr>
        <w:t>i</w:t>
      </w:r>
      <w:r>
        <w:rPr>
          <w:sz w:val="22"/>
          <w:szCs w:val="22"/>
        </w:rPr>
        <w:t xml:space="preserve"> </w:t>
      </w:r>
      <w:r w:rsidRPr="009E6B40">
        <w:rPr>
          <w:sz w:val="22"/>
          <w:szCs w:val="22"/>
        </w:rPr>
        <w:t>G</w:t>
      </w:r>
      <w:r>
        <w:rPr>
          <w:sz w:val="22"/>
          <w:szCs w:val="22"/>
        </w:rPr>
        <w:t xml:space="preserve">ospodarki </w:t>
      </w:r>
      <w:r w:rsidRPr="009E6B40">
        <w:rPr>
          <w:sz w:val="22"/>
          <w:szCs w:val="22"/>
        </w:rPr>
        <w:t>W</w:t>
      </w:r>
      <w:r>
        <w:rPr>
          <w:sz w:val="22"/>
          <w:szCs w:val="22"/>
        </w:rPr>
        <w:t>odnej</w:t>
      </w:r>
      <w:r w:rsidRPr="009E6B40">
        <w:rPr>
          <w:sz w:val="22"/>
          <w:szCs w:val="22"/>
        </w:rPr>
        <w:t xml:space="preserve"> </w:t>
      </w:r>
      <w:r>
        <w:rPr>
          <w:sz w:val="22"/>
          <w:szCs w:val="22"/>
        </w:rPr>
        <w:br/>
      </w:r>
      <w:r w:rsidRPr="009E6B40">
        <w:rPr>
          <w:sz w:val="22"/>
          <w:szCs w:val="22"/>
        </w:rPr>
        <w:t>nr 100/2009/Wn14/OW-ki-IS/9 z dnia 03.04.2009 r. (tzw. wrakowa) na dofinansowanie przedsięwzięcia „Gospodarka wodno-ściekowa w Olsztynie”. Kwota pożyczki z umowy wynosiła 155 700 000 zł, z czego otrzymano zgodnie z Aneksem nr 1/318 z dnia 11.1.2011 r.</w:t>
      </w:r>
      <w:r>
        <w:rPr>
          <w:sz w:val="22"/>
          <w:szCs w:val="22"/>
        </w:rPr>
        <w:t xml:space="preserve"> </w:t>
      </w:r>
      <w:r w:rsidRPr="009E6B40">
        <w:rPr>
          <w:sz w:val="22"/>
          <w:szCs w:val="22"/>
        </w:rPr>
        <w:t>95 879 694,47 zł z terminem spłaty do dnia 30.06.2026 r.  Aneks nr 2 /320 z dnia 27.10.2015</w:t>
      </w:r>
      <w:r>
        <w:rPr>
          <w:sz w:val="22"/>
          <w:szCs w:val="22"/>
        </w:rPr>
        <w:t xml:space="preserve"> r.</w:t>
      </w:r>
      <w:r w:rsidRPr="009E6B40">
        <w:rPr>
          <w:sz w:val="22"/>
          <w:szCs w:val="22"/>
        </w:rPr>
        <w:t xml:space="preserve"> na podstawie decyzji nr R/2646/2015 z 21 września 2015 roku wprowadza wydłużenie okresu spłaty pożyczki wrakowej do 30 września 2031 roku oraz zmniejszenia rat pożyczki począwszy od 30 września 2015 roku. Zmiana spłaty wysokości rat kapitałowych wprowadza następny aneks nr 3. Decyzją nr R2244/2023 z dnia 26.05.2023 r. </w:t>
      </w:r>
      <w:r>
        <w:rPr>
          <w:sz w:val="22"/>
          <w:szCs w:val="22"/>
        </w:rPr>
        <w:t>p</w:t>
      </w:r>
      <w:r w:rsidRPr="009E6B40">
        <w:rPr>
          <w:sz w:val="22"/>
          <w:szCs w:val="22"/>
        </w:rPr>
        <w:t>ożyczka zabezpieczona jest wekslem „in blanco” wraz z deklaracją wekslową na kwotę aktualnego zadłużenia oraz podpisane zostało notarialne oświadczenie o poddaniu się egzekucji zgodnie z art.777 par.1, pkt. 5</w:t>
      </w:r>
    </w:p>
    <w:p w14:paraId="1586A32B" w14:textId="3822042F" w:rsidR="009B1B47" w:rsidRPr="00042E1F" w:rsidRDefault="009B1B47" w:rsidP="001372DF">
      <w:pPr>
        <w:numPr>
          <w:ilvl w:val="0"/>
          <w:numId w:val="6"/>
        </w:numPr>
        <w:spacing w:line="276" w:lineRule="auto"/>
        <w:ind w:left="284"/>
        <w:contextualSpacing/>
        <w:jc w:val="both"/>
        <w:rPr>
          <w:sz w:val="22"/>
          <w:szCs w:val="22"/>
        </w:rPr>
      </w:pPr>
      <w:r w:rsidRPr="009E6B40">
        <w:rPr>
          <w:sz w:val="22"/>
          <w:szCs w:val="22"/>
        </w:rPr>
        <w:t>Umowa pożyczki z N</w:t>
      </w:r>
      <w:r>
        <w:rPr>
          <w:sz w:val="22"/>
          <w:szCs w:val="22"/>
        </w:rPr>
        <w:t xml:space="preserve">arodowego </w:t>
      </w:r>
      <w:r w:rsidRPr="009E6B40">
        <w:rPr>
          <w:sz w:val="22"/>
          <w:szCs w:val="22"/>
        </w:rPr>
        <w:t>F</w:t>
      </w:r>
      <w:r>
        <w:rPr>
          <w:sz w:val="22"/>
          <w:szCs w:val="22"/>
        </w:rPr>
        <w:t xml:space="preserve">unduszu </w:t>
      </w:r>
      <w:r w:rsidRPr="009E6B40">
        <w:rPr>
          <w:sz w:val="22"/>
          <w:szCs w:val="22"/>
        </w:rPr>
        <w:t>O</w:t>
      </w:r>
      <w:r>
        <w:rPr>
          <w:sz w:val="22"/>
          <w:szCs w:val="22"/>
        </w:rPr>
        <w:t xml:space="preserve">chrony </w:t>
      </w:r>
      <w:r w:rsidRPr="009E6B40">
        <w:rPr>
          <w:sz w:val="22"/>
          <w:szCs w:val="22"/>
        </w:rPr>
        <w:t>Ś</w:t>
      </w:r>
      <w:r>
        <w:rPr>
          <w:sz w:val="22"/>
          <w:szCs w:val="22"/>
        </w:rPr>
        <w:t xml:space="preserve">rodowiska </w:t>
      </w:r>
      <w:r w:rsidRPr="009E6B40">
        <w:rPr>
          <w:sz w:val="22"/>
          <w:szCs w:val="22"/>
        </w:rPr>
        <w:t>i</w:t>
      </w:r>
      <w:r>
        <w:rPr>
          <w:sz w:val="22"/>
          <w:szCs w:val="22"/>
        </w:rPr>
        <w:t xml:space="preserve"> </w:t>
      </w:r>
      <w:r w:rsidRPr="009E6B40">
        <w:rPr>
          <w:sz w:val="22"/>
          <w:szCs w:val="22"/>
        </w:rPr>
        <w:t>G</w:t>
      </w:r>
      <w:r>
        <w:rPr>
          <w:sz w:val="22"/>
          <w:szCs w:val="22"/>
        </w:rPr>
        <w:t xml:space="preserve">ospodarki </w:t>
      </w:r>
      <w:r w:rsidRPr="009E6B40">
        <w:rPr>
          <w:sz w:val="22"/>
          <w:szCs w:val="22"/>
        </w:rPr>
        <w:t>W</w:t>
      </w:r>
      <w:r>
        <w:rPr>
          <w:sz w:val="22"/>
          <w:szCs w:val="22"/>
        </w:rPr>
        <w:t>odnej</w:t>
      </w:r>
      <w:r w:rsidRPr="009E6B40">
        <w:rPr>
          <w:sz w:val="22"/>
          <w:szCs w:val="22"/>
        </w:rPr>
        <w:t xml:space="preserve"> </w:t>
      </w:r>
      <w:r>
        <w:rPr>
          <w:sz w:val="22"/>
          <w:szCs w:val="22"/>
        </w:rPr>
        <w:br/>
      </w:r>
      <w:r w:rsidRPr="009E6B40">
        <w:rPr>
          <w:sz w:val="22"/>
          <w:szCs w:val="22"/>
        </w:rPr>
        <w:t>nr 160/2019/Wn14/</w:t>
      </w:r>
      <w:proofErr w:type="spellStart"/>
      <w:r w:rsidRPr="009E6B40">
        <w:rPr>
          <w:sz w:val="22"/>
          <w:szCs w:val="22"/>
        </w:rPr>
        <w:t>ow</w:t>
      </w:r>
      <w:proofErr w:type="spellEnd"/>
      <w:r w:rsidRPr="009E6B40">
        <w:rPr>
          <w:sz w:val="22"/>
          <w:szCs w:val="22"/>
        </w:rPr>
        <w:t>-ki-</w:t>
      </w:r>
      <w:proofErr w:type="spellStart"/>
      <w:r w:rsidRPr="009E6B40">
        <w:rPr>
          <w:sz w:val="22"/>
          <w:szCs w:val="22"/>
        </w:rPr>
        <w:t>ys</w:t>
      </w:r>
      <w:proofErr w:type="spellEnd"/>
      <w:r w:rsidRPr="009E6B40">
        <w:rPr>
          <w:sz w:val="22"/>
          <w:szCs w:val="22"/>
        </w:rPr>
        <w:t>/P z dnia 8.05.2019 r. (inwestycyjna) na uzupełnienie wkładu własnego Beneficjenta w realizację przedsięwzięcia P</w:t>
      </w:r>
      <w:r>
        <w:rPr>
          <w:sz w:val="22"/>
          <w:szCs w:val="22"/>
        </w:rPr>
        <w:t xml:space="preserve">rogramu </w:t>
      </w:r>
      <w:r w:rsidRPr="009E6B40">
        <w:rPr>
          <w:sz w:val="22"/>
          <w:szCs w:val="22"/>
        </w:rPr>
        <w:t>O</w:t>
      </w:r>
      <w:r>
        <w:rPr>
          <w:sz w:val="22"/>
          <w:szCs w:val="22"/>
        </w:rPr>
        <w:t xml:space="preserve">peracyjnego Infrastruktura </w:t>
      </w:r>
      <w:r w:rsidRPr="009E6B40">
        <w:rPr>
          <w:sz w:val="22"/>
          <w:szCs w:val="22"/>
        </w:rPr>
        <w:t>i</w:t>
      </w:r>
      <w:r>
        <w:rPr>
          <w:sz w:val="22"/>
          <w:szCs w:val="22"/>
        </w:rPr>
        <w:t xml:space="preserve"> </w:t>
      </w:r>
      <w:r w:rsidRPr="009E6B40">
        <w:rPr>
          <w:sz w:val="22"/>
          <w:szCs w:val="22"/>
        </w:rPr>
        <w:t>Ś</w:t>
      </w:r>
      <w:r>
        <w:rPr>
          <w:sz w:val="22"/>
          <w:szCs w:val="22"/>
        </w:rPr>
        <w:t>rodowisko</w:t>
      </w:r>
      <w:r w:rsidRPr="009E6B40">
        <w:rPr>
          <w:sz w:val="22"/>
          <w:szCs w:val="22"/>
        </w:rPr>
        <w:t xml:space="preserve"> 2014-2020, zadanie: Poprawa gospodarki wodno-ściekowej w aglomeracji Olsztyn etap I”. Kwota pożyczki zgodnie z Aneksem nr 1 /719 z dnia 22.06.2021 r.  13,5 mln zł z terminem spłaty do dnia 20</w:t>
      </w:r>
      <w:r>
        <w:rPr>
          <w:sz w:val="22"/>
          <w:szCs w:val="22"/>
        </w:rPr>
        <w:t>.12.</w:t>
      </w:r>
      <w:r w:rsidRPr="009E6B40">
        <w:rPr>
          <w:sz w:val="22"/>
          <w:szCs w:val="22"/>
        </w:rPr>
        <w:t>2034</w:t>
      </w:r>
      <w:r>
        <w:rPr>
          <w:sz w:val="22"/>
          <w:szCs w:val="22"/>
        </w:rPr>
        <w:t xml:space="preserve"> r. </w:t>
      </w:r>
      <w:r w:rsidRPr="00042E1F">
        <w:rPr>
          <w:sz w:val="22"/>
          <w:szCs w:val="22"/>
        </w:rPr>
        <w:t xml:space="preserve">W dniu 22.12.2022 r podpisany został aneks nr 2/2022 zwiększający kwotę pożyczki o 5 mln </w:t>
      </w:r>
      <w:r>
        <w:rPr>
          <w:sz w:val="22"/>
          <w:szCs w:val="22"/>
        </w:rPr>
        <w:t>z</w:t>
      </w:r>
      <w:r w:rsidRPr="00042E1F">
        <w:rPr>
          <w:sz w:val="22"/>
          <w:szCs w:val="22"/>
        </w:rPr>
        <w:t>ł</w:t>
      </w:r>
      <w:r>
        <w:rPr>
          <w:sz w:val="22"/>
          <w:szCs w:val="22"/>
        </w:rPr>
        <w:t>.</w:t>
      </w:r>
      <w:r w:rsidRPr="00042E1F">
        <w:rPr>
          <w:sz w:val="22"/>
          <w:szCs w:val="22"/>
        </w:rPr>
        <w:t xml:space="preserve"> Pożyczka zabezpieczona jest wekslem „in blanco” wraz z deklaracją wekslową na kwotę aktualnego zadłużenia. </w:t>
      </w:r>
    </w:p>
    <w:p w14:paraId="692E6EC0" w14:textId="77777777" w:rsidR="009B1B47" w:rsidRPr="009E6B40" w:rsidRDefault="009B1B47" w:rsidP="009B1B47">
      <w:pPr>
        <w:spacing w:line="276" w:lineRule="auto"/>
        <w:jc w:val="both"/>
        <w:rPr>
          <w:sz w:val="22"/>
          <w:szCs w:val="22"/>
        </w:rPr>
      </w:pPr>
    </w:p>
    <w:p w14:paraId="355BBC8D" w14:textId="77777777" w:rsidR="009B1B47" w:rsidRPr="009E6B40" w:rsidRDefault="009B1B47" w:rsidP="009B1B47">
      <w:pPr>
        <w:spacing w:line="276" w:lineRule="auto"/>
        <w:jc w:val="both"/>
        <w:rPr>
          <w:sz w:val="22"/>
          <w:szCs w:val="22"/>
        </w:rPr>
      </w:pPr>
      <w:r w:rsidRPr="009E6B40">
        <w:rPr>
          <w:sz w:val="22"/>
          <w:szCs w:val="22"/>
        </w:rPr>
        <w:t>Na koniec 2023 roku Spółka posiadała następujące zobowiązania z tytułu zaciągniętych pożyczek:</w:t>
      </w:r>
    </w:p>
    <w:p w14:paraId="1B5D5048" w14:textId="77777777" w:rsidR="009B1B47" w:rsidRPr="009E6B40" w:rsidRDefault="009B1B47" w:rsidP="009B1B47">
      <w:pPr>
        <w:spacing w:line="276" w:lineRule="auto"/>
        <w:jc w:val="both"/>
        <w:rPr>
          <w:sz w:val="22"/>
          <w:szCs w:val="22"/>
        </w:rPr>
      </w:pPr>
    </w:p>
    <w:p w14:paraId="65DD9293" w14:textId="77777777" w:rsidR="009B1B47" w:rsidRPr="009E6B40" w:rsidRDefault="009B1B47" w:rsidP="009B1B47">
      <w:pPr>
        <w:spacing w:line="276" w:lineRule="auto"/>
        <w:jc w:val="right"/>
        <w:rPr>
          <w:sz w:val="22"/>
          <w:szCs w:val="22"/>
        </w:rPr>
      </w:pPr>
      <w:r w:rsidRPr="009E6B40">
        <w:rPr>
          <w:sz w:val="22"/>
          <w:szCs w:val="22"/>
        </w:rPr>
        <w:t xml:space="preserve">tabela 6 </w:t>
      </w:r>
    </w:p>
    <w:p w14:paraId="004D08FE" w14:textId="0C074B94" w:rsidR="009B1B47" w:rsidRPr="009E6B40" w:rsidRDefault="009B1B47" w:rsidP="009B1B47">
      <w:pPr>
        <w:spacing w:line="276" w:lineRule="auto"/>
        <w:jc w:val="center"/>
        <w:rPr>
          <w:sz w:val="22"/>
          <w:szCs w:val="22"/>
        </w:rPr>
      </w:pPr>
      <w:r w:rsidRPr="009E6B40">
        <w:rPr>
          <w:sz w:val="22"/>
          <w:szCs w:val="22"/>
        </w:rPr>
        <w:t>Salda pożyczek na dzień 31.12.2023 r. (w zł)</w:t>
      </w:r>
    </w:p>
    <w:tbl>
      <w:tblPr>
        <w:tblW w:w="8647" w:type="dxa"/>
        <w:tblInd w:w="108" w:type="dxa"/>
        <w:tblCellMar>
          <w:left w:w="0" w:type="dxa"/>
          <w:right w:w="0" w:type="dxa"/>
        </w:tblCellMar>
        <w:tblLook w:val="04A0" w:firstRow="1" w:lastRow="0" w:firstColumn="1" w:lastColumn="0" w:noHBand="0" w:noVBand="1"/>
      </w:tblPr>
      <w:tblGrid>
        <w:gridCol w:w="3006"/>
        <w:gridCol w:w="1880"/>
        <w:gridCol w:w="1880"/>
        <w:gridCol w:w="1881"/>
      </w:tblGrid>
      <w:tr w:rsidR="009B1B47" w:rsidRPr="008767BC" w14:paraId="09CB2CAF" w14:textId="77777777" w:rsidTr="00211795">
        <w:tc>
          <w:tcPr>
            <w:tcW w:w="3006" w:type="dxa"/>
            <w:tcBorders>
              <w:top w:val="single" w:sz="8" w:space="0" w:color="1F497D"/>
              <w:left w:val="single" w:sz="8" w:space="0" w:color="1F497D"/>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265EA7DB" w14:textId="77777777" w:rsidR="009B1B47" w:rsidRPr="008767BC" w:rsidRDefault="009B1B47" w:rsidP="00211795">
            <w:pPr>
              <w:spacing w:line="276" w:lineRule="auto"/>
              <w:jc w:val="center"/>
              <w:rPr>
                <w:b/>
                <w:bCs/>
              </w:rPr>
            </w:pPr>
            <w:r w:rsidRPr="008767BC">
              <w:rPr>
                <w:b/>
                <w:bCs/>
              </w:rPr>
              <w:t>Wyszczególnienie</w:t>
            </w:r>
          </w:p>
        </w:tc>
        <w:tc>
          <w:tcPr>
            <w:tcW w:w="1880"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185A3D27" w14:textId="77777777" w:rsidR="009B1B47" w:rsidRPr="008767BC" w:rsidRDefault="009B1B47" w:rsidP="00211795">
            <w:pPr>
              <w:spacing w:line="276" w:lineRule="auto"/>
              <w:jc w:val="center"/>
              <w:rPr>
                <w:b/>
                <w:bCs/>
                <w:sz w:val="22"/>
                <w:szCs w:val="22"/>
              </w:rPr>
            </w:pPr>
            <w:r w:rsidRPr="008767BC">
              <w:rPr>
                <w:b/>
                <w:bCs/>
              </w:rPr>
              <w:t>Wielkość zaciągniętej</w:t>
            </w:r>
          </w:p>
          <w:p w14:paraId="58E8B2B2" w14:textId="77777777" w:rsidR="009B1B47" w:rsidRPr="008767BC" w:rsidRDefault="009B1B47" w:rsidP="00211795">
            <w:pPr>
              <w:spacing w:line="276" w:lineRule="auto"/>
              <w:jc w:val="center"/>
              <w:rPr>
                <w:b/>
                <w:bCs/>
              </w:rPr>
            </w:pPr>
            <w:r w:rsidRPr="008767BC">
              <w:rPr>
                <w:b/>
                <w:bCs/>
              </w:rPr>
              <w:t>pożyczki</w:t>
            </w:r>
          </w:p>
        </w:tc>
        <w:tc>
          <w:tcPr>
            <w:tcW w:w="1880"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721C32F9" w14:textId="77777777" w:rsidR="009B1B47" w:rsidRPr="008767BC" w:rsidRDefault="009B1B47" w:rsidP="00211795">
            <w:pPr>
              <w:spacing w:line="276" w:lineRule="auto"/>
              <w:jc w:val="center"/>
              <w:rPr>
                <w:b/>
                <w:bCs/>
              </w:rPr>
            </w:pPr>
            <w:r w:rsidRPr="008767BC">
              <w:rPr>
                <w:b/>
                <w:bCs/>
              </w:rPr>
              <w:t xml:space="preserve">Zadłużenie </w:t>
            </w:r>
            <w:r w:rsidRPr="008767BC">
              <w:rPr>
                <w:b/>
                <w:bCs/>
              </w:rPr>
              <w:br/>
              <w:t>wg. stanu</w:t>
            </w:r>
          </w:p>
          <w:p w14:paraId="3EDC7245" w14:textId="77777777" w:rsidR="009B1B47" w:rsidRPr="008767BC" w:rsidRDefault="009B1B47" w:rsidP="00211795">
            <w:pPr>
              <w:spacing w:line="276" w:lineRule="auto"/>
              <w:jc w:val="center"/>
              <w:rPr>
                <w:b/>
                <w:bCs/>
              </w:rPr>
            </w:pPr>
            <w:r w:rsidRPr="008767BC">
              <w:rPr>
                <w:b/>
                <w:bCs/>
              </w:rPr>
              <w:t>na dzień  31.12.2023r.</w:t>
            </w:r>
          </w:p>
        </w:tc>
        <w:tc>
          <w:tcPr>
            <w:tcW w:w="1881"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2A1885A1" w14:textId="77777777" w:rsidR="009B1B47" w:rsidRPr="008767BC" w:rsidRDefault="009B1B47" w:rsidP="00211795">
            <w:pPr>
              <w:spacing w:line="276" w:lineRule="auto"/>
              <w:jc w:val="center"/>
              <w:rPr>
                <w:b/>
                <w:bCs/>
              </w:rPr>
            </w:pPr>
            <w:r w:rsidRPr="008767BC">
              <w:rPr>
                <w:b/>
                <w:bCs/>
              </w:rPr>
              <w:t>Termin spłaty</w:t>
            </w:r>
          </w:p>
        </w:tc>
      </w:tr>
      <w:tr w:rsidR="009B1B47" w:rsidRPr="008767BC" w14:paraId="15997D0A" w14:textId="77777777" w:rsidTr="002117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DFC15" w14:textId="77777777" w:rsidR="009B1B47" w:rsidRPr="008767BC" w:rsidRDefault="009B1B47" w:rsidP="00211795">
            <w:pPr>
              <w:spacing w:line="276" w:lineRule="auto"/>
              <w:jc w:val="both"/>
            </w:pPr>
            <w:r w:rsidRPr="008767BC">
              <w:t>Pożyczka wrakowa</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463C888C" w14:textId="77777777" w:rsidR="009B1B47" w:rsidRPr="008767BC" w:rsidRDefault="009B1B47" w:rsidP="00211795">
            <w:pPr>
              <w:spacing w:line="276" w:lineRule="auto"/>
              <w:jc w:val="right"/>
            </w:pPr>
            <w:r w:rsidRPr="008767BC">
              <w:t>95 879 694,47</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1B4F3150" w14:textId="77777777" w:rsidR="009B1B47" w:rsidRPr="008767BC" w:rsidRDefault="009B1B47" w:rsidP="00211795">
            <w:pPr>
              <w:spacing w:line="276" w:lineRule="auto"/>
              <w:jc w:val="right"/>
            </w:pPr>
            <w:r w:rsidRPr="008767BC">
              <w:t>36 857 132,72</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823845B" w14:textId="77777777" w:rsidR="009B1B47" w:rsidRPr="008767BC" w:rsidRDefault="009B1B47" w:rsidP="00211795">
            <w:pPr>
              <w:spacing w:line="276" w:lineRule="auto"/>
              <w:jc w:val="right"/>
            </w:pPr>
            <w:r w:rsidRPr="008767BC">
              <w:t>2031 rok</w:t>
            </w:r>
          </w:p>
        </w:tc>
      </w:tr>
      <w:tr w:rsidR="009B1B47" w:rsidRPr="008767BC" w14:paraId="7E5CB8C6" w14:textId="77777777" w:rsidTr="002117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EA447" w14:textId="77777777" w:rsidR="009B1B47" w:rsidRPr="008767BC" w:rsidRDefault="009B1B47" w:rsidP="00211795">
            <w:pPr>
              <w:spacing w:line="276" w:lineRule="auto"/>
              <w:jc w:val="both"/>
            </w:pPr>
            <w:r w:rsidRPr="008767BC">
              <w:t>Pożyczka inwestycyjna 160/2019</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15D101C0" w14:textId="77777777" w:rsidR="009B1B47" w:rsidRPr="008767BC" w:rsidRDefault="009B1B47" w:rsidP="00211795">
            <w:pPr>
              <w:spacing w:line="276" w:lineRule="auto"/>
              <w:jc w:val="right"/>
            </w:pPr>
            <w:r w:rsidRPr="008767BC">
              <w:t>18 500 000,00</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0E3CE0F2" w14:textId="77777777" w:rsidR="009B1B47" w:rsidRPr="008767BC" w:rsidRDefault="009B1B47" w:rsidP="00211795">
            <w:pPr>
              <w:spacing w:line="276" w:lineRule="auto"/>
              <w:jc w:val="right"/>
            </w:pPr>
            <w:r w:rsidRPr="008767BC">
              <w:t>16 230 397,36</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508E4E3F" w14:textId="77777777" w:rsidR="009B1B47" w:rsidRPr="008767BC" w:rsidRDefault="009B1B47" w:rsidP="00211795">
            <w:pPr>
              <w:spacing w:line="276" w:lineRule="auto"/>
              <w:jc w:val="right"/>
            </w:pPr>
            <w:r w:rsidRPr="008767BC">
              <w:t>2034 rok</w:t>
            </w:r>
          </w:p>
        </w:tc>
      </w:tr>
    </w:tbl>
    <w:p w14:paraId="462987BA" w14:textId="77777777" w:rsidR="009B1B47" w:rsidRPr="008767BC" w:rsidRDefault="009B1B47" w:rsidP="009B1B47">
      <w:pPr>
        <w:spacing w:line="276" w:lineRule="auto"/>
        <w:jc w:val="both"/>
        <w:rPr>
          <w:rFonts w:eastAsiaTheme="minorHAnsi"/>
          <w:i/>
          <w:iCs/>
          <w:sz w:val="16"/>
          <w:szCs w:val="16"/>
          <w:lang w:eastAsia="en-US"/>
          <w14:ligatures w14:val="standardContextual"/>
        </w:rPr>
      </w:pPr>
      <w:r w:rsidRPr="008767BC">
        <w:rPr>
          <w:i/>
          <w:iCs/>
          <w:sz w:val="16"/>
          <w:szCs w:val="16"/>
        </w:rPr>
        <w:t>   Źródło: opracowanie własne.</w:t>
      </w:r>
    </w:p>
    <w:p w14:paraId="4248D7E4" w14:textId="77777777" w:rsidR="009B1B47" w:rsidRPr="009E6B40" w:rsidRDefault="009B1B47" w:rsidP="009B1B47">
      <w:pPr>
        <w:spacing w:line="276" w:lineRule="auto"/>
        <w:jc w:val="both"/>
        <w:rPr>
          <w:rFonts w:ascii="Calibri" w:hAnsi="Calibri" w:cs="Calibri"/>
          <w:sz w:val="22"/>
          <w:szCs w:val="22"/>
        </w:rPr>
      </w:pPr>
    </w:p>
    <w:p w14:paraId="7F8F2030" w14:textId="77777777" w:rsidR="009B1B47" w:rsidRPr="009E6B40" w:rsidRDefault="009B1B47" w:rsidP="009B1B47">
      <w:pPr>
        <w:spacing w:line="276" w:lineRule="auto"/>
        <w:ind w:firstLine="709"/>
        <w:jc w:val="both"/>
        <w:rPr>
          <w:sz w:val="22"/>
          <w:szCs w:val="22"/>
        </w:rPr>
      </w:pPr>
      <w:r w:rsidRPr="009E6B40">
        <w:rPr>
          <w:sz w:val="22"/>
          <w:szCs w:val="22"/>
        </w:rPr>
        <w:t>PWiK jest stroną następujących długoterminowych kredytów inwestycyjnych:</w:t>
      </w:r>
    </w:p>
    <w:p w14:paraId="30D2D3E4" w14:textId="77777777" w:rsidR="009B1B47" w:rsidRPr="009E6B40" w:rsidRDefault="009B1B47" w:rsidP="001372DF">
      <w:pPr>
        <w:numPr>
          <w:ilvl w:val="0"/>
          <w:numId w:val="7"/>
        </w:numPr>
        <w:spacing w:line="276" w:lineRule="auto"/>
        <w:ind w:left="284" w:hanging="284"/>
        <w:contextualSpacing/>
        <w:jc w:val="both"/>
        <w:rPr>
          <w:sz w:val="22"/>
          <w:szCs w:val="22"/>
        </w:rPr>
      </w:pPr>
      <w:r w:rsidRPr="009E6B40">
        <w:rPr>
          <w:sz w:val="22"/>
          <w:szCs w:val="22"/>
        </w:rPr>
        <w:t xml:space="preserve">Umowa z PKO BP SA nr 68102035410000599600901538 z dnia 11.12.2017 r. na częściowe finansowanie wykupu na własność nieruchomości gruntowych będących w użytkowaniu wieczystym o powierzchni 34,7786 ha położonych na terenie gminy Olsztyn - obręb 156 działka nr 2/1,2/2 dla której prowadzone przez Sąd Rejonowy w Olsztynie, VI Wydział Ksiąg Wieczystych, są księgi wieczyste: KW nr OL10/00163161/9 oraz KW nr OL10/00110916/1 („Inwestycja”). Kwota kredytu z umowy wynosiła 13 mln zł. Umowa przewiduje spłatę zobowiązania do 2032 roku. Kredyt zabezpieczony jest wekslem „in blanco” wraz z deklaracją wekslową oraz hipoteką umowną łączną do kwoty 19,5 mln zł ustanowioną na nieruchomościach będących przedmiotem finansowania. </w:t>
      </w:r>
    </w:p>
    <w:p w14:paraId="23178E72" w14:textId="77777777" w:rsidR="009B1B47" w:rsidRPr="009E6B40" w:rsidRDefault="009B1B47" w:rsidP="001372DF">
      <w:pPr>
        <w:numPr>
          <w:ilvl w:val="0"/>
          <w:numId w:val="7"/>
        </w:numPr>
        <w:spacing w:line="276" w:lineRule="auto"/>
        <w:ind w:left="284" w:hanging="284"/>
        <w:contextualSpacing/>
        <w:jc w:val="both"/>
        <w:rPr>
          <w:sz w:val="22"/>
          <w:szCs w:val="22"/>
        </w:rPr>
      </w:pPr>
      <w:r w:rsidRPr="009E6B40">
        <w:rPr>
          <w:sz w:val="22"/>
          <w:szCs w:val="22"/>
        </w:rPr>
        <w:t xml:space="preserve">Umowa z Bankiem Gospodarstwa Krajowego nr 19/0912 z 22 marca 2019 roku na finansowanie budowy budynku pogotowia wodno-kanalizacyjnego na terenie bazy przy ul. Oficerskiej 16 A. Kwota kredytu wynosi 13 mln zł. Umowa przewiduje spłatę zobowiązania do 2033 roku. Kredyt zabezpieczony jest wekslem „in blanco” wraz z deklaracją wekslową oraz hipoteką umowną łączną do kwoty 19,5 mln zł ustanowioną na nieruchomościach będących przedmiotem finansowania. </w:t>
      </w:r>
    </w:p>
    <w:p w14:paraId="59C0833B" w14:textId="77777777" w:rsidR="009B1B47" w:rsidRPr="009E6B40" w:rsidRDefault="009B1B47" w:rsidP="001372DF">
      <w:pPr>
        <w:numPr>
          <w:ilvl w:val="0"/>
          <w:numId w:val="7"/>
        </w:numPr>
        <w:spacing w:line="276" w:lineRule="auto"/>
        <w:ind w:left="284" w:hanging="284"/>
        <w:contextualSpacing/>
        <w:jc w:val="both"/>
        <w:rPr>
          <w:sz w:val="22"/>
          <w:szCs w:val="22"/>
        </w:rPr>
      </w:pPr>
      <w:r w:rsidRPr="009E6B40">
        <w:rPr>
          <w:sz w:val="22"/>
          <w:szCs w:val="22"/>
        </w:rPr>
        <w:t xml:space="preserve">Umowa z Bankiem Gospodarstwa Krajowego nr 20/4147 z 30 października 2020 r. na finansowanie zadań realizowanych zgodnie z planem inwestycyjnym na lata 2020/2021. Kwota kredytu wynosi 12 mln zł. Umowa przewiduje spłatę zobowiązania do 2030 roku. Kredyt zabezpieczony jest wekslem „in blanco” wraz z deklaracją wekslową oraz hipoteką umowną łączną do kwoty 18 mln zł ustanowioną na nieruchomościach będących przedmiotem finansowania. </w:t>
      </w:r>
    </w:p>
    <w:p w14:paraId="497743C7" w14:textId="0EEB31B4" w:rsidR="009B1B47" w:rsidRPr="009E6B40" w:rsidRDefault="009B1B47" w:rsidP="001372DF">
      <w:pPr>
        <w:numPr>
          <w:ilvl w:val="0"/>
          <w:numId w:val="7"/>
        </w:numPr>
        <w:spacing w:line="276" w:lineRule="auto"/>
        <w:ind w:left="284" w:hanging="284"/>
        <w:contextualSpacing/>
        <w:jc w:val="both"/>
        <w:rPr>
          <w:sz w:val="22"/>
          <w:szCs w:val="22"/>
        </w:rPr>
      </w:pPr>
      <w:r w:rsidRPr="009E6B40">
        <w:rPr>
          <w:sz w:val="22"/>
          <w:szCs w:val="22"/>
        </w:rPr>
        <w:t>Umowa z Bankiem Gospodarstwa Krajowego nr 20/4940 z 21 grudnia 2020 r. na sfinansowanie wykupu na własność od Gminy Olsztyn nieruchomości gruntowych, będących w użytkowaniu wieczystym Spółki. Kwota kredytu wynosi 7 596 929,00 zł. Umowa przewiduje spłatę zobowiązania do września 2027 roku. Kredyt zabezpieczony jest wekslem „in blanco” wraz z deklaracją wekslową oraz hipoteką umowną łączną do kwoty 11 395 393,50 zł ustanowioną na nieruchomościach będących przedmiotem finansowania.</w:t>
      </w:r>
    </w:p>
    <w:p w14:paraId="7F6FFEDC" w14:textId="77777777" w:rsidR="009B1B47" w:rsidRDefault="009B1B47" w:rsidP="009B1B47">
      <w:pPr>
        <w:spacing w:line="276" w:lineRule="auto"/>
        <w:jc w:val="both"/>
        <w:rPr>
          <w:sz w:val="22"/>
          <w:szCs w:val="22"/>
        </w:rPr>
      </w:pPr>
    </w:p>
    <w:p w14:paraId="5959027C" w14:textId="77777777" w:rsidR="009B1B47" w:rsidRPr="009E6B40" w:rsidRDefault="009B1B47" w:rsidP="009B1B47">
      <w:pPr>
        <w:spacing w:line="276" w:lineRule="auto"/>
        <w:jc w:val="both"/>
        <w:rPr>
          <w:sz w:val="22"/>
          <w:szCs w:val="22"/>
        </w:rPr>
      </w:pPr>
      <w:r w:rsidRPr="009E6B40">
        <w:rPr>
          <w:sz w:val="22"/>
          <w:szCs w:val="22"/>
        </w:rPr>
        <w:t>Na koniec 2023 roku Spółka posiadała następujące zobowiązania z tytułu zaciągniętego kredytu:</w:t>
      </w:r>
    </w:p>
    <w:p w14:paraId="46C1322D" w14:textId="77777777" w:rsidR="009B1B47" w:rsidRPr="009E6B40" w:rsidRDefault="009B1B47" w:rsidP="009B1B47">
      <w:pPr>
        <w:spacing w:line="276" w:lineRule="auto"/>
        <w:jc w:val="both"/>
        <w:rPr>
          <w:sz w:val="22"/>
          <w:szCs w:val="22"/>
        </w:rPr>
      </w:pPr>
    </w:p>
    <w:p w14:paraId="7CAECE19" w14:textId="77777777" w:rsidR="009B1B47" w:rsidRPr="009E6B40" w:rsidRDefault="009B1B47" w:rsidP="009B1B47">
      <w:pPr>
        <w:spacing w:line="276" w:lineRule="auto"/>
        <w:jc w:val="right"/>
        <w:rPr>
          <w:sz w:val="22"/>
          <w:szCs w:val="22"/>
        </w:rPr>
      </w:pPr>
      <w:r w:rsidRPr="009E6B40">
        <w:rPr>
          <w:sz w:val="22"/>
          <w:szCs w:val="22"/>
        </w:rPr>
        <w:t>tabela 7</w:t>
      </w:r>
    </w:p>
    <w:p w14:paraId="5925888C" w14:textId="77777777" w:rsidR="009B1B47" w:rsidRPr="009E6B40" w:rsidRDefault="009B1B47" w:rsidP="009B1B47">
      <w:pPr>
        <w:spacing w:line="276" w:lineRule="auto"/>
        <w:jc w:val="center"/>
        <w:rPr>
          <w:sz w:val="22"/>
          <w:szCs w:val="22"/>
        </w:rPr>
      </w:pPr>
      <w:r w:rsidRPr="009E6B40">
        <w:rPr>
          <w:sz w:val="22"/>
          <w:szCs w:val="22"/>
        </w:rPr>
        <w:t xml:space="preserve">Saldo kredytu na dzień 31.12.2023 r. (w zł)                     </w:t>
      </w:r>
    </w:p>
    <w:tbl>
      <w:tblPr>
        <w:tblW w:w="8647" w:type="dxa"/>
        <w:tblInd w:w="108" w:type="dxa"/>
        <w:tblCellMar>
          <w:left w:w="0" w:type="dxa"/>
          <w:right w:w="0" w:type="dxa"/>
        </w:tblCellMar>
        <w:tblLook w:val="04A0" w:firstRow="1" w:lastRow="0" w:firstColumn="1" w:lastColumn="0" w:noHBand="0" w:noVBand="1"/>
      </w:tblPr>
      <w:tblGrid>
        <w:gridCol w:w="3148"/>
        <w:gridCol w:w="1833"/>
        <w:gridCol w:w="1852"/>
        <w:gridCol w:w="1814"/>
      </w:tblGrid>
      <w:tr w:rsidR="009B1B47" w:rsidRPr="008767BC" w14:paraId="3B42DE9F" w14:textId="77777777" w:rsidTr="00211795">
        <w:tc>
          <w:tcPr>
            <w:tcW w:w="3148" w:type="dxa"/>
            <w:tcBorders>
              <w:top w:val="single" w:sz="8" w:space="0" w:color="1F497D"/>
              <w:left w:val="single" w:sz="8" w:space="0" w:color="1F497D"/>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0FF43941" w14:textId="77777777" w:rsidR="009B1B47" w:rsidRPr="008767BC" w:rsidRDefault="009B1B47" w:rsidP="00211795">
            <w:pPr>
              <w:spacing w:line="276" w:lineRule="auto"/>
              <w:jc w:val="center"/>
              <w:rPr>
                <w:b/>
                <w:bCs/>
              </w:rPr>
            </w:pPr>
            <w:r w:rsidRPr="008767BC">
              <w:rPr>
                <w:b/>
                <w:bCs/>
              </w:rPr>
              <w:t>Wyszczególnienie</w:t>
            </w:r>
          </w:p>
        </w:tc>
        <w:tc>
          <w:tcPr>
            <w:tcW w:w="1833"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274536A6" w14:textId="77777777" w:rsidR="009B1B47" w:rsidRPr="008767BC" w:rsidRDefault="009B1B47" w:rsidP="00211795">
            <w:pPr>
              <w:spacing w:line="276" w:lineRule="auto"/>
              <w:jc w:val="center"/>
              <w:rPr>
                <w:b/>
                <w:bCs/>
                <w:sz w:val="22"/>
                <w:szCs w:val="22"/>
              </w:rPr>
            </w:pPr>
            <w:r w:rsidRPr="008767BC">
              <w:rPr>
                <w:b/>
                <w:bCs/>
              </w:rPr>
              <w:t>Wielkość zaciągniętego</w:t>
            </w:r>
          </w:p>
          <w:p w14:paraId="254E5573" w14:textId="77777777" w:rsidR="009B1B47" w:rsidRPr="008767BC" w:rsidRDefault="009B1B47" w:rsidP="00211795">
            <w:pPr>
              <w:spacing w:line="276" w:lineRule="auto"/>
              <w:jc w:val="center"/>
              <w:rPr>
                <w:b/>
                <w:bCs/>
              </w:rPr>
            </w:pPr>
            <w:r w:rsidRPr="008767BC">
              <w:rPr>
                <w:b/>
                <w:bCs/>
              </w:rPr>
              <w:t>kredytu</w:t>
            </w:r>
          </w:p>
        </w:tc>
        <w:tc>
          <w:tcPr>
            <w:tcW w:w="1852"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4930D9C5" w14:textId="77777777" w:rsidR="009B1B47" w:rsidRPr="008767BC" w:rsidRDefault="009B1B47" w:rsidP="00211795">
            <w:pPr>
              <w:spacing w:line="276" w:lineRule="auto"/>
              <w:jc w:val="center"/>
              <w:rPr>
                <w:b/>
                <w:bCs/>
              </w:rPr>
            </w:pPr>
            <w:r w:rsidRPr="008767BC">
              <w:rPr>
                <w:b/>
                <w:bCs/>
              </w:rPr>
              <w:t xml:space="preserve">Zadłużenie </w:t>
            </w:r>
            <w:r w:rsidRPr="008767BC">
              <w:rPr>
                <w:b/>
                <w:bCs/>
              </w:rPr>
              <w:br/>
              <w:t>wg. stanu</w:t>
            </w:r>
          </w:p>
          <w:p w14:paraId="721F2EDC" w14:textId="77777777" w:rsidR="009B1B47" w:rsidRPr="008767BC" w:rsidRDefault="009B1B47" w:rsidP="00211795">
            <w:pPr>
              <w:spacing w:line="276" w:lineRule="auto"/>
              <w:jc w:val="center"/>
              <w:rPr>
                <w:b/>
                <w:bCs/>
              </w:rPr>
            </w:pPr>
            <w:r w:rsidRPr="008767BC">
              <w:rPr>
                <w:b/>
                <w:bCs/>
              </w:rPr>
              <w:t>na dzień  31.12.2023 r.</w:t>
            </w:r>
          </w:p>
        </w:tc>
        <w:tc>
          <w:tcPr>
            <w:tcW w:w="1814" w:type="dxa"/>
            <w:tcBorders>
              <w:top w:val="single" w:sz="8" w:space="0" w:color="1F497D"/>
              <w:left w:val="nil"/>
              <w:bottom w:val="single" w:sz="8" w:space="0" w:color="1F497D"/>
              <w:right w:val="single" w:sz="8" w:space="0" w:color="1F497D"/>
            </w:tcBorders>
            <w:shd w:val="clear" w:color="auto" w:fill="D9E2F3"/>
            <w:tcMar>
              <w:top w:w="0" w:type="dxa"/>
              <w:left w:w="108" w:type="dxa"/>
              <w:bottom w:w="0" w:type="dxa"/>
              <w:right w:w="108" w:type="dxa"/>
            </w:tcMar>
            <w:vAlign w:val="center"/>
            <w:hideMark/>
          </w:tcPr>
          <w:p w14:paraId="31559506" w14:textId="77777777" w:rsidR="009B1B47" w:rsidRPr="008767BC" w:rsidRDefault="009B1B47" w:rsidP="00211795">
            <w:pPr>
              <w:spacing w:line="276" w:lineRule="auto"/>
              <w:jc w:val="center"/>
              <w:rPr>
                <w:b/>
                <w:bCs/>
              </w:rPr>
            </w:pPr>
            <w:r w:rsidRPr="008767BC">
              <w:rPr>
                <w:b/>
                <w:bCs/>
              </w:rPr>
              <w:t>Termin spłaty</w:t>
            </w:r>
          </w:p>
        </w:tc>
      </w:tr>
      <w:tr w:rsidR="009B1B47" w:rsidRPr="008767BC" w14:paraId="012395A2" w14:textId="77777777" w:rsidTr="00211795">
        <w:tc>
          <w:tcPr>
            <w:tcW w:w="3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352A1" w14:textId="77777777" w:rsidR="009B1B47" w:rsidRPr="008767BC" w:rsidRDefault="009B1B47" w:rsidP="00211795">
            <w:pPr>
              <w:spacing w:line="276" w:lineRule="auto"/>
              <w:jc w:val="both"/>
            </w:pPr>
            <w:r w:rsidRPr="008767BC">
              <w:t>Kredyt BGK 20/4940</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7065AE4C" w14:textId="77777777" w:rsidR="009B1B47" w:rsidRPr="008767BC" w:rsidRDefault="009B1B47" w:rsidP="00211795">
            <w:pPr>
              <w:spacing w:line="276" w:lineRule="auto"/>
              <w:jc w:val="right"/>
            </w:pPr>
            <w:r w:rsidRPr="008767BC">
              <w:t>7 596 929,00</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07DC8237" w14:textId="77777777" w:rsidR="009B1B47" w:rsidRPr="008767BC" w:rsidRDefault="009B1B47" w:rsidP="00211795">
            <w:pPr>
              <w:spacing w:line="276" w:lineRule="auto"/>
              <w:jc w:val="right"/>
            </w:pPr>
            <w:r w:rsidRPr="008767BC">
              <w:t>4 555 766,46</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17C1AF9" w14:textId="77777777" w:rsidR="009B1B47" w:rsidRPr="008767BC" w:rsidRDefault="009B1B47" w:rsidP="00211795">
            <w:pPr>
              <w:spacing w:line="276" w:lineRule="auto"/>
              <w:jc w:val="right"/>
            </w:pPr>
            <w:r w:rsidRPr="008767BC">
              <w:t>2027 rok</w:t>
            </w:r>
          </w:p>
        </w:tc>
      </w:tr>
      <w:tr w:rsidR="009B1B47" w:rsidRPr="008767BC" w14:paraId="564B7E09" w14:textId="77777777" w:rsidTr="00211795">
        <w:tc>
          <w:tcPr>
            <w:tcW w:w="3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00CCA" w14:textId="77777777" w:rsidR="009B1B47" w:rsidRPr="008767BC" w:rsidRDefault="009B1B47" w:rsidP="00211795">
            <w:pPr>
              <w:spacing w:line="276" w:lineRule="auto"/>
              <w:jc w:val="both"/>
            </w:pPr>
            <w:r w:rsidRPr="008767BC">
              <w:t>Kredyt BGK 20/4147</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47679047" w14:textId="77777777" w:rsidR="009B1B47" w:rsidRPr="008767BC" w:rsidRDefault="009B1B47" w:rsidP="00211795">
            <w:pPr>
              <w:spacing w:line="276" w:lineRule="auto"/>
              <w:jc w:val="right"/>
            </w:pPr>
            <w:r w:rsidRPr="008767BC">
              <w:t>11 456 682,21</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6B16D280" w14:textId="77777777" w:rsidR="009B1B47" w:rsidRPr="008767BC" w:rsidRDefault="009B1B47" w:rsidP="00211795">
            <w:pPr>
              <w:spacing w:line="276" w:lineRule="auto"/>
              <w:jc w:val="right"/>
            </w:pPr>
            <w:r w:rsidRPr="008767BC">
              <w:t>9 373 857,39</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596691E" w14:textId="77777777" w:rsidR="009B1B47" w:rsidRPr="008767BC" w:rsidRDefault="009B1B47" w:rsidP="00211795">
            <w:pPr>
              <w:spacing w:line="276" w:lineRule="auto"/>
              <w:jc w:val="right"/>
            </w:pPr>
            <w:r w:rsidRPr="008767BC">
              <w:t>2030 rok</w:t>
            </w:r>
          </w:p>
        </w:tc>
      </w:tr>
      <w:tr w:rsidR="009B1B47" w:rsidRPr="008767BC" w14:paraId="46A5349A" w14:textId="77777777" w:rsidTr="00211795">
        <w:tc>
          <w:tcPr>
            <w:tcW w:w="3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F0CD1" w14:textId="77777777" w:rsidR="009B1B47" w:rsidRPr="008767BC" w:rsidRDefault="009B1B47" w:rsidP="00211795">
            <w:pPr>
              <w:spacing w:line="276" w:lineRule="auto"/>
              <w:jc w:val="both"/>
            </w:pPr>
            <w:r w:rsidRPr="008767BC">
              <w:t>Kredyt inwestycyjny PKO BP</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0D0B76D6" w14:textId="77777777" w:rsidR="009B1B47" w:rsidRPr="008767BC" w:rsidRDefault="009B1B47" w:rsidP="00211795">
            <w:pPr>
              <w:spacing w:line="276" w:lineRule="auto"/>
              <w:jc w:val="right"/>
            </w:pPr>
            <w:r w:rsidRPr="008767BC">
              <w:t>13 000 000,00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0BDA991B" w14:textId="77777777" w:rsidR="009B1B47" w:rsidRPr="008767BC" w:rsidRDefault="009B1B47" w:rsidP="00211795">
            <w:pPr>
              <w:spacing w:line="276" w:lineRule="auto"/>
              <w:jc w:val="right"/>
            </w:pPr>
            <w:r w:rsidRPr="008767BC">
              <w:t>7 583 500,00</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C305E79" w14:textId="77777777" w:rsidR="009B1B47" w:rsidRPr="008767BC" w:rsidRDefault="009B1B47" w:rsidP="00211795">
            <w:pPr>
              <w:spacing w:line="276" w:lineRule="auto"/>
              <w:jc w:val="right"/>
            </w:pPr>
            <w:r w:rsidRPr="008767BC">
              <w:t>2032 rok</w:t>
            </w:r>
          </w:p>
        </w:tc>
      </w:tr>
      <w:tr w:rsidR="009B1B47" w:rsidRPr="008767BC" w14:paraId="49F9A861" w14:textId="77777777" w:rsidTr="00211795">
        <w:tc>
          <w:tcPr>
            <w:tcW w:w="3148" w:type="dxa"/>
            <w:tcBorders>
              <w:top w:val="nil"/>
              <w:left w:val="single" w:sz="8" w:space="0" w:color="auto"/>
              <w:bottom w:val="single" w:sz="8" w:space="0" w:color="1F497D"/>
              <w:right w:val="single" w:sz="8" w:space="0" w:color="auto"/>
            </w:tcBorders>
            <w:tcMar>
              <w:top w:w="0" w:type="dxa"/>
              <w:left w:w="108" w:type="dxa"/>
              <w:bottom w:w="0" w:type="dxa"/>
              <w:right w:w="108" w:type="dxa"/>
            </w:tcMar>
            <w:hideMark/>
          </w:tcPr>
          <w:p w14:paraId="4ADFE052" w14:textId="77777777" w:rsidR="009B1B47" w:rsidRPr="008767BC" w:rsidRDefault="009B1B47" w:rsidP="00211795">
            <w:pPr>
              <w:spacing w:line="276" w:lineRule="auto"/>
              <w:jc w:val="both"/>
            </w:pPr>
            <w:r w:rsidRPr="008767BC">
              <w:t>Kredyt inwestycyjny BGK 19/0912</w:t>
            </w:r>
          </w:p>
        </w:tc>
        <w:tc>
          <w:tcPr>
            <w:tcW w:w="1833" w:type="dxa"/>
            <w:tcBorders>
              <w:top w:val="nil"/>
              <w:left w:val="nil"/>
              <w:bottom w:val="single" w:sz="8" w:space="0" w:color="1F497D"/>
              <w:right w:val="single" w:sz="8" w:space="0" w:color="auto"/>
            </w:tcBorders>
            <w:tcMar>
              <w:top w:w="0" w:type="dxa"/>
              <w:left w:w="108" w:type="dxa"/>
              <w:bottom w:w="0" w:type="dxa"/>
              <w:right w:w="108" w:type="dxa"/>
            </w:tcMar>
            <w:hideMark/>
          </w:tcPr>
          <w:p w14:paraId="09AD849B" w14:textId="77777777" w:rsidR="009B1B47" w:rsidRPr="008767BC" w:rsidRDefault="009B1B47" w:rsidP="00211795">
            <w:pPr>
              <w:spacing w:line="276" w:lineRule="auto"/>
              <w:jc w:val="right"/>
            </w:pPr>
            <w:r w:rsidRPr="008767BC">
              <w:t>13 000 000,00</w:t>
            </w:r>
          </w:p>
        </w:tc>
        <w:tc>
          <w:tcPr>
            <w:tcW w:w="1852" w:type="dxa"/>
            <w:tcBorders>
              <w:top w:val="nil"/>
              <w:left w:val="nil"/>
              <w:bottom w:val="single" w:sz="8" w:space="0" w:color="1F497D"/>
              <w:right w:val="single" w:sz="8" w:space="0" w:color="auto"/>
            </w:tcBorders>
            <w:tcMar>
              <w:top w:w="0" w:type="dxa"/>
              <w:left w:w="108" w:type="dxa"/>
              <w:bottom w:w="0" w:type="dxa"/>
              <w:right w:w="108" w:type="dxa"/>
            </w:tcMar>
            <w:hideMark/>
          </w:tcPr>
          <w:p w14:paraId="60C4E77A" w14:textId="77777777" w:rsidR="009B1B47" w:rsidRPr="008767BC" w:rsidRDefault="009B1B47" w:rsidP="00211795">
            <w:pPr>
              <w:spacing w:line="276" w:lineRule="auto"/>
              <w:jc w:val="right"/>
            </w:pPr>
            <w:r w:rsidRPr="008767BC">
              <w:t>9 579 759,65</w:t>
            </w:r>
          </w:p>
        </w:tc>
        <w:tc>
          <w:tcPr>
            <w:tcW w:w="1814" w:type="dxa"/>
            <w:tcBorders>
              <w:top w:val="nil"/>
              <w:left w:val="nil"/>
              <w:bottom w:val="single" w:sz="8" w:space="0" w:color="1F497D"/>
              <w:right w:val="single" w:sz="8" w:space="0" w:color="auto"/>
            </w:tcBorders>
            <w:tcMar>
              <w:top w:w="0" w:type="dxa"/>
              <w:left w:w="108" w:type="dxa"/>
              <w:bottom w:w="0" w:type="dxa"/>
              <w:right w:w="108" w:type="dxa"/>
            </w:tcMar>
            <w:hideMark/>
          </w:tcPr>
          <w:p w14:paraId="7CF123DC" w14:textId="77777777" w:rsidR="009B1B47" w:rsidRPr="008767BC" w:rsidRDefault="009B1B47" w:rsidP="00211795">
            <w:pPr>
              <w:spacing w:line="276" w:lineRule="auto"/>
              <w:jc w:val="right"/>
            </w:pPr>
            <w:r w:rsidRPr="008767BC">
              <w:t>2033 rok</w:t>
            </w:r>
          </w:p>
        </w:tc>
      </w:tr>
    </w:tbl>
    <w:p w14:paraId="09BD7C04" w14:textId="77777777" w:rsidR="009B1B47" w:rsidRPr="008767BC" w:rsidRDefault="009B1B47" w:rsidP="009B1B47">
      <w:pPr>
        <w:spacing w:line="276" w:lineRule="auto"/>
        <w:jc w:val="both"/>
        <w:rPr>
          <w:rFonts w:eastAsiaTheme="minorHAnsi"/>
          <w:i/>
          <w:iCs/>
          <w:sz w:val="16"/>
          <w:szCs w:val="16"/>
          <w:lang w:eastAsia="en-US"/>
          <w14:ligatures w14:val="standardContextual"/>
        </w:rPr>
      </w:pPr>
      <w:r w:rsidRPr="008767BC">
        <w:rPr>
          <w:i/>
          <w:iCs/>
          <w:sz w:val="16"/>
          <w:szCs w:val="16"/>
        </w:rPr>
        <w:t>Źródło: opracowanie własne.</w:t>
      </w:r>
    </w:p>
    <w:bookmarkEnd w:id="3"/>
    <w:p w14:paraId="454B52B6" w14:textId="77777777" w:rsidR="009B1B47" w:rsidRPr="003D062F" w:rsidRDefault="009B1B47" w:rsidP="009B1B47">
      <w:pPr>
        <w:tabs>
          <w:tab w:val="left" w:pos="0"/>
          <w:tab w:val="left" w:pos="284"/>
        </w:tabs>
        <w:spacing w:line="276" w:lineRule="auto"/>
        <w:contextualSpacing/>
        <w:jc w:val="both"/>
        <w:rPr>
          <w:color w:val="FF0000"/>
          <w:sz w:val="22"/>
          <w:szCs w:val="22"/>
        </w:rPr>
      </w:pPr>
    </w:p>
    <w:p w14:paraId="75B0DEDD" w14:textId="77777777" w:rsidR="009B1B47" w:rsidRPr="008767BC" w:rsidRDefault="009B1B47" w:rsidP="001372DF">
      <w:pPr>
        <w:pStyle w:val="Akapitzlist"/>
        <w:numPr>
          <w:ilvl w:val="3"/>
          <w:numId w:val="5"/>
        </w:numPr>
        <w:tabs>
          <w:tab w:val="clear" w:pos="2880"/>
        </w:tabs>
        <w:spacing w:line="276" w:lineRule="auto"/>
        <w:ind w:left="284"/>
        <w:jc w:val="both"/>
        <w:rPr>
          <w:b/>
          <w:sz w:val="22"/>
          <w:szCs w:val="22"/>
        </w:rPr>
      </w:pPr>
      <w:r w:rsidRPr="008767BC">
        <w:rPr>
          <w:b/>
          <w:sz w:val="22"/>
          <w:szCs w:val="22"/>
        </w:rPr>
        <w:t>Poręczenia i gwarancje</w:t>
      </w:r>
    </w:p>
    <w:p w14:paraId="1D62C0D2" w14:textId="77777777" w:rsidR="009B1B47" w:rsidRPr="008767BC" w:rsidRDefault="009B1B47" w:rsidP="009B1B47">
      <w:pPr>
        <w:tabs>
          <w:tab w:val="left" w:pos="284"/>
        </w:tabs>
        <w:spacing w:line="276" w:lineRule="auto"/>
        <w:ind w:left="284"/>
        <w:contextualSpacing/>
        <w:jc w:val="both"/>
        <w:rPr>
          <w:sz w:val="22"/>
          <w:szCs w:val="22"/>
        </w:rPr>
      </w:pPr>
    </w:p>
    <w:p w14:paraId="708BE791" w14:textId="77777777" w:rsidR="009B1B47" w:rsidRPr="008767BC" w:rsidRDefault="009B1B47" w:rsidP="009B1B47">
      <w:pPr>
        <w:spacing w:line="276" w:lineRule="auto"/>
        <w:ind w:firstLine="709"/>
        <w:contextualSpacing/>
        <w:jc w:val="both"/>
        <w:rPr>
          <w:sz w:val="22"/>
          <w:szCs w:val="22"/>
        </w:rPr>
      </w:pPr>
      <w:r w:rsidRPr="008767BC">
        <w:rPr>
          <w:sz w:val="22"/>
          <w:szCs w:val="22"/>
        </w:rPr>
        <w:t>W 202</w:t>
      </w:r>
      <w:r>
        <w:rPr>
          <w:sz w:val="22"/>
          <w:szCs w:val="22"/>
        </w:rPr>
        <w:t>3</w:t>
      </w:r>
      <w:r w:rsidRPr="008767BC">
        <w:rPr>
          <w:sz w:val="22"/>
          <w:szCs w:val="22"/>
        </w:rPr>
        <w:t xml:space="preserve"> roku Spółka nie udzielała poręczeń i gwarancji.</w:t>
      </w:r>
    </w:p>
    <w:p w14:paraId="423F971E" w14:textId="77777777" w:rsidR="009B1B47" w:rsidRPr="003D062F" w:rsidRDefault="009B1B47" w:rsidP="009B1B47">
      <w:pPr>
        <w:spacing w:line="276" w:lineRule="auto"/>
        <w:contextualSpacing/>
        <w:jc w:val="both"/>
        <w:rPr>
          <w:color w:val="FF0000"/>
          <w:sz w:val="22"/>
          <w:szCs w:val="22"/>
        </w:rPr>
      </w:pPr>
    </w:p>
    <w:p w14:paraId="1C95340A" w14:textId="77777777" w:rsidR="009B1B47" w:rsidRPr="00E723AE" w:rsidRDefault="009B1B47" w:rsidP="001372DF">
      <w:pPr>
        <w:pStyle w:val="Akapitzlist"/>
        <w:numPr>
          <w:ilvl w:val="3"/>
          <w:numId w:val="5"/>
        </w:numPr>
        <w:tabs>
          <w:tab w:val="clear" w:pos="2880"/>
        </w:tabs>
        <w:spacing w:line="276" w:lineRule="auto"/>
        <w:ind w:left="284"/>
        <w:jc w:val="both"/>
        <w:rPr>
          <w:b/>
          <w:sz w:val="22"/>
          <w:szCs w:val="22"/>
        </w:rPr>
      </w:pPr>
      <w:r w:rsidRPr="00E723AE">
        <w:rPr>
          <w:b/>
          <w:sz w:val="22"/>
          <w:szCs w:val="22"/>
        </w:rPr>
        <w:t>Sytuacja finansowa Spółki</w:t>
      </w:r>
    </w:p>
    <w:p w14:paraId="22FA2AD1" w14:textId="77777777" w:rsidR="009B1B47" w:rsidRPr="003D062F" w:rsidRDefault="009B1B47" w:rsidP="009B1B47">
      <w:pPr>
        <w:spacing w:line="276" w:lineRule="auto"/>
        <w:ind w:left="284"/>
        <w:contextualSpacing/>
        <w:jc w:val="both"/>
        <w:rPr>
          <w:color w:val="FF0000"/>
          <w:sz w:val="22"/>
          <w:szCs w:val="22"/>
        </w:rPr>
      </w:pPr>
    </w:p>
    <w:p w14:paraId="72495CD4" w14:textId="4D844C34" w:rsidR="009B1B47" w:rsidRPr="00446D8C" w:rsidRDefault="009B1B47" w:rsidP="009B1B47">
      <w:pPr>
        <w:spacing w:line="276" w:lineRule="auto"/>
        <w:ind w:firstLine="709"/>
        <w:contextualSpacing/>
        <w:jc w:val="both"/>
        <w:rPr>
          <w:sz w:val="22"/>
          <w:szCs w:val="22"/>
        </w:rPr>
      </w:pPr>
      <w:r w:rsidRPr="00E723AE">
        <w:rPr>
          <w:sz w:val="22"/>
          <w:szCs w:val="22"/>
        </w:rPr>
        <w:t xml:space="preserve">Za 2023 rok Spółka uzyskała przychody ogółem (wg ksiąg rachunkowych) w kwocie </w:t>
      </w:r>
      <w:r w:rsidRPr="00E723AE">
        <w:rPr>
          <w:sz w:val="22"/>
          <w:szCs w:val="22"/>
        </w:rPr>
        <w:br/>
        <w:t xml:space="preserve">123 579,1 tys. zł i były one wyższe o 9 326,4 tys. zł, tj. o 8,2% od przychodów osiągniętych </w:t>
      </w:r>
      <w:r w:rsidRPr="00E723AE">
        <w:rPr>
          <w:sz w:val="22"/>
          <w:szCs w:val="22"/>
        </w:rPr>
        <w:br/>
        <w:t xml:space="preserve">w 2022 roku. Głównym źródłem przychodów były przychody ze sprzedaży. W 2023 roku przychody ze sprzedaży i zrównane z nimi zostały zrealizowane na kwotę 114 636,2 tys. zł i są one o 7 247 tys. zł,  </w:t>
      </w:r>
      <w:r>
        <w:rPr>
          <w:sz w:val="22"/>
          <w:szCs w:val="22"/>
        </w:rPr>
        <w:br/>
      </w:r>
      <w:r w:rsidRPr="00E723AE">
        <w:rPr>
          <w:sz w:val="22"/>
          <w:szCs w:val="22"/>
        </w:rPr>
        <w:t xml:space="preserve">tj. o 6,7% wyższe od przychodów uzyskanych w analogicznym okresie roku ubiegłego. </w:t>
      </w:r>
      <w:r w:rsidRPr="00446D8C">
        <w:rPr>
          <w:sz w:val="22"/>
          <w:szCs w:val="22"/>
        </w:rPr>
        <w:t xml:space="preserve">Wyższe przychody są efektem </w:t>
      </w:r>
      <w:r>
        <w:rPr>
          <w:sz w:val="22"/>
          <w:szCs w:val="22"/>
        </w:rPr>
        <w:t xml:space="preserve">realizacji </w:t>
      </w:r>
      <w:r w:rsidRPr="00446D8C">
        <w:rPr>
          <w:sz w:val="22"/>
          <w:szCs w:val="22"/>
        </w:rPr>
        <w:t xml:space="preserve">zastępczego montażu urządzeń pomiarowych na granicy z sąsiednimi gminami. </w:t>
      </w:r>
      <w:r>
        <w:rPr>
          <w:sz w:val="22"/>
          <w:szCs w:val="22"/>
        </w:rPr>
        <w:t>Jednakże c</w:t>
      </w:r>
      <w:r w:rsidRPr="00446D8C">
        <w:rPr>
          <w:sz w:val="22"/>
          <w:szCs w:val="22"/>
        </w:rPr>
        <w:t xml:space="preserve">zęść należności przysługujących Spółce jest kwestionowana przez niektóre gminy, czego odzwierciedleniem są utworzone odpisy aktualizacyjne na kwotę 6 479,3 tys. zł, uwidocznione </w:t>
      </w:r>
      <w:r>
        <w:rPr>
          <w:sz w:val="22"/>
          <w:szCs w:val="22"/>
        </w:rPr>
        <w:br/>
      </w:r>
      <w:r w:rsidRPr="00446D8C">
        <w:rPr>
          <w:sz w:val="22"/>
          <w:szCs w:val="22"/>
        </w:rPr>
        <w:t>w pozostałych kosztach operacyjnych.</w:t>
      </w:r>
    </w:p>
    <w:p w14:paraId="037B271B" w14:textId="77777777" w:rsidR="009B1B47" w:rsidRDefault="009B1B47" w:rsidP="009B1B47">
      <w:pPr>
        <w:spacing w:line="276" w:lineRule="auto"/>
        <w:ind w:firstLine="709"/>
        <w:contextualSpacing/>
        <w:jc w:val="both"/>
        <w:rPr>
          <w:color w:val="FF0000"/>
          <w:sz w:val="22"/>
          <w:szCs w:val="22"/>
        </w:rPr>
      </w:pPr>
    </w:p>
    <w:p w14:paraId="427A0F63" w14:textId="77777777" w:rsidR="009B1B47" w:rsidRDefault="009B1B47" w:rsidP="009B1B47">
      <w:pPr>
        <w:spacing w:line="276" w:lineRule="auto"/>
        <w:ind w:firstLine="709"/>
        <w:contextualSpacing/>
        <w:jc w:val="both"/>
        <w:rPr>
          <w:color w:val="FF0000"/>
          <w:sz w:val="22"/>
          <w:szCs w:val="22"/>
        </w:rPr>
      </w:pPr>
    </w:p>
    <w:p w14:paraId="0DB30651" w14:textId="77777777" w:rsidR="009B1B47" w:rsidRDefault="009B1B47" w:rsidP="009B1B47">
      <w:pPr>
        <w:spacing w:line="276" w:lineRule="auto"/>
        <w:ind w:firstLine="709"/>
        <w:contextualSpacing/>
        <w:jc w:val="both"/>
        <w:rPr>
          <w:color w:val="FF0000"/>
          <w:sz w:val="22"/>
          <w:szCs w:val="22"/>
        </w:rPr>
      </w:pPr>
    </w:p>
    <w:p w14:paraId="0A727E08" w14:textId="77777777" w:rsidR="009B1B47" w:rsidRDefault="009B1B47" w:rsidP="009B1B47">
      <w:pPr>
        <w:spacing w:line="276" w:lineRule="auto"/>
        <w:ind w:firstLine="709"/>
        <w:contextualSpacing/>
        <w:jc w:val="both"/>
        <w:rPr>
          <w:color w:val="FF0000"/>
          <w:sz w:val="22"/>
          <w:szCs w:val="22"/>
        </w:rPr>
      </w:pPr>
    </w:p>
    <w:p w14:paraId="2697F47A" w14:textId="77777777" w:rsidR="009B1B47" w:rsidRPr="006A09C5" w:rsidRDefault="009B1B47" w:rsidP="009B1B47">
      <w:pPr>
        <w:spacing w:line="276" w:lineRule="auto"/>
        <w:ind w:left="993" w:hanging="993"/>
        <w:contextualSpacing/>
        <w:jc w:val="right"/>
        <w:rPr>
          <w:sz w:val="22"/>
          <w:szCs w:val="22"/>
        </w:rPr>
      </w:pPr>
      <w:r w:rsidRPr="006A09C5">
        <w:rPr>
          <w:sz w:val="22"/>
          <w:szCs w:val="22"/>
        </w:rPr>
        <w:t>tabela 8</w:t>
      </w:r>
    </w:p>
    <w:p w14:paraId="2E8AB29B" w14:textId="77777777" w:rsidR="009B1B47" w:rsidRDefault="009B1B47" w:rsidP="009B1B47">
      <w:pPr>
        <w:spacing w:line="276" w:lineRule="auto"/>
        <w:contextualSpacing/>
        <w:jc w:val="center"/>
        <w:rPr>
          <w:sz w:val="22"/>
          <w:szCs w:val="22"/>
        </w:rPr>
      </w:pPr>
      <w:r w:rsidRPr="006A09C5">
        <w:rPr>
          <w:sz w:val="22"/>
          <w:szCs w:val="22"/>
        </w:rPr>
        <w:t xml:space="preserve">Zestawienie przychodów w latach 2019 - 2023 </w:t>
      </w:r>
      <w:r w:rsidRPr="006A09C5">
        <w:rPr>
          <w:sz w:val="22"/>
          <w:szCs w:val="22"/>
        </w:rPr>
        <w:br/>
        <w:t xml:space="preserve">z podziałem na poszczególne rodzaje działalności (w tys. zł) </w:t>
      </w:r>
    </w:p>
    <w:p w14:paraId="19F2A653" w14:textId="77777777" w:rsidR="009B1B47" w:rsidRDefault="009B1B47" w:rsidP="009B1B47">
      <w:pPr>
        <w:spacing w:line="276" w:lineRule="auto"/>
        <w:contextualSpacing/>
        <w:jc w:val="center"/>
        <w:rPr>
          <w:sz w:val="22"/>
          <w:szCs w:val="22"/>
        </w:rPr>
      </w:pPr>
      <w:r w:rsidRPr="006A09C5">
        <w:rPr>
          <w:noProof/>
        </w:rPr>
        <w:drawing>
          <wp:inline distT="0" distB="0" distL="0" distR="0" wp14:anchorId="38AFCA9F" wp14:editId="4AFD02DD">
            <wp:extent cx="5490210" cy="1950720"/>
            <wp:effectExtent l="0" t="0" r="0" b="0"/>
            <wp:docPr id="164034622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0210" cy="1950720"/>
                    </a:xfrm>
                    <a:prstGeom prst="rect">
                      <a:avLst/>
                    </a:prstGeom>
                    <a:noFill/>
                    <a:ln>
                      <a:noFill/>
                    </a:ln>
                  </pic:spPr>
                </pic:pic>
              </a:graphicData>
            </a:graphic>
          </wp:inline>
        </w:drawing>
      </w:r>
    </w:p>
    <w:p w14:paraId="0CE3729B" w14:textId="77777777" w:rsidR="009B1B47" w:rsidRPr="003D062F" w:rsidRDefault="009B1B47" w:rsidP="009B1B47">
      <w:pPr>
        <w:spacing w:line="276" w:lineRule="auto"/>
        <w:contextualSpacing/>
        <w:jc w:val="both"/>
        <w:rPr>
          <w:i/>
          <w:color w:val="FF0000"/>
          <w:sz w:val="16"/>
          <w:szCs w:val="16"/>
        </w:rPr>
      </w:pPr>
      <w:r w:rsidRPr="003D062F">
        <w:rPr>
          <w:i/>
          <w:color w:val="FF0000"/>
          <w:sz w:val="16"/>
          <w:szCs w:val="16"/>
        </w:rPr>
        <w:t xml:space="preserve"> </w:t>
      </w:r>
      <w:r w:rsidRPr="006A09C5">
        <w:rPr>
          <w:i/>
          <w:sz w:val="16"/>
          <w:szCs w:val="16"/>
        </w:rPr>
        <w:t>Źródło: opracowanie własne.</w:t>
      </w:r>
    </w:p>
    <w:p w14:paraId="0CB05D7B" w14:textId="77777777" w:rsidR="009B1B47" w:rsidRPr="003D062F" w:rsidRDefault="009B1B47" w:rsidP="009B1B47">
      <w:pPr>
        <w:spacing w:line="276" w:lineRule="auto"/>
        <w:contextualSpacing/>
        <w:jc w:val="both"/>
        <w:rPr>
          <w:color w:val="FF0000"/>
          <w:sz w:val="22"/>
          <w:szCs w:val="22"/>
        </w:rPr>
      </w:pPr>
    </w:p>
    <w:p w14:paraId="64FF01DC" w14:textId="77777777" w:rsidR="009B1B47" w:rsidRDefault="009B1B47" w:rsidP="009B1B47">
      <w:pPr>
        <w:spacing w:line="276" w:lineRule="auto"/>
        <w:contextualSpacing/>
        <w:jc w:val="both"/>
        <w:rPr>
          <w:sz w:val="22"/>
          <w:szCs w:val="22"/>
        </w:rPr>
      </w:pPr>
    </w:p>
    <w:p w14:paraId="25F74E62" w14:textId="77777777" w:rsidR="009B1B47" w:rsidRPr="00E723AE" w:rsidRDefault="009B1B47" w:rsidP="009B1B47">
      <w:pPr>
        <w:spacing w:line="276" w:lineRule="auto"/>
        <w:contextualSpacing/>
        <w:jc w:val="both"/>
        <w:rPr>
          <w:sz w:val="22"/>
          <w:szCs w:val="22"/>
        </w:rPr>
      </w:pPr>
      <w:r w:rsidRPr="00E723AE">
        <w:rPr>
          <w:sz w:val="22"/>
          <w:szCs w:val="22"/>
        </w:rPr>
        <w:t>W 2023 roku przychody ze sprzedaży stanowi</w:t>
      </w:r>
      <w:r>
        <w:rPr>
          <w:sz w:val="22"/>
          <w:szCs w:val="22"/>
        </w:rPr>
        <w:t>ły</w:t>
      </w:r>
      <w:r w:rsidRPr="00E723AE">
        <w:rPr>
          <w:sz w:val="22"/>
          <w:szCs w:val="22"/>
        </w:rPr>
        <w:t xml:space="preserve"> 92,8% całości przychodów. Inne źródła przychodów to: </w:t>
      </w:r>
    </w:p>
    <w:p w14:paraId="1B86C9F0" w14:textId="77777777" w:rsidR="009B1B47" w:rsidRPr="00E723AE" w:rsidRDefault="009B1B47" w:rsidP="001372DF">
      <w:pPr>
        <w:numPr>
          <w:ilvl w:val="0"/>
          <w:numId w:val="14"/>
        </w:numPr>
        <w:spacing w:line="276" w:lineRule="auto"/>
        <w:ind w:left="284" w:hanging="284"/>
        <w:contextualSpacing/>
        <w:jc w:val="both"/>
        <w:rPr>
          <w:sz w:val="22"/>
          <w:szCs w:val="22"/>
        </w:rPr>
      </w:pPr>
      <w:r w:rsidRPr="00E723AE">
        <w:rPr>
          <w:sz w:val="22"/>
          <w:szCs w:val="22"/>
        </w:rPr>
        <w:t xml:space="preserve">pozostałe przychody operacyjne 8 074,7 tys. zł  (6,5%), </w:t>
      </w:r>
    </w:p>
    <w:p w14:paraId="1CFDC8D7" w14:textId="77777777" w:rsidR="009B1B47" w:rsidRPr="00E723AE" w:rsidRDefault="009B1B47" w:rsidP="001372DF">
      <w:pPr>
        <w:numPr>
          <w:ilvl w:val="0"/>
          <w:numId w:val="14"/>
        </w:numPr>
        <w:spacing w:line="276" w:lineRule="auto"/>
        <w:ind w:left="284" w:hanging="284"/>
        <w:contextualSpacing/>
        <w:jc w:val="both"/>
        <w:rPr>
          <w:sz w:val="22"/>
          <w:szCs w:val="22"/>
        </w:rPr>
      </w:pPr>
      <w:r w:rsidRPr="00E723AE">
        <w:rPr>
          <w:sz w:val="22"/>
          <w:szCs w:val="22"/>
        </w:rPr>
        <w:t>przychody finansowe  868,1 tys. zł  (0,7%).</w:t>
      </w:r>
    </w:p>
    <w:p w14:paraId="4F0EB2FA" w14:textId="77777777" w:rsidR="009B1B47" w:rsidRPr="003D062F" w:rsidRDefault="009B1B47" w:rsidP="009B1B47">
      <w:pPr>
        <w:spacing w:line="276" w:lineRule="auto"/>
        <w:contextualSpacing/>
        <w:jc w:val="both"/>
        <w:rPr>
          <w:color w:val="FF0000"/>
          <w:sz w:val="22"/>
          <w:szCs w:val="22"/>
        </w:rPr>
      </w:pPr>
      <w:r w:rsidRPr="00E723AE">
        <w:rPr>
          <w:sz w:val="22"/>
          <w:szCs w:val="22"/>
        </w:rPr>
        <w:t>Pozostałe przychody operacyjne to przede wszystkim kwoty pochodzące z rozliczenia dotacji, pozyskanych z Unii Europejskiej na realizację inwestycji, proporcjonalnie do amortyzacji środków trwałych nimi sfinansowanych (4 295,6 tys. zł)</w:t>
      </w:r>
      <w:r>
        <w:rPr>
          <w:sz w:val="22"/>
          <w:szCs w:val="22"/>
        </w:rPr>
        <w:t>, sprzedaż praw majątkowych (1 665,9 tys. zł)</w:t>
      </w:r>
      <w:r w:rsidRPr="00F14B54">
        <w:rPr>
          <w:sz w:val="22"/>
          <w:szCs w:val="22"/>
        </w:rPr>
        <w:t xml:space="preserve"> oraz rozwiązania rezerw na zobowiązania (1 633,0 tys. zł). </w:t>
      </w:r>
    </w:p>
    <w:p w14:paraId="01F4F69E" w14:textId="77777777" w:rsidR="009B1B47" w:rsidRPr="009F5A5E" w:rsidRDefault="009B1B47" w:rsidP="009B1B47">
      <w:pPr>
        <w:spacing w:line="276" w:lineRule="auto"/>
        <w:contextualSpacing/>
        <w:jc w:val="both"/>
        <w:rPr>
          <w:sz w:val="22"/>
          <w:szCs w:val="22"/>
        </w:rPr>
      </w:pPr>
      <w:r w:rsidRPr="009F5A5E">
        <w:rPr>
          <w:sz w:val="22"/>
          <w:szCs w:val="22"/>
        </w:rPr>
        <w:t xml:space="preserve">Na przychody finansowe składały się przede wszystkim kwoty odsetek (682,7 tys. zł). </w:t>
      </w:r>
    </w:p>
    <w:p w14:paraId="2DA5BE0D" w14:textId="1D8A85ED" w:rsidR="009B1B47" w:rsidRDefault="009B1B47" w:rsidP="009B1B47">
      <w:pPr>
        <w:spacing w:line="276" w:lineRule="auto"/>
        <w:ind w:firstLine="709"/>
        <w:contextualSpacing/>
        <w:jc w:val="both"/>
        <w:rPr>
          <w:sz w:val="22"/>
          <w:szCs w:val="22"/>
        </w:rPr>
      </w:pPr>
      <w:r w:rsidRPr="009F5A5E">
        <w:rPr>
          <w:sz w:val="22"/>
          <w:szCs w:val="22"/>
        </w:rPr>
        <w:t xml:space="preserve">W celu osiągnięcia przychodów Spółka poniosła koszty w kwocie 139 459,0 tys. zł. Są one </w:t>
      </w:r>
      <w:r w:rsidR="001372DF">
        <w:rPr>
          <w:sz w:val="22"/>
          <w:szCs w:val="22"/>
        </w:rPr>
        <w:br/>
      </w:r>
      <w:r w:rsidRPr="009F5A5E">
        <w:rPr>
          <w:sz w:val="22"/>
          <w:szCs w:val="22"/>
        </w:rPr>
        <w:t>o 15 242,1 tys. zł , tj. o 12,3% wyższe od kosztów poniesionych w 202</w:t>
      </w:r>
      <w:r>
        <w:rPr>
          <w:sz w:val="22"/>
          <w:szCs w:val="22"/>
        </w:rPr>
        <w:t>2</w:t>
      </w:r>
      <w:r w:rsidRPr="009F5A5E">
        <w:rPr>
          <w:sz w:val="22"/>
          <w:szCs w:val="22"/>
        </w:rPr>
        <w:t xml:space="preserve"> roku</w:t>
      </w:r>
      <w:r>
        <w:rPr>
          <w:sz w:val="22"/>
          <w:szCs w:val="22"/>
        </w:rPr>
        <w:t xml:space="preserve">, </w:t>
      </w:r>
      <w:r w:rsidRPr="00446D8C">
        <w:rPr>
          <w:sz w:val="22"/>
          <w:szCs w:val="22"/>
        </w:rPr>
        <w:t xml:space="preserve">na co wpłynęła drastyczna zmiana warunków ekonomicznych prowadzenia działalności, w postaci znaczącego wzrostu inflacji, płacy minimalnej oraz ponadprzeciętnemu wzrostowi cen energii elektrycznej. </w:t>
      </w:r>
      <w:r w:rsidRPr="009F5A5E">
        <w:rPr>
          <w:sz w:val="22"/>
          <w:szCs w:val="22"/>
        </w:rPr>
        <w:t xml:space="preserve">Najwyższy udział </w:t>
      </w:r>
      <w:r w:rsidR="001372DF">
        <w:rPr>
          <w:sz w:val="22"/>
          <w:szCs w:val="22"/>
        </w:rPr>
        <w:br/>
      </w:r>
      <w:r w:rsidRPr="009F5A5E">
        <w:rPr>
          <w:sz w:val="22"/>
          <w:szCs w:val="22"/>
        </w:rPr>
        <w:t>w strukturze kosztów sprzedaży i ogólnego zarządu dotyczył: wynagrodzeń (35,2%), amortyzacji środków trwałych (18,0%) oraz podatków (11,0%).</w:t>
      </w:r>
    </w:p>
    <w:p w14:paraId="4A78CA79" w14:textId="77777777" w:rsidR="009B1B47" w:rsidRPr="009F5A5E" w:rsidRDefault="009B1B47" w:rsidP="009B1B47">
      <w:pPr>
        <w:spacing w:line="276" w:lineRule="auto"/>
        <w:ind w:firstLine="709"/>
        <w:contextualSpacing/>
        <w:jc w:val="both"/>
        <w:rPr>
          <w:sz w:val="22"/>
          <w:szCs w:val="22"/>
        </w:rPr>
      </w:pPr>
    </w:p>
    <w:p w14:paraId="16FC54F5" w14:textId="77777777" w:rsidR="009B1B47" w:rsidRPr="006A09C5" w:rsidRDefault="009B1B47" w:rsidP="009B1B47">
      <w:pPr>
        <w:spacing w:line="276" w:lineRule="auto"/>
        <w:ind w:left="993" w:hanging="993"/>
        <w:contextualSpacing/>
        <w:jc w:val="right"/>
        <w:rPr>
          <w:sz w:val="22"/>
          <w:szCs w:val="22"/>
        </w:rPr>
      </w:pPr>
      <w:r w:rsidRPr="006A09C5">
        <w:rPr>
          <w:sz w:val="22"/>
          <w:szCs w:val="22"/>
        </w:rPr>
        <w:t>tabela 9</w:t>
      </w:r>
    </w:p>
    <w:p w14:paraId="6953FC0A" w14:textId="77777777" w:rsidR="009B1B47" w:rsidRDefault="009B1B47" w:rsidP="009B1B47">
      <w:pPr>
        <w:spacing w:line="276" w:lineRule="auto"/>
        <w:ind w:firstLine="709"/>
        <w:contextualSpacing/>
        <w:jc w:val="center"/>
        <w:rPr>
          <w:sz w:val="22"/>
          <w:szCs w:val="22"/>
        </w:rPr>
      </w:pPr>
      <w:r w:rsidRPr="006A09C5">
        <w:rPr>
          <w:sz w:val="22"/>
          <w:szCs w:val="22"/>
        </w:rPr>
        <w:t xml:space="preserve">Zestawienie kosztów w latach 2019 - 2023 </w:t>
      </w:r>
      <w:r w:rsidRPr="006A09C5">
        <w:rPr>
          <w:sz w:val="22"/>
          <w:szCs w:val="22"/>
        </w:rPr>
        <w:br/>
        <w:t>z podziałem na poszczególne rodzaje działalności (w tys. zł)</w:t>
      </w:r>
    </w:p>
    <w:p w14:paraId="55F8FEF2" w14:textId="77777777" w:rsidR="009B1B47" w:rsidRPr="006A09C5" w:rsidRDefault="009B1B47" w:rsidP="009B1B47">
      <w:pPr>
        <w:spacing w:line="276" w:lineRule="auto"/>
        <w:contextualSpacing/>
        <w:jc w:val="center"/>
        <w:rPr>
          <w:sz w:val="22"/>
          <w:szCs w:val="22"/>
        </w:rPr>
      </w:pPr>
      <w:r w:rsidRPr="006A09C5">
        <w:rPr>
          <w:noProof/>
        </w:rPr>
        <w:drawing>
          <wp:inline distT="0" distB="0" distL="0" distR="0" wp14:anchorId="6763AE9A" wp14:editId="762E2D5F">
            <wp:extent cx="5490210" cy="979170"/>
            <wp:effectExtent l="0" t="0" r="0" b="0"/>
            <wp:docPr id="2598422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0210" cy="979170"/>
                    </a:xfrm>
                    <a:prstGeom prst="rect">
                      <a:avLst/>
                    </a:prstGeom>
                    <a:noFill/>
                    <a:ln>
                      <a:noFill/>
                    </a:ln>
                  </pic:spPr>
                </pic:pic>
              </a:graphicData>
            </a:graphic>
          </wp:inline>
        </w:drawing>
      </w:r>
    </w:p>
    <w:p w14:paraId="4C5978A8" w14:textId="77777777" w:rsidR="009B1B47" w:rsidRPr="006A09C5" w:rsidRDefault="009B1B47" w:rsidP="009B1B47">
      <w:pPr>
        <w:spacing w:line="276" w:lineRule="auto"/>
        <w:contextualSpacing/>
        <w:rPr>
          <w:i/>
          <w:iCs/>
          <w:sz w:val="16"/>
          <w:szCs w:val="16"/>
        </w:rPr>
      </w:pPr>
      <w:r w:rsidRPr="006A09C5">
        <w:rPr>
          <w:i/>
          <w:iCs/>
          <w:sz w:val="16"/>
          <w:szCs w:val="16"/>
        </w:rPr>
        <w:t>Źródło: opracowanie własne</w:t>
      </w:r>
      <w:r>
        <w:rPr>
          <w:i/>
          <w:iCs/>
          <w:sz w:val="16"/>
          <w:szCs w:val="16"/>
        </w:rPr>
        <w:t>.</w:t>
      </w:r>
    </w:p>
    <w:p w14:paraId="1F76B0B5" w14:textId="77777777" w:rsidR="009B1B47" w:rsidRPr="003D062F" w:rsidRDefault="009B1B47" w:rsidP="009B1B47">
      <w:pPr>
        <w:spacing w:after="4" w:line="276" w:lineRule="auto"/>
        <w:ind w:firstLine="709"/>
        <w:jc w:val="both"/>
        <w:rPr>
          <w:color w:val="FF0000"/>
          <w:sz w:val="22"/>
          <w:szCs w:val="22"/>
        </w:rPr>
      </w:pPr>
    </w:p>
    <w:p w14:paraId="2765C3E8" w14:textId="66408640" w:rsidR="009B1B47" w:rsidRDefault="009B1B47" w:rsidP="009B1B47">
      <w:pPr>
        <w:spacing w:after="4" w:line="276" w:lineRule="auto"/>
        <w:ind w:firstLine="709"/>
        <w:jc w:val="both"/>
        <w:rPr>
          <w:sz w:val="22"/>
          <w:szCs w:val="22"/>
        </w:rPr>
      </w:pPr>
      <w:r w:rsidRPr="009F5A5E">
        <w:rPr>
          <w:sz w:val="22"/>
          <w:szCs w:val="22"/>
        </w:rPr>
        <w:t>W okresie 2019 r. -</w:t>
      </w:r>
      <w:r>
        <w:rPr>
          <w:sz w:val="22"/>
          <w:szCs w:val="22"/>
        </w:rPr>
        <w:t xml:space="preserve"> </w:t>
      </w:r>
      <w:r w:rsidRPr="009F5A5E">
        <w:rPr>
          <w:sz w:val="22"/>
          <w:szCs w:val="22"/>
        </w:rPr>
        <w:t xml:space="preserve">2023 r. przychody ze sprzedaży rosły wolniej niż koszty ich uzyskania. </w:t>
      </w:r>
      <w:r w:rsidR="001372DF">
        <w:rPr>
          <w:sz w:val="22"/>
          <w:szCs w:val="22"/>
        </w:rPr>
        <w:br/>
      </w:r>
      <w:r w:rsidRPr="009F5A5E">
        <w:rPr>
          <w:sz w:val="22"/>
          <w:szCs w:val="22"/>
        </w:rPr>
        <w:t xml:space="preserve">Na przestrzeni pięciu lat przychody wzrosły o 31% natomiast koszty o 49%. Za 2023 rok działalność Spółki zamknęła się stratą netto w kwocie 15 </w:t>
      </w:r>
      <w:r>
        <w:rPr>
          <w:sz w:val="22"/>
          <w:szCs w:val="22"/>
        </w:rPr>
        <w:t>0</w:t>
      </w:r>
      <w:r w:rsidRPr="009F5A5E">
        <w:rPr>
          <w:sz w:val="22"/>
          <w:szCs w:val="22"/>
        </w:rPr>
        <w:t xml:space="preserve">87,1 tys. zł. </w:t>
      </w:r>
    </w:p>
    <w:p w14:paraId="2D7A7CAF" w14:textId="77777777" w:rsidR="001372DF" w:rsidRPr="009F5A5E" w:rsidRDefault="001372DF" w:rsidP="009B1B47">
      <w:pPr>
        <w:spacing w:after="4" w:line="276" w:lineRule="auto"/>
        <w:ind w:firstLine="709"/>
        <w:jc w:val="both"/>
        <w:rPr>
          <w:sz w:val="22"/>
          <w:szCs w:val="22"/>
        </w:rPr>
      </w:pPr>
    </w:p>
    <w:p w14:paraId="06195EF2" w14:textId="77777777" w:rsidR="009B1B47" w:rsidRPr="003D062F" w:rsidRDefault="009B1B47" w:rsidP="009B1B47">
      <w:pPr>
        <w:spacing w:line="276" w:lineRule="auto"/>
        <w:contextualSpacing/>
        <w:jc w:val="both"/>
        <w:rPr>
          <w:color w:val="FF0000"/>
          <w:sz w:val="22"/>
          <w:szCs w:val="22"/>
        </w:rPr>
      </w:pPr>
    </w:p>
    <w:p w14:paraId="165C1E38" w14:textId="77777777" w:rsidR="009B1B47" w:rsidRPr="008767BC" w:rsidRDefault="009B1B47" w:rsidP="001372DF">
      <w:pPr>
        <w:pStyle w:val="Akapitzlist"/>
        <w:numPr>
          <w:ilvl w:val="3"/>
          <w:numId w:val="5"/>
        </w:numPr>
        <w:tabs>
          <w:tab w:val="clear" w:pos="2880"/>
        </w:tabs>
        <w:spacing w:line="276" w:lineRule="auto"/>
        <w:ind w:left="284"/>
        <w:jc w:val="both"/>
        <w:rPr>
          <w:b/>
          <w:sz w:val="22"/>
          <w:szCs w:val="22"/>
        </w:rPr>
      </w:pPr>
      <w:r w:rsidRPr="008767BC">
        <w:rPr>
          <w:b/>
          <w:sz w:val="22"/>
          <w:szCs w:val="22"/>
        </w:rPr>
        <w:t>Sytuacja majątkowa Spółki</w:t>
      </w:r>
    </w:p>
    <w:p w14:paraId="66FFF593" w14:textId="77777777" w:rsidR="009B1B47" w:rsidRPr="00961A60" w:rsidRDefault="009B1B47" w:rsidP="009B1B47">
      <w:pPr>
        <w:spacing w:line="276" w:lineRule="auto"/>
        <w:contextualSpacing/>
        <w:jc w:val="both"/>
        <w:rPr>
          <w:sz w:val="22"/>
          <w:szCs w:val="22"/>
        </w:rPr>
      </w:pPr>
    </w:p>
    <w:p w14:paraId="047D0131" w14:textId="77777777" w:rsidR="009B1B47" w:rsidRPr="00961A60" w:rsidRDefault="009B1B47" w:rsidP="009B1B47">
      <w:pPr>
        <w:spacing w:line="276" w:lineRule="auto"/>
        <w:contextualSpacing/>
        <w:jc w:val="right"/>
        <w:rPr>
          <w:sz w:val="22"/>
          <w:szCs w:val="22"/>
        </w:rPr>
      </w:pPr>
      <w:r w:rsidRPr="00961A60">
        <w:rPr>
          <w:sz w:val="22"/>
          <w:szCs w:val="22"/>
        </w:rPr>
        <w:t xml:space="preserve">tabela 10 </w:t>
      </w:r>
    </w:p>
    <w:p w14:paraId="4AA360C9" w14:textId="77777777" w:rsidR="009B1B47" w:rsidRPr="00961A60" w:rsidRDefault="009B1B47" w:rsidP="009B1B47">
      <w:pPr>
        <w:spacing w:line="276" w:lineRule="auto"/>
        <w:contextualSpacing/>
        <w:jc w:val="center"/>
        <w:rPr>
          <w:sz w:val="22"/>
          <w:szCs w:val="22"/>
        </w:rPr>
      </w:pPr>
      <w:r w:rsidRPr="00961A60">
        <w:rPr>
          <w:sz w:val="22"/>
          <w:szCs w:val="22"/>
        </w:rPr>
        <w:t>Struktura aktywów Spółki na 31.12.2023 r.</w:t>
      </w:r>
    </w:p>
    <w:p w14:paraId="78C4CA65" w14:textId="77777777" w:rsidR="009B1B47" w:rsidRPr="003D062F" w:rsidRDefault="009B1B47" w:rsidP="009B1B47">
      <w:pPr>
        <w:spacing w:line="276" w:lineRule="auto"/>
        <w:contextualSpacing/>
        <w:jc w:val="center"/>
        <w:rPr>
          <w:color w:val="FF0000"/>
          <w:sz w:val="22"/>
          <w:szCs w:val="22"/>
        </w:rPr>
      </w:pPr>
      <w:r w:rsidRPr="00961A60">
        <w:rPr>
          <w:noProof/>
        </w:rPr>
        <w:drawing>
          <wp:inline distT="0" distB="0" distL="0" distR="0" wp14:anchorId="648F9723" wp14:editId="73A5FCD8">
            <wp:extent cx="5490210" cy="2277745"/>
            <wp:effectExtent l="0" t="0" r="0" b="8255"/>
            <wp:docPr id="111219216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0210" cy="2277745"/>
                    </a:xfrm>
                    <a:prstGeom prst="rect">
                      <a:avLst/>
                    </a:prstGeom>
                    <a:noFill/>
                    <a:ln>
                      <a:noFill/>
                    </a:ln>
                  </pic:spPr>
                </pic:pic>
              </a:graphicData>
            </a:graphic>
          </wp:inline>
        </w:drawing>
      </w:r>
    </w:p>
    <w:p w14:paraId="30957A8E" w14:textId="77777777" w:rsidR="009B1B47" w:rsidRPr="00961A60" w:rsidRDefault="009B1B47" w:rsidP="009B1B47">
      <w:pPr>
        <w:spacing w:line="276" w:lineRule="auto"/>
        <w:contextualSpacing/>
        <w:jc w:val="both"/>
        <w:rPr>
          <w:i/>
          <w:sz w:val="16"/>
          <w:szCs w:val="16"/>
        </w:rPr>
      </w:pPr>
      <w:r w:rsidRPr="00961A60">
        <w:rPr>
          <w:i/>
          <w:sz w:val="16"/>
          <w:szCs w:val="16"/>
        </w:rPr>
        <w:t>Źródło: opracowanie własne.</w:t>
      </w:r>
    </w:p>
    <w:p w14:paraId="47F389D0" w14:textId="77777777" w:rsidR="001372DF" w:rsidRDefault="001372DF" w:rsidP="009B1B47">
      <w:pPr>
        <w:spacing w:line="276" w:lineRule="auto"/>
        <w:ind w:firstLine="709"/>
        <w:contextualSpacing/>
        <w:jc w:val="both"/>
        <w:rPr>
          <w:sz w:val="22"/>
          <w:szCs w:val="22"/>
        </w:rPr>
      </w:pPr>
    </w:p>
    <w:p w14:paraId="718B68C8" w14:textId="73C3ADF8" w:rsidR="009B1B47" w:rsidRPr="00425DF1" w:rsidRDefault="009B1B47" w:rsidP="009B1B47">
      <w:pPr>
        <w:spacing w:line="276" w:lineRule="auto"/>
        <w:ind w:firstLine="709"/>
        <w:contextualSpacing/>
        <w:jc w:val="both"/>
        <w:rPr>
          <w:color w:val="FF0000"/>
          <w:sz w:val="22"/>
          <w:szCs w:val="22"/>
        </w:rPr>
      </w:pPr>
      <w:r w:rsidRPr="00323897">
        <w:rPr>
          <w:sz w:val="22"/>
          <w:szCs w:val="22"/>
        </w:rPr>
        <w:t xml:space="preserve">Aktywa Spółki na dzień 31.12.2023 r. wyniosły 351 409,0 tys. zł i były o 14 198,8 tys. zł, </w:t>
      </w:r>
      <w:r w:rsidR="001372DF">
        <w:rPr>
          <w:sz w:val="22"/>
          <w:szCs w:val="22"/>
        </w:rPr>
        <w:br/>
      </w:r>
      <w:r w:rsidRPr="00323897">
        <w:rPr>
          <w:sz w:val="22"/>
          <w:szCs w:val="22"/>
        </w:rPr>
        <w:t>tj. o 3,88% niższe niż na 31</w:t>
      </w:r>
      <w:r>
        <w:rPr>
          <w:sz w:val="22"/>
          <w:szCs w:val="22"/>
        </w:rPr>
        <w:t>.12.</w:t>
      </w:r>
      <w:r w:rsidRPr="00323897">
        <w:rPr>
          <w:sz w:val="22"/>
          <w:szCs w:val="22"/>
        </w:rPr>
        <w:t xml:space="preserve">2022 r. Spadek wartości aktywów trwałych w omawianym okresie nastąpił głównie za sprawą zmniejszenia rzeczowych aktywów trwałych o kwotę 11 595,8 tys. zł. </w:t>
      </w:r>
      <w:r>
        <w:rPr>
          <w:sz w:val="22"/>
          <w:szCs w:val="22"/>
        </w:rPr>
        <w:t>S</w:t>
      </w:r>
      <w:r w:rsidRPr="00323897">
        <w:rPr>
          <w:sz w:val="22"/>
          <w:szCs w:val="22"/>
        </w:rPr>
        <w:t>padek wartości aktywów trwałych, świadcz</w:t>
      </w:r>
      <w:r w:rsidR="002668CB">
        <w:rPr>
          <w:sz w:val="22"/>
          <w:szCs w:val="22"/>
        </w:rPr>
        <w:t>y</w:t>
      </w:r>
      <w:r w:rsidRPr="00323897">
        <w:rPr>
          <w:sz w:val="22"/>
          <w:szCs w:val="22"/>
        </w:rPr>
        <w:t xml:space="preserve"> o ograniczeniu realizacji zadań inwestycyjnych.</w:t>
      </w:r>
      <w:r w:rsidRPr="00425DF1">
        <w:t xml:space="preserve"> </w:t>
      </w:r>
    </w:p>
    <w:p w14:paraId="0C3FC0A3" w14:textId="1CAB89B8" w:rsidR="009B1B47" w:rsidRPr="00D00821" w:rsidRDefault="009B1B47" w:rsidP="009B1B47">
      <w:pPr>
        <w:spacing w:line="276" w:lineRule="auto"/>
        <w:ind w:firstLine="709"/>
        <w:contextualSpacing/>
        <w:jc w:val="both"/>
        <w:rPr>
          <w:sz w:val="22"/>
          <w:szCs w:val="22"/>
        </w:rPr>
      </w:pPr>
      <w:r w:rsidRPr="00D00821">
        <w:rPr>
          <w:sz w:val="22"/>
          <w:szCs w:val="22"/>
        </w:rPr>
        <w:t xml:space="preserve">Aktywa obrotowe na koniec 2023 roku wyniosły 22 125,7 tys. zł i były o 4 237,7 tys. zł, </w:t>
      </w:r>
      <w:r w:rsidRPr="00D00821">
        <w:rPr>
          <w:sz w:val="22"/>
          <w:szCs w:val="22"/>
        </w:rPr>
        <w:br/>
        <w:t xml:space="preserve">tj. o 16,1%, niższe niż 31 grudnia 2022 r. W aktywach obrotowych spadły należności krótkoterminowe o kwotę 1 586,8 tys. zł, w tym należności od pozostałych jednostek z tytułu dostaw i usług z okresem spłaty do 12 miesięcy o 1 386,1 tys. zł, przy równoczesnym spadku inwestycji krótkoterminowych </w:t>
      </w:r>
      <w:r w:rsidR="001372DF">
        <w:rPr>
          <w:sz w:val="22"/>
          <w:szCs w:val="22"/>
        </w:rPr>
        <w:br/>
      </w:r>
      <w:r w:rsidRPr="00D00821">
        <w:rPr>
          <w:sz w:val="22"/>
          <w:szCs w:val="22"/>
        </w:rPr>
        <w:t>o 2 217,8 tys. zł. Niższe wartości najbardziej płynnych składników aktywów obrotowych w stosunku do roku 2022 świadczą o zmniejszających się możliwościach finansowych Spółki.</w:t>
      </w:r>
    </w:p>
    <w:p w14:paraId="04CDE9FC" w14:textId="77777777" w:rsidR="009B1B47" w:rsidRPr="00446D8C" w:rsidRDefault="009B1B47" w:rsidP="009B1B47">
      <w:pPr>
        <w:spacing w:line="276" w:lineRule="auto"/>
        <w:ind w:firstLine="709"/>
        <w:contextualSpacing/>
        <w:jc w:val="both"/>
        <w:rPr>
          <w:sz w:val="22"/>
          <w:szCs w:val="22"/>
        </w:rPr>
      </w:pPr>
      <w:r w:rsidRPr="00D00821">
        <w:rPr>
          <w:sz w:val="22"/>
          <w:szCs w:val="22"/>
        </w:rPr>
        <w:t xml:space="preserve">W ogólnej strukturze aktywów Spółki, podobnie jak w latach ubiegłych, przeważały aktywa trwałe. Ich udział wzrósł w 2023 z poziomu 92,8% do 93,7%. </w:t>
      </w:r>
      <w:r w:rsidRPr="00446D8C">
        <w:t>N</w:t>
      </w:r>
      <w:r w:rsidRPr="00446D8C">
        <w:rPr>
          <w:sz w:val="22"/>
          <w:szCs w:val="22"/>
        </w:rPr>
        <w:t>ajwiększy udział w sumie aktywów na dzień 31 grudnia 2023 roku miały rzeczowe aktywa trwałe (90,84%), inwestycje krótkoterminowe (3,15%) oraz należności krótkoterminowe (2,11%). Kapitałochłonność branży powoduje utrzymujące się na wysokim poziomie koszty stałe prowadzonej działalności oraz niską elastyczność wobec zmian koniunktury gospodarczej.</w:t>
      </w:r>
    </w:p>
    <w:p w14:paraId="6A9627EF" w14:textId="77777777" w:rsidR="009B1B47" w:rsidRPr="003D062F" w:rsidRDefault="009B1B47" w:rsidP="009B1B47">
      <w:pPr>
        <w:spacing w:line="276" w:lineRule="auto"/>
        <w:contextualSpacing/>
        <w:jc w:val="right"/>
        <w:rPr>
          <w:color w:val="FF0000"/>
          <w:sz w:val="22"/>
          <w:szCs w:val="22"/>
        </w:rPr>
      </w:pPr>
    </w:p>
    <w:p w14:paraId="1D86EF4B" w14:textId="77777777" w:rsidR="009B1B47" w:rsidRPr="00964310" w:rsidRDefault="009B1B47" w:rsidP="009B1B47">
      <w:pPr>
        <w:spacing w:line="276" w:lineRule="auto"/>
        <w:contextualSpacing/>
        <w:jc w:val="right"/>
        <w:rPr>
          <w:sz w:val="22"/>
          <w:szCs w:val="22"/>
        </w:rPr>
      </w:pPr>
      <w:r w:rsidRPr="00964310">
        <w:rPr>
          <w:sz w:val="22"/>
          <w:szCs w:val="22"/>
        </w:rPr>
        <w:t xml:space="preserve">tabela 11 </w:t>
      </w:r>
    </w:p>
    <w:p w14:paraId="5C96C033" w14:textId="77777777" w:rsidR="009B1B47" w:rsidRPr="00964310" w:rsidRDefault="009B1B47" w:rsidP="009B1B47">
      <w:pPr>
        <w:spacing w:line="276" w:lineRule="auto"/>
        <w:contextualSpacing/>
        <w:jc w:val="center"/>
        <w:rPr>
          <w:sz w:val="22"/>
          <w:szCs w:val="22"/>
        </w:rPr>
      </w:pPr>
      <w:r w:rsidRPr="00964310">
        <w:rPr>
          <w:sz w:val="22"/>
          <w:szCs w:val="22"/>
        </w:rPr>
        <w:t>Struktura pasywów Spółki na 31.12.2023r.</w:t>
      </w:r>
    </w:p>
    <w:p w14:paraId="1E5847F6" w14:textId="77777777" w:rsidR="009B1B47" w:rsidRPr="003D062F" w:rsidRDefault="009B1B47" w:rsidP="009B1B47">
      <w:pPr>
        <w:spacing w:line="276" w:lineRule="auto"/>
        <w:contextualSpacing/>
        <w:jc w:val="center"/>
        <w:rPr>
          <w:color w:val="FF0000"/>
          <w:sz w:val="22"/>
          <w:szCs w:val="22"/>
        </w:rPr>
      </w:pPr>
      <w:r w:rsidRPr="00964310">
        <w:rPr>
          <w:noProof/>
        </w:rPr>
        <w:drawing>
          <wp:inline distT="0" distB="0" distL="0" distR="0" wp14:anchorId="41E1D039" wp14:editId="0EFDE7F6">
            <wp:extent cx="5490210" cy="1560195"/>
            <wp:effectExtent l="0" t="0" r="0" b="1905"/>
            <wp:docPr id="14827179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0210" cy="1560195"/>
                    </a:xfrm>
                    <a:prstGeom prst="rect">
                      <a:avLst/>
                    </a:prstGeom>
                    <a:noFill/>
                    <a:ln>
                      <a:noFill/>
                    </a:ln>
                  </pic:spPr>
                </pic:pic>
              </a:graphicData>
            </a:graphic>
          </wp:inline>
        </w:drawing>
      </w:r>
    </w:p>
    <w:p w14:paraId="3BCD5D44" w14:textId="77777777" w:rsidR="009B1B47" w:rsidRPr="00964310" w:rsidRDefault="009B1B47" w:rsidP="009B1B47">
      <w:pPr>
        <w:spacing w:line="276" w:lineRule="auto"/>
        <w:contextualSpacing/>
        <w:jc w:val="both"/>
        <w:rPr>
          <w:i/>
          <w:sz w:val="16"/>
          <w:szCs w:val="16"/>
        </w:rPr>
      </w:pPr>
      <w:r w:rsidRPr="00964310">
        <w:rPr>
          <w:i/>
          <w:sz w:val="16"/>
          <w:szCs w:val="16"/>
        </w:rPr>
        <w:t>Źródło: opracowanie własne.</w:t>
      </w:r>
    </w:p>
    <w:p w14:paraId="507FDCAF" w14:textId="77777777" w:rsidR="009B1B47" w:rsidRPr="003D062F" w:rsidRDefault="009B1B47" w:rsidP="009B1B47">
      <w:pPr>
        <w:spacing w:line="276" w:lineRule="auto"/>
        <w:ind w:firstLine="709"/>
        <w:contextualSpacing/>
        <w:jc w:val="both"/>
        <w:rPr>
          <w:color w:val="FF0000"/>
          <w:sz w:val="22"/>
          <w:szCs w:val="22"/>
        </w:rPr>
      </w:pPr>
    </w:p>
    <w:p w14:paraId="5441FD64" w14:textId="77777777" w:rsidR="009B1B47" w:rsidRPr="005B5119" w:rsidRDefault="009B1B47" w:rsidP="009B1B47">
      <w:pPr>
        <w:spacing w:line="276" w:lineRule="auto"/>
        <w:ind w:firstLine="709"/>
        <w:contextualSpacing/>
        <w:jc w:val="both"/>
        <w:rPr>
          <w:sz w:val="22"/>
          <w:szCs w:val="22"/>
        </w:rPr>
      </w:pPr>
      <w:r w:rsidRPr="005B5119">
        <w:rPr>
          <w:sz w:val="22"/>
          <w:szCs w:val="22"/>
        </w:rPr>
        <w:t xml:space="preserve">Po stronie pasywów (źródeł finansowania) kapitał własny na 31 grudnia 2023 r. wyniósł 155 567,8 tys. zł i spadł w stosunku do roku 2022 o 15 087,1 tys. zł, tj. o 8,84% w wyniku wystąpienia straty za okres obrachunkowy. </w:t>
      </w:r>
    </w:p>
    <w:p w14:paraId="02A2BAAD" w14:textId="7BCF10F0" w:rsidR="009B1B47" w:rsidRPr="00323897" w:rsidRDefault="009B1B47" w:rsidP="009B1B47">
      <w:pPr>
        <w:spacing w:line="276" w:lineRule="auto"/>
        <w:contextualSpacing/>
        <w:jc w:val="both"/>
        <w:rPr>
          <w:sz w:val="22"/>
          <w:szCs w:val="22"/>
        </w:rPr>
      </w:pPr>
      <w:r w:rsidRPr="00323897">
        <w:rPr>
          <w:sz w:val="22"/>
          <w:szCs w:val="22"/>
        </w:rPr>
        <w:t>Zobowiązania krótkoterminowe spadły z poziomu 25 066,5 tys. zł odnotowanego w 2022 roku do poziomu 19 868,4 tys. zł (tj. o 20,74%) wykazanego na dzień 31 grudnia 2023 r., głównie w wyniku spadku zobowiązań wobec pozostałych jednostek z tytułu kredytów i pożyczek o 4 181,0 tys. zł oraz innych o 2 150,8 tys. zł.</w:t>
      </w:r>
    </w:p>
    <w:p w14:paraId="37E02E0E" w14:textId="77777777" w:rsidR="009B1B47" w:rsidRDefault="009B1B47" w:rsidP="009B1B47">
      <w:pPr>
        <w:spacing w:line="276" w:lineRule="auto"/>
        <w:ind w:firstLine="709"/>
        <w:contextualSpacing/>
        <w:jc w:val="both"/>
        <w:rPr>
          <w:sz w:val="22"/>
          <w:szCs w:val="22"/>
        </w:rPr>
      </w:pPr>
      <w:r w:rsidRPr="00323897">
        <w:rPr>
          <w:sz w:val="22"/>
          <w:szCs w:val="22"/>
        </w:rPr>
        <w:t xml:space="preserve">W analizowanym okresie </w:t>
      </w:r>
      <w:r>
        <w:rPr>
          <w:sz w:val="22"/>
          <w:szCs w:val="22"/>
        </w:rPr>
        <w:t xml:space="preserve">w wyniku otrzymania dotacji </w:t>
      </w:r>
      <w:r w:rsidRPr="00323897">
        <w:rPr>
          <w:sz w:val="22"/>
          <w:szCs w:val="22"/>
        </w:rPr>
        <w:t>wzrosły rozliczenia międzyokresowe do kwoty 78 243,3 tys. zł, czyli o 4,08% w stosunku do stanu z grudnia 2022 roku.</w:t>
      </w:r>
      <w:r w:rsidRPr="00446D8C">
        <w:rPr>
          <w:sz w:val="22"/>
          <w:szCs w:val="22"/>
        </w:rPr>
        <w:t xml:space="preserve"> </w:t>
      </w:r>
    </w:p>
    <w:p w14:paraId="2E539333" w14:textId="51C9B0C3" w:rsidR="009B1B47" w:rsidRDefault="009B1B47" w:rsidP="009B1B47">
      <w:pPr>
        <w:spacing w:line="276" w:lineRule="auto"/>
        <w:ind w:firstLine="709"/>
        <w:contextualSpacing/>
        <w:jc w:val="both"/>
        <w:rPr>
          <w:sz w:val="22"/>
          <w:szCs w:val="22"/>
        </w:rPr>
      </w:pPr>
      <w:r w:rsidRPr="00523E99">
        <w:rPr>
          <w:sz w:val="22"/>
          <w:szCs w:val="22"/>
        </w:rPr>
        <w:t xml:space="preserve">Pozycjami o największym udziale w pasywach na 31 grudnia 2023 r. były: kapitał własny </w:t>
      </w:r>
      <w:r w:rsidR="001372DF">
        <w:rPr>
          <w:sz w:val="22"/>
          <w:szCs w:val="22"/>
        </w:rPr>
        <w:br/>
      </w:r>
      <w:r w:rsidRPr="00523E99">
        <w:rPr>
          <w:sz w:val="22"/>
          <w:szCs w:val="22"/>
        </w:rPr>
        <w:t xml:space="preserve">i zobowiązania długoterminowe, z udziałem w pasywach na poziomie odpowiednio: 44,3% </w:t>
      </w:r>
      <w:r>
        <w:rPr>
          <w:sz w:val="22"/>
          <w:szCs w:val="22"/>
        </w:rPr>
        <w:br/>
      </w:r>
      <w:r w:rsidRPr="00523E99">
        <w:rPr>
          <w:sz w:val="22"/>
          <w:szCs w:val="22"/>
        </w:rPr>
        <w:t>i 24,3%.</w:t>
      </w:r>
      <w:r>
        <w:rPr>
          <w:sz w:val="22"/>
          <w:szCs w:val="22"/>
        </w:rPr>
        <w:t xml:space="preserve"> </w:t>
      </w:r>
    </w:p>
    <w:p w14:paraId="5742DA47" w14:textId="24900D36" w:rsidR="009B1B47" w:rsidRDefault="009B1B47" w:rsidP="009B1B47">
      <w:pPr>
        <w:spacing w:line="276" w:lineRule="auto"/>
        <w:ind w:firstLine="709"/>
        <w:contextualSpacing/>
        <w:jc w:val="both"/>
        <w:rPr>
          <w:sz w:val="22"/>
          <w:szCs w:val="22"/>
        </w:rPr>
      </w:pPr>
      <w:r w:rsidRPr="00323897">
        <w:rPr>
          <w:sz w:val="22"/>
          <w:szCs w:val="22"/>
        </w:rPr>
        <w:t xml:space="preserve">Efektem omówionych powyżej zmian był spadek sumy bilansowej na koniec 2023 roku </w:t>
      </w:r>
      <w:r w:rsidR="001372DF">
        <w:rPr>
          <w:sz w:val="22"/>
          <w:szCs w:val="22"/>
        </w:rPr>
        <w:br/>
      </w:r>
      <w:r w:rsidRPr="00323897">
        <w:rPr>
          <w:sz w:val="22"/>
          <w:szCs w:val="22"/>
        </w:rPr>
        <w:t>o 14 198,8. zł, tj. o 3,88% w porównaniu z końcem 2022 r.</w:t>
      </w:r>
      <w:r>
        <w:rPr>
          <w:sz w:val="22"/>
          <w:szCs w:val="22"/>
        </w:rPr>
        <w:t xml:space="preserve"> </w:t>
      </w:r>
      <w:r w:rsidRPr="008832A9">
        <w:rPr>
          <w:sz w:val="22"/>
          <w:szCs w:val="22"/>
        </w:rPr>
        <w:t>Na koniec 2023 roku aktywa Spółki w 44,3% sfinansowane były kapitałami własnymi a w 5</w:t>
      </w:r>
      <w:r>
        <w:rPr>
          <w:sz w:val="22"/>
          <w:szCs w:val="22"/>
        </w:rPr>
        <w:t>5</w:t>
      </w:r>
      <w:r w:rsidRPr="008832A9">
        <w:rPr>
          <w:sz w:val="22"/>
          <w:szCs w:val="22"/>
        </w:rPr>
        <w:t>,7%  zobowiązaniami.</w:t>
      </w:r>
    </w:p>
    <w:p w14:paraId="4B8CE635" w14:textId="77777777" w:rsidR="001372DF" w:rsidRDefault="001372DF" w:rsidP="009B1B47">
      <w:pPr>
        <w:spacing w:line="276" w:lineRule="auto"/>
        <w:ind w:firstLine="709"/>
        <w:contextualSpacing/>
        <w:jc w:val="both"/>
        <w:rPr>
          <w:sz w:val="22"/>
          <w:szCs w:val="22"/>
        </w:rPr>
      </w:pPr>
    </w:p>
    <w:p w14:paraId="3ABCABF6" w14:textId="77777777" w:rsidR="009B1B47" w:rsidRPr="008767BC" w:rsidRDefault="009B1B47" w:rsidP="001372DF">
      <w:pPr>
        <w:pStyle w:val="Akapitzlist"/>
        <w:numPr>
          <w:ilvl w:val="3"/>
          <w:numId w:val="5"/>
        </w:numPr>
        <w:tabs>
          <w:tab w:val="clear" w:pos="2880"/>
        </w:tabs>
        <w:spacing w:line="276" w:lineRule="auto"/>
        <w:ind w:left="426"/>
        <w:jc w:val="both"/>
        <w:rPr>
          <w:b/>
          <w:sz w:val="22"/>
          <w:szCs w:val="22"/>
        </w:rPr>
      </w:pPr>
      <w:r w:rsidRPr="008767BC">
        <w:rPr>
          <w:b/>
          <w:sz w:val="22"/>
          <w:szCs w:val="22"/>
        </w:rPr>
        <w:t>Przepływy pieniężne</w:t>
      </w:r>
    </w:p>
    <w:p w14:paraId="731DD1DC" w14:textId="77777777" w:rsidR="009B1B47" w:rsidRPr="00DA5403" w:rsidRDefault="009B1B47" w:rsidP="009B1B47">
      <w:pPr>
        <w:spacing w:line="276" w:lineRule="auto"/>
        <w:ind w:left="284"/>
        <w:contextualSpacing/>
        <w:jc w:val="both"/>
        <w:rPr>
          <w:b/>
          <w:sz w:val="22"/>
          <w:szCs w:val="22"/>
        </w:rPr>
      </w:pPr>
    </w:p>
    <w:p w14:paraId="5A08C86D" w14:textId="77777777" w:rsidR="009B1B47" w:rsidRPr="00DA5403" w:rsidRDefault="009B1B47" w:rsidP="009B1B47">
      <w:pPr>
        <w:spacing w:line="276" w:lineRule="auto"/>
        <w:ind w:left="1134" w:hanging="1134"/>
        <w:contextualSpacing/>
        <w:jc w:val="right"/>
        <w:rPr>
          <w:bCs/>
          <w:sz w:val="22"/>
          <w:szCs w:val="22"/>
        </w:rPr>
      </w:pPr>
      <w:r w:rsidRPr="00DA5403">
        <w:rPr>
          <w:bCs/>
          <w:sz w:val="22"/>
          <w:szCs w:val="22"/>
        </w:rPr>
        <w:t>tabela 12</w:t>
      </w:r>
    </w:p>
    <w:p w14:paraId="1DFDDFD5" w14:textId="77777777" w:rsidR="009B1B47" w:rsidRDefault="009B1B47" w:rsidP="009B1B47">
      <w:pPr>
        <w:spacing w:line="276" w:lineRule="auto"/>
        <w:ind w:left="1134" w:hanging="1134"/>
        <w:contextualSpacing/>
        <w:jc w:val="center"/>
        <w:rPr>
          <w:sz w:val="22"/>
          <w:szCs w:val="22"/>
        </w:rPr>
      </w:pPr>
      <w:r w:rsidRPr="00DA5403">
        <w:rPr>
          <w:sz w:val="22"/>
          <w:szCs w:val="22"/>
        </w:rPr>
        <w:t>Wybrane pozycje rachunku przepływów pieniężnych Spółki  (w tys. zł)</w:t>
      </w:r>
    </w:p>
    <w:p w14:paraId="2F80A6E0" w14:textId="77777777" w:rsidR="009B1B47" w:rsidRDefault="009B1B47" w:rsidP="009B1B47">
      <w:pPr>
        <w:spacing w:line="276" w:lineRule="auto"/>
        <w:ind w:left="1134" w:hanging="1134"/>
        <w:contextualSpacing/>
        <w:jc w:val="center"/>
        <w:rPr>
          <w:sz w:val="22"/>
          <w:szCs w:val="22"/>
        </w:rPr>
      </w:pPr>
      <w:r w:rsidRPr="00907B6A">
        <w:rPr>
          <w:noProof/>
        </w:rPr>
        <w:drawing>
          <wp:inline distT="0" distB="0" distL="0" distR="0" wp14:anchorId="3DB88642" wp14:editId="6B036D29">
            <wp:extent cx="5490210" cy="1332865"/>
            <wp:effectExtent l="0" t="0" r="0" b="635"/>
            <wp:docPr id="17328295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0210" cy="1332865"/>
                    </a:xfrm>
                    <a:prstGeom prst="rect">
                      <a:avLst/>
                    </a:prstGeom>
                    <a:noFill/>
                    <a:ln>
                      <a:noFill/>
                    </a:ln>
                  </pic:spPr>
                </pic:pic>
              </a:graphicData>
            </a:graphic>
          </wp:inline>
        </w:drawing>
      </w:r>
    </w:p>
    <w:p w14:paraId="758EB790" w14:textId="77777777" w:rsidR="009B1B47" w:rsidRPr="00DA5403" w:rsidRDefault="009B1B47" w:rsidP="009B1B47">
      <w:pPr>
        <w:spacing w:line="276" w:lineRule="auto"/>
        <w:contextualSpacing/>
        <w:rPr>
          <w:color w:val="FF0000"/>
          <w:sz w:val="22"/>
          <w:szCs w:val="22"/>
        </w:rPr>
      </w:pPr>
      <w:r w:rsidRPr="003D062F">
        <w:rPr>
          <w:i/>
          <w:color w:val="FF0000"/>
          <w:sz w:val="16"/>
          <w:szCs w:val="16"/>
        </w:rPr>
        <w:t xml:space="preserve">      </w:t>
      </w:r>
      <w:r w:rsidRPr="00DA5403">
        <w:rPr>
          <w:i/>
          <w:sz w:val="16"/>
          <w:szCs w:val="16"/>
        </w:rPr>
        <w:t>Źródło: opracowanie własne.</w:t>
      </w:r>
    </w:p>
    <w:p w14:paraId="7F25077E" w14:textId="77777777" w:rsidR="009B1B47" w:rsidRPr="003D062F" w:rsidRDefault="009B1B47" w:rsidP="009B1B47">
      <w:pPr>
        <w:spacing w:line="276" w:lineRule="auto"/>
        <w:contextualSpacing/>
        <w:jc w:val="both"/>
        <w:rPr>
          <w:color w:val="FF0000"/>
          <w:sz w:val="22"/>
          <w:szCs w:val="22"/>
        </w:rPr>
      </w:pPr>
    </w:p>
    <w:p w14:paraId="4A9D7A76" w14:textId="77685545" w:rsidR="009B1B47" w:rsidRPr="005B5119" w:rsidRDefault="009B1B47" w:rsidP="009B1B47">
      <w:pPr>
        <w:spacing w:line="276" w:lineRule="auto"/>
        <w:ind w:firstLine="709"/>
        <w:contextualSpacing/>
        <w:jc w:val="both"/>
        <w:rPr>
          <w:sz w:val="22"/>
          <w:szCs w:val="22"/>
        </w:rPr>
      </w:pPr>
      <w:r w:rsidRPr="005B5119">
        <w:rPr>
          <w:sz w:val="22"/>
          <w:szCs w:val="22"/>
        </w:rPr>
        <w:t xml:space="preserve">Działalność operacyjna w 2023 roku wygenerowała dodatnie przepływy pieniężne </w:t>
      </w:r>
      <w:r w:rsidRPr="005B5119">
        <w:rPr>
          <w:sz w:val="22"/>
          <w:szCs w:val="22"/>
        </w:rPr>
        <w:br/>
        <w:t xml:space="preserve">w wysokości 13,2 mln zł. Były one niższe o 0,1 mln zł w stosunku do stanu na dzień 31 grudnia </w:t>
      </w:r>
      <w:r w:rsidR="001372DF">
        <w:rPr>
          <w:sz w:val="22"/>
          <w:szCs w:val="22"/>
        </w:rPr>
        <w:br/>
      </w:r>
      <w:r w:rsidRPr="005B5119">
        <w:rPr>
          <w:sz w:val="22"/>
          <w:szCs w:val="22"/>
        </w:rPr>
        <w:t>2022 r., a wynikało to przede wszystkim z poniesionej straty finansowej.</w:t>
      </w:r>
    </w:p>
    <w:p w14:paraId="166FED4B" w14:textId="77777777" w:rsidR="009B1B47" w:rsidRPr="005B5119" w:rsidRDefault="009B1B47" w:rsidP="009B1B47">
      <w:pPr>
        <w:spacing w:line="276" w:lineRule="auto"/>
        <w:contextualSpacing/>
        <w:jc w:val="both"/>
        <w:rPr>
          <w:sz w:val="22"/>
          <w:szCs w:val="22"/>
        </w:rPr>
      </w:pPr>
      <w:r w:rsidRPr="005B5119">
        <w:rPr>
          <w:sz w:val="22"/>
          <w:szCs w:val="22"/>
        </w:rPr>
        <w:t>W roku 2023 wygospodarowane w działalności operacyjnej środki, jak również te skumulowane na koncie wykorzystano na inwestycje</w:t>
      </w:r>
      <w:r>
        <w:rPr>
          <w:sz w:val="22"/>
          <w:szCs w:val="22"/>
        </w:rPr>
        <w:t xml:space="preserve"> oraz spłatę zadłużenia finansowego.</w:t>
      </w:r>
      <w:r w:rsidRPr="005B5119">
        <w:rPr>
          <w:sz w:val="22"/>
          <w:szCs w:val="22"/>
        </w:rPr>
        <w:t xml:space="preserve"> </w:t>
      </w:r>
    </w:p>
    <w:p w14:paraId="5EEF035A" w14:textId="77777777" w:rsidR="009B1B47" w:rsidRPr="005B5119" w:rsidRDefault="009B1B47" w:rsidP="009B1B47">
      <w:pPr>
        <w:spacing w:line="276" w:lineRule="auto"/>
        <w:ind w:firstLine="709"/>
        <w:contextualSpacing/>
        <w:jc w:val="both"/>
        <w:rPr>
          <w:sz w:val="22"/>
          <w:szCs w:val="22"/>
        </w:rPr>
      </w:pPr>
      <w:r w:rsidRPr="005B5119">
        <w:rPr>
          <w:sz w:val="22"/>
          <w:szCs w:val="22"/>
        </w:rPr>
        <w:t>Stan środków pieniężnych na koniec roku wyniósł 11,1 mln. zł.</w:t>
      </w:r>
    </w:p>
    <w:p w14:paraId="12607AE0" w14:textId="77777777" w:rsidR="009B1B47" w:rsidRDefault="009B1B47" w:rsidP="009B1B47">
      <w:pPr>
        <w:spacing w:line="276" w:lineRule="auto"/>
        <w:contextualSpacing/>
        <w:jc w:val="both"/>
        <w:rPr>
          <w:color w:val="FF0000"/>
          <w:sz w:val="22"/>
          <w:szCs w:val="22"/>
        </w:rPr>
      </w:pPr>
      <w:r w:rsidRPr="003D062F">
        <w:rPr>
          <w:color w:val="FF0000"/>
          <w:sz w:val="22"/>
          <w:szCs w:val="22"/>
        </w:rPr>
        <w:t xml:space="preserve"> </w:t>
      </w:r>
    </w:p>
    <w:p w14:paraId="6B2F19E9" w14:textId="77777777" w:rsidR="00295AA5" w:rsidRDefault="00295AA5" w:rsidP="009B1B47">
      <w:pPr>
        <w:spacing w:line="276" w:lineRule="auto"/>
        <w:contextualSpacing/>
        <w:jc w:val="both"/>
        <w:rPr>
          <w:color w:val="FF0000"/>
          <w:sz w:val="22"/>
          <w:szCs w:val="22"/>
        </w:rPr>
      </w:pPr>
    </w:p>
    <w:p w14:paraId="29B03CF6" w14:textId="77777777" w:rsidR="00295AA5" w:rsidRDefault="00295AA5" w:rsidP="009B1B47">
      <w:pPr>
        <w:spacing w:line="276" w:lineRule="auto"/>
        <w:contextualSpacing/>
        <w:jc w:val="both"/>
        <w:rPr>
          <w:color w:val="FF0000"/>
          <w:sz w:val="22"/>
          <w:szCs w:val="22"/>
        </w:rPr>
      </w:pPr>
    </w:p>
    <w:p w14:paraId="771F0F43" w14:textId="77777777" w:rsidR="00295AA5" w:rsidRDefault="00295AA5" w:rsidP="009B1B47">
      <w:pPr>
        <w:spacing w:line="276" w:lineRule="auto"/>
        <w:contextualSpacing/>
        <w:jc w:val="both"/>
        <w:rPr>
          <w:color w:val="FF0000"/>
          <w:sz w:val="22"/>
          <w:szCs w:val="22"/>
        </w:rPr>
      </w:pPr>
    </w:p>
    <w:p w14:paraId="02CB822F" w14:textId="77777777" w:rsidR="00295AA5" w:rsidRDefault="00295AA5" w:rsidP="009B1B47">
      <w:pPr>
        <w:spacing w:line="276" w:lineRule="auto"/>
        <w:contextualSpacing/>
        <w:jc w:val="both"/>
        <w:rPr>
          <w:color w:val="FF0000"/>
          <w:sz w:val="22"/>
          <w:szCs w:val="22"/>
        </w:rPr>
      </w:pPr>
    </w:p>
    <w:p w14:paraId="4D031962" w14:textId="77777777" w:rsidR="00295AA5" w:rsidRDefault="00295AA5" w:rsidP="009B1B47">
      <w:pPr>
        <w:spacing w:line="276" w:lineRule="auto"/>
        <w:contextualSpacing/>
        <w:jc w:val="both"/>
        <w:rPr>
          <w:color w:val="FF0000"/>
          <w:sz w:val="22"/>
          <w:szCs w:val="22"/>
        </w:rPr>
      </w:pPr>
    </w:p>
    <w:p w14:paraId="70279FF0" w14:textId="77777777" w:rsidR="00295AA5" w:rsidRDefault="00295AA5" w:rsidP="009B1B47">
      <w:pPr>
        <w:spacing w:line="276" w:lineRule="auto"/>
        <w:contextualSpacing/>
        <w:jc w:val="both"/>
        <w:rPr>
          <w:color w:val="FF0000"/>
          <w:sz w:val="22"/>
          <w:szCs w:val="22"/>
        </w:rPr>
      </w:pPr>
    </w:p>
    <w:p w14:paraId="30AF846B" w14:textId="77777777" w:rsidR="00295AA5" w:rsidRDefault="00295AA5" w:rsidP="009B1B47">
      <w:pPr>
        <w:spacing w:line="276" w:lineRule="auto"/>
        <w:contextualSpacing/>
        <w:jc w:val="both"/>
        <w:rPr>
          <w:color w:val="FF0000"/>
          <w:sz w:val="22"/>
          <w:szCs w:val="22"/>
        </w:rPr>
      </w:pPr>
    </w:p>
    <w:p w14:paraId="07DC7CA6" w14:textId="77777777" w:rsidR="00295AA5" w:rsidRDefault="00295AA5" w:rsidP="009B1B47">
      <w:pPr>
        <w:spacing w:line="276" w:lineRule="auto"/>
        <w:contextualSpacing/>
        <w:jc w:val="both"/>
        <w:rPr>
          <w:color w:val="FF0000"/>
          <w:sz w:val="22"/>
          <w:szCs w:val="22"/>
        </w:rPr>
      </w:pPr>
    </w:p>
    <w:p w14:paraId="0178026A" w14:textId="77777777" w:rsidR="00295AA5" w:rsidRDefault="00295AA5" w:rsidP="009B1B47">
      <w:pPr>
        <w:spacing w:line="276" w:lineRule="auto"/>
        <w:contextualSpacing/>
        <w:jc w:val="both"/>
        <w:rPr>
          <w:color w:val="FF0000"/>
          <w:sz w:val="22"/>
          <w:szCs w:val="22"/>
        </w:rPr>
      </w:pPr>
    </w:p>
    <w:p w14:paraId="6E838974" w14:textId="77777777" w:rsidR="00295AA5" w:rsidRDefault="00295AA5" w:rsidP="009B1B47">
      <w:pPr>
        <w:spacing w:line="276" w:lineRule="auto"/>
        <w:contextualSpacing/>
        <w:jc w:val="both"/>
        <w:rPr>
          <w:color w:val="FF0000"/>
          <w:sz w:val="22"/>
          <w:szCs w:val="22"/>
        </w:rPr>
      </w:pPr>
    </w:p>
    <w:p w14:paraId="0F85B372" w14:textId="77777777" w:rsidR="00295AA5" w:rsidRDefault="00295AA5" w:rsidP="009B1B47">
      <w:pPr>
        <w:spacing w:line="276" w:lineRule="auto"/>
        <w:contextualSpacing/>
        <w:jc w:val="both"/>
        <w:rPr>
          <w:color w:val="FF0000"/>
          <w:sz w:val="22"/>
          <w:szCs w:val="22"/>
        </w:rPr>
      </w:pPr>
    </w:p>
    <w:p w14:paraId="5169DFAA" w14:textId="77777777" w:rsidR="00295AA5" w:rsidRPr="003D062F" w:rsidRDefault="00295AA5" w:rsidP="009B1B47">
      <w:pPr>
        <w:spacing w:line="276" w:lineRule="auto"/>
        <w:contextualSpacing/>
        <w:jc w:val="both"/>
        <w:rPr>
          <w:color w:val="FF0000"/>
          <w:sz w:val="22"/>
          <w:szCs w:val="22"/>
        </w:rPr>
      </w:pPr>
    </w:p>
    <w:p w14:paraId="1A569B6D" w14:textId="77777777" w:rsidR="009B1B47" w:rsidRPr="008767BC" w:rsidRDefault="009B1B47" w:rsidP="001372DF">
      <w:pPr>
        <w:pStyle w:val="Akapitzlist"/>
        <w:numPr>
          <w:ilvl w:val="3"/>
          <w:numId w:val="5"/>
        </w:numPr>
        <w:tabs>
          <w:tab w:val="clear" w:pos="2880"/>
        </w:tabs>
        <w:spacing w:line="276" w:lineRule="auto"/>
        <w:ind w:left="284"/>
        <w:jc w:val="both"/>
        <w:rPr>
          <w:b/>
          <w:sz w:val="22"/>
          <w:szCs w:val="22"/>
        </w:rPr>
      </w:pPr>
      <w:r w:rsidRPr="008767BC">
        <w:rPr>
          <w:b/>
          <w:sz w:val="22"/>
          <w:szCs w:val="22"/>
        </w:rPr>
        <w:t>Wskaźniki ekonomiczne</w:t>
      </w:r>
    </w:p>
    <w:p w14:paraId="079552FB" w14:textId="77777777" w:rsidR="009B1B47" w:rsidRPr="00AB50F6" w:rsidRDefault="009B1B47" w:rsidP="009B1B47">
      <w:pPr>
        <w:spacing w:line="276" w:lineRule="auto"/>
        <w:ind w:right="-1"/>
        <w:contextualSpacing/>
        <w:jc w:val="both"/>
        <w:rPr>
          <w:sz w:val="22"/>
          <w:szCs w:val="22"/>
        </w:rPr>
      </w:pPr>
      <w:r w:rsidRPr="00AB50F6">
        <w:rPr>
          <w:sz w:val="22"/>
          <w:szCs w:val="22"/>
        </w:rPr>
        <w:t xml:space="preserve">   </w:t>
      </w:r>
    </w:p>
    <w:tbl>
      <w:tblPr>
        <w:tblW w:w="11532" w:type="dxa"/>
        <w:tblInd w:w="-112" w:type="dxa"/>
        <w:tblLayout w:type="fixed"/>
        <w:tblCellMar>
          <w:left w:w="30" w:type="dxa"/>
          <w:right w:w="30" w:type="dxa"/>
        </w:tblCellMar>
        <w:tblLook w:val="04A0" w:firstRow="1" w:lastRow="0" w:firstColumn="1" w:lastColumn="0" w:noHBand="0" w:noVBand="1"/>
      </w:tblPr>
      <w:tblGrid>
        <w:gridCol w:w="9893"/>
        <w:gridCol w:w="144"/>
        <w:gridCol w:w="1495"/>
      </w:tblGrid>
      <w:tr w:rsidR="009B1B47" w:rsidRPr="00AB50F6" w14:paraId="09C4F6BA" w14:textId="77777777" w:rsidTr="00211795">
        <w:trPr>
          <w:trHeight w:val="322"/>
        </w:trPr>
        <w:tc>
          <w:tcPr>
            <w:tcW w:w="9893" w:type="dxa"/>
          </w:tcPr>
          <w:p w14:paraId="069D2B5F" w14:textId="77777777" w:rsidR="009B1B47" w:rsidRPr="00AB50F6" w:rsidRDefault="009B1B47" w:rsidP="00211795">
            <w:pPr>
              <w:tabs>
                <w:tab w:val="left" w:pos="284"/>
                <w:tab w:val="left" w:pos="1410"/>
              </w:tabs>
              <w:spacing w:line="276" w:lineRule="auto"/>
              <w:ind w:right="1245"/>
              <w:contextualSpacing/>
              <w:jc w:val="right"/>
              <w:rPr>
                <w:bCs/>
                <w:sz w:val="22"/>
                <w:szCs w:val="22"/>
              </w:rPr>
            </w:pPr>
            <w:r w:rsidRPr="00AB50F6">
              <w:rPr>
                <w:bCs/>
                <w:sz w:val="22"/>
                <w:szCs w:val="22"/>
              </w:rPr>
              <w:t xml:space="preserve">tabela 13  </w:t>
            </w:r>
          </w:p>
          <w:p w14:paraId="56959A3A" w14:textId="77777777" w:rsidR="009B1B47" w:rsidRPr="00AB50F6" w:rsidRDefault="009B1B47" w:rsidP="00211795">
            <w:pPr>
              <w:tabs>
                <w:tab w:val="left" w:pos="284"/>
                <w:tab w:val="left" w:pos="1410"/>
              </w:tabs>
              <w:spacing w:line="276" w:lineRule="auto"/>
              <w:contextualSpacing/>
              <w:jc w:val="center"/>
              <w:rPr>
                <w:bCs/>
                <w:sz w:val="22"/>
                <w:szCs w:val="22"/>
              </w:rPr>
            </w:pPr>
            <w:r w:rsidRPr="00AB50F6">
              <w:rPr>
                <w:bCs/>
                <w:sz w:val="22"/>
                <w:szCs w:val="22"/>
              </w:rPr>
              <w:t>Wskaźniki ekonomiczne</w:t>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073"/>
              <w:gridCol w:w="850"/>
              <w:gridCol w:w="850"/>
            </w:tblGrid>
            <w:tr w:rsidR="009B1B47" w:rsidRPr="00AB50F6" w14:paraId="1BF151BC" w14:textId="77777777" w:rsidTr="00211795">
              <w:tc>
                <w:tcPr>
                  <w:tcW w:w="1980" w:type="dxa"/>
                  <w:shd w:val="clear" w:color="auto" w:fill="DBE5F1"/>
                </w:tcPr>
                <w:p w14:paraId="444A7E2F" w14:textId="77777777" w:rsidR="009B1B47" w:rsidRPr="00AB50F6" w:rsidRDefault="009B1B47" w:rsidP="00211795">
                  <w:pPr>
                    <w:tabs>
                      <w:tab w:val="left" w:pos="284"/>
                      <w:tab w:val="left" w:pos="1410"/>
                    </w:tabs>
                    <w:spacing w:line="276" w:lineRule="auto"/>
                    <w:contextualSpacing/>
                    <w:jc w:val="center"/>
                    <w:rPr>
                      <w:b/>
                      <w:bCs/>
                    </w:rPr>
                  </w:pPr>
                </w:p>
                <w:p w14:paraId="78D7A61D" w14:textId="77777777" w:rsidR="009B1B47" w:rsidRPr="00AB50F6" w:rsidRDefault="009B1B47" w:rsidP="00211795">
                  <w:pPr>
                    <w:tabs>
                      <w:tab w:val="left" w:pos="284"/>
                      <w:tab w:val="left" w:pos="1410"/>
                    </w:tabs>
                    <w:spacing w:line="276" w:lineRule="auto"/>
                    <w:contextualSpacing/>
                    <w:jc w:val="center"/>
                    <w:rPr>
                      <w:b/>
                      <w:bCs/>
                    </w:rPr>
                  </w:pPr>
                  <w:r w:rsidRPr="00AB50F6">
                    <w:rPr>
                      <w:b/>
                      <w:bCs/>
                    </w:rPr>
                    <w:t>Wskaźnik</w:t>
                  </w:r>
                </w:p>
                <w:p w14:paraId="040CACF6" w14:textId="77777777" w:rsidR="009B1B47" w:rsidRPr="00AB50F6" w:rsidRDefault="009B1B47" w:rsidP="00211795">
                  <w:pPr>
                    <w:tabs>
                      <w:tab w:val="left" w:pos="284"/>
                      <w:tab w:val="left" w:pos="1410"/>
                    </w:tabs>
                    <w:spacing w:line="276" w:lineRule="auto"/>
                    <w:contextualSpacing/>
                    <w:jc w:val="center"/>
                    <w:rPr>
                      <w:b/>
                      <w:bCs/>
                    </w:rPr>
                  </w:pPr>
                </w:p>
              </w:tc>
              <w:tc>
                <w:tcPr>
                  <w:tcW w:w="5073" w:type="dxa"/>
                  <w:shd w:val="clear" w:color="auto" w:fill="DBE5F1"/>
                </w:tcPr>
                <w:p w14:paraId="755407BF" w14:textId="77777777" w:rsidR="009B1B47" w:rsidRPr="00AB50F6" w:rsidRDefault="009B1B47" w:rsidP="00211795">
                  <w:pPr>
                    <w:tabs>
                      <w:tab w:val="left" w:pos="284"/>
                      <w:tab w:val="left" w:pos="1410"/>
                    </w:tabs>
                    <w:spacing w:line="276" w:lineRule="auto"/>
                    <w:contextualSpacing/>
                    <w:jc w:val="center"/>
                    <w:rPr>
                      <w:b/>
                      <w:bCs/>
                    </w:rPr>
                  </w:pPr>
                </w:p>
                <w:p w14:paraId="33BA14F0" w14:textId="77777777" w:rsidR="009B1B47" w:rsidRPr="00AB50F6" w:rsidRDefault="009B1B47" w:rsidP="00211795">
                  <w:pPr>
                    <w:tabs>
                      <w:tab w:val="left" w:pos="284"/>
                      <w:tab w:val="left" w:pos="1410"/>
                    </w:tabs>
                    <w:spacing w:line="276" w:lineRule="auto"/>
                    <w:contextualSpacing/>
                    <w:jc w:val="center"/>
                    <w:rPr>
                      <w:b/>
                      <w:bCs/>
                    </w:rPr>
                  </w:pPr>
                  <w:r w:rsidRPr="00AB50F6">
                    <w:rPr>
                      <w:b/>
                      <w:bCs/>
                    </w:rPr>
                    <w:t>Treść ekonomiczna</w:t>
                  </w:r>
                </w:p>
              </w:tc>
              <w:tc>
                <w:tcPr>
                  <w:tcW w:w="850" w:type="dxa"/>
                  <w:shd w:val="clear" w:color="auto" w:fill="DBE5F1"/>
                  <w:vAlign w:val="center"/>
                </w:tcPr>
                <w:p w14:paraId="04C1FA0E" w14:textId="77777777" w:rsidR="009B1B47" w:rsidRPr="00AB50F6" w:rsidRDefault="009B1B47" w:rsidP="00211795">
                  <w:pPr>
                    <w:tabs>
                      <w:tab w:val="left" w:pos="284"/>
                      <w:tab w:val="left" w:pos="1410"/>
                    </w:tabs>
                    <w:spacing w:line="276" w:lineRule="auto"/>
                    <w:contextualSpacing/>
                    <w:jc w:val="center"/>
                    <w:rPr>
                      <w:b/>
                      <w:bCs/>
                    </w:rPr>
                  </w:pPr>
                  <w:r w:rsidRPr="00AB50F6">
                    <w:rPr>
                      <w:b/>
                      <w:bCs/>
                    </w:rPr>
                    <w:t>2023 r.</w:t>
                  </w:r>
                </w:p>
              </w:tc>
              <w:tc>
                <w:tcPr>
                  <w:tcW w:w="850" w:type="dxa"/>
                  <w:shd w:val="clear" w:color="auto" w:fill="DBE5F1"/>
                  <w:vAlign w:val="center"/>
                </w:tcPr>
                <w:p w14:paraId="20A2ADC6" w14:textId="77777777" w:rsidR="009B1B47" w:rsidRPr="00AB50F6" w:rsidRDefault="009B1B47" w:rsidP="00211795">
                  <w:pPr>
                    <w:tabs>
                      <w:tab w:val="left" w:pos="284"/>
                      <w:tab w:val="left" w:pos="1410"/>
                    </w:tabs>
                    <w:spacing w:line="276" w:lineRule="auto"/>
                    <w:contextualSpacing/>
                    <w:jc w:val="center"/>
                    <w:rPr>
                      <w:b/>
                      <w:bCs/>
                    </w:rPr>
                  </w:pPr>
                  <w:r w:rsidRPr="00AB50F6">
                    <w:rPr>
                      <w:b/>
                      <w:bCs/>
                    </w:rPr>
                    <w:t>2022 r.</w:t>
                  </w:r>
                </w:p>
              </w:tc>
            </w:tr>
            <w:tr w:rsidR="009B1B47" w:rsidRPr="00AB50F6" w14:paraId="0BD435F3" w14:textId="77777777" w:rsidTr="00211795">
              <w:tc>
                <w:tcPr>
                  <w:tcW w:w="1980" w:type="dxa"/>
                  <w:vAlign w:val="center"/>
                  <w:hideMark/>
                </w:tcPr>
                <w:p w14:paraId="13D953BE" w14:textId="77777777" w:rsidR="009B1B47" w:rsidRPr="00AB50F6" w:rsidRDefault="009B1B47" w:rsidP="00211795">
                  <w:pPr>
                    <w:tabs>
                      <w:tab w:val="left" w:pos="284"/>
                      <w:tab w:val="left" w:pos="1410"/>
                    </w:tabs>
                    <w:spacing w:line="276" w:lineRule="auto"/>
                    <w:contextualSpacing/>
                    <w:jc w:val="center"/>
                    <w:rPr>
                      <w:bCs/>
                    </w:rPr>
                  </w:pPr>
                  <w:r w:rsidRPr="00AB50F6">
                    <w:rPr>
                      <w:bCs/>
                    </w:rPr>
                    <w:t>Rentowność majątku</w:t>
                  </w:r>
                </w:p>
                <w:p w14:paraId="136E6D94" w14:textId="77777777" w:rsidR="009B1B47" w:rsidRPr="00AB50F6" w:rsidRDefault="009B1B47" w:rsidP="00211795">
                  <w:pPr>
                    <w:tabs>
                      <w:tab w:val="left" w:pos="284"/>
                      <w:tab w:val="left" w:pos="1410"/>
                    </w:tabs>
                    <w:spacing w:line="276" w:lineRule="auto"/>
                    <w:contextualSpacing/>
                    <w:jc w:val="center"/>
                    <w:rPr>
                      <w:bCs/>
                    </w:rPr>
                  </w:pPr>
                  <w:r w:rsidRPr="00AB50F6">
                    <w:rPr>
                      <w:bCs/>
                    </w:rPr>
                    <w:t>(ROA) (%)</w:t>
                  </w:r>
                </w:p>
              </w:tc>
              <w:tc>
                <w:tcPr>
                  <w:tcW w:w="5073" w:type="dxa"/>
                  <w:vAlign w:val="center"/>
                  <w:hideMark/>
                </w:tcPr>
                <w:p w14:paraId="0E6E7A2B"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wynik finansowy netto</w:t>
                  </w:r>
                </w:p>
                <w:p w14:paraId="3F518E53" w14:textId="77777777" w:rsidR="009B1B47" w:rsidRPr="00AB50F6" w:rsidRDefault="009B1B47" w:rsidP="00211795">
                  <w:pPr>
                    <w:tabs>
                      <w:tab w:val="left" w:pos="284"/>
                      <w:tab w:val="left" w:pos="1410"/>
                    </w:tabs>
                    <w:spacing w:line="276" w:lineRule="auto"/>
                    <w:contextualSpacing/>
                    <w:jc w:val="center"/>
                    <w:rPr>
                      <w:bCs/>
                    </w:rPr>
                  </w:pPr>
                  <w:r w:rsidRPr="00AB50F6">
                    <w:rPr>
                      <w:bCs/>
                    </w:rPr>
                    <w:t>przeciętny stan aktywów majątkowych</w:t>
                  </w:r>
                </w:p>
              </w:tc>
              <w:tc>
                <w:tcPr>
                  <w:tcW w:w="850" w:type="dxa"/>
                  <w:vAlign w:val="center"/>
                </w:tcPr>
                <w:p w14:paraId="36CDE3AA" w14:textId="77777777" w:rsidR="009B1B47" w:rsidRPr="00AB50F6" w:rsidRDefault="009B1B47" w:rsidP="00211795">
                  <w:pPr>
                    <w:tabs>
                      <w:tab w:val="left" w:pos="284"/>
                      <w:tab w:val="left" w:pos="631"/>
                    </w:tabs>
                    <w:spacing w:line="276" w:lineRule="auto"/>
                    <w:contextualSpacing/>
                    <w:jc w:val="center"/>
                    <w:rPr>
                      <w:bCs/>
                    </w:rPr>
                  </w:pPr>
                  <w:r w:rsidRPr="00AB50F6">
                    <w:rPr>
                      <w:bCs/>
                    </w:rPr>
                    <w:t>-4,21</w:t>
                  </w:r>
                </w:p>
              </w:tc>
              <w:tc>
                <w:tcPr>
                  <w:tcW w:w="850" w:type="dxa"/>
                  <w:vAlign w:val="center"/>
                </w:tcPr>
                <w:p w14:paraId="13A3BE9D" w14:textId="77777777" w:rsidR="009B1B47" w:rsidRPr="00AB50F6" w:rsidRDefault="009B1B47" w:rsidP="00211795">
                  <w:pPr>
                    <w:tabs>
                      <w:tab w:val="left" w:pos="284"/>
                      <w:tab w:val="left" w:pos="631"/>
                    </w:tabs>
                    <w:spacing w:line="276" w:lineRule="auto"/>
                    <w:contextualSpacing/>
                    <w:jc w:val="center"/>
                    <w:rPr>
                      <w:bCs/>
                    </w:rPr>
                  </w:pPr>
                  <w:r w:rsidRPr="00AB50F6">
                    <w:rPr>
                      <w:bCs/>
                    </w:rPr>
                    <w:t>-2,63</w:t>
                  </w:r>
                </w:p>
              </w:tc>
            </w:tr>
            <w:tr w:rsidR="009B1B47" w:rsidRPr="00AB50F6" w14:paraId="6598EF42" w14:textId="77777777" w:rsidTr="00211795">
              <w:tc>
                <w:tcPr>
                  <w:tcW w:w="1980" w:type="dxa"/>
                  <w:vAlign w:val="center"/>
                  <w:hideMark/>
                </w:tcPr>
                <w:p w14:paraId="6726657F" w14:textId="77777777" w:rsidR="009B1B47" w:rsidRPr="00AB50F6" w:rsidRDefault="009B1B47" w:rsidP="00211795">
                  <w:pPr>
                    <w:tabs>
                      <w:tab w:val="left" w:pos="284"/>
                      <w:tab w:val="left" w:pos="1410"/>
                    </w:tabs>
                    <w:spacing w:line="276" w:lineRule="auto"/>
                    <w:contextualSpacing/>
                    <w:jc w:val="center"/>
                    <w:rPr>
                      <w:bCs/>
                    </w:rPr>
                  </w:pPr>
                  <w:r w:rsidRPr="00AB50F6">
                    <w:rPr>
                      <w:bCs/>
                    </w:rPr>
                    <w:t>Rentowność kapitału własnego (ROE) ( %)</w:t>
                  </w:r>
                </w:p>
              </w:tc>
              <w:tc>
                <w:tcPr>
                  <w:tcW w:w="5073" w:type="dxa"/>
                  <w:vAlign w:val="center"/>
                  <w:hideMark/>
                </w:tcPr>
                <w:p w14:paraId="47109825"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wynik finansowy netto</w:t>
                  </w:r>
                </w:p>
                <w:p w14:paraId="62A9A991" w14:textId="77777777" w:rsidR="009B1B47" w:rsidRPr="00AB50F6" w:rsidRDefault="009B1B47" w:rsidP="00211795">
                  <w:pPr>
                    <w:tabs>
                      <w:tab w:val="left" w:pos="284"/>
                      <w:tab w:val="left" w:pos="1410"/>
                    </w:tabs>
                    <w:spacing w:line="276" w:lineRule="auto"/>
                    <w:contextualSpacing/>
                    <w:jc w:val="center"/>
                    <w:rPr>
                      <w:bCs/>
                    </w:rPr>
                  </w:pPr>
                  <w:r w:rsidRPr="00AB50F6">
                    <w:rPr>
                      <w:bCs/>
                    </w:rPr>
                    <w:t>średnioroczny stan kapitału własnego</w:t>
                  </w:r>
                </w:p>
              </w:tc>
              <w:tc>
                <w:tcPr>
                  <w:tcW w:w="850" w:type="dxa"/>
                  <w:vAlign w:val="center"/>
                </w:tcPr>
                <w:p w14:paraId="21DB0F9F" w14:textId="77777777" w:rsidR="009B1B47" w:rsidRPr="00AB50F6" w:rsidRDefault="009B1B47" w:rsidP="00211795">
                  <w:pPr>
                    <w:tabs>
                      <w:tab w:val="left" w:pos="284"/>
                      <w:tab w:val="left" w:pos="631"/>
                    </w:tabs>
                    <w:spacing w:line="276" w:lineRule="auto"/>
                    <w:contextualSpacing/>
                    <w:jc w:val="center"/>
                    <w:rPr>
                      <w:bCs/>
                    </w:rPr>
                  </w:pPr>
                  <w:r w:rsidRPr="00AB50F6">
                    <w:rPr>
                      <w:bCs/>
                    </w:rPr>
                    <w:t>-9,25</w:t>
                  </w:r>
                </w:p>
              </w:tc>
              <w:tc>
                <w:tcPr>
                  <w:tcW w:w="850" w:type="dxa"/>
                  <w:vAlign w:val="center"/>
                </w:tcPr>
                <w:p w14:paraId="6BF30879" w14:textId="77777777" w:rsidR="009B1B47" w:rsidRPr="00AB50F6" w:rsidRDefault="009B1B47" w:rsidP="00211795">
                  <w:pPr>
                    <w:tabs>
                      <w:tab w:val="left" w:pos="284"/>
                      <w:tab w:val="left" w:pos="631"/>
                    </w:tabs>
                    <w:spacing w:line="276" w:lineRule="auto"/>
                    <w:contextualSpacing/>
                    <w:jc w:val="center"/>
                    <w:rPr>
                      <w:bCs/>
                    </w:rPr>
                  </w:pPr>
                  <w:r w:rsidRPr="00AB50F6">
                    <w:rPr>
                      <w:bCs/>
                    </w:rPr>
                    <w:t>-5,50</w:t>
                  </w:r>
                </w:p>
              </w:tc>
            </w:tr>
            <w:tr w:rsidR="009B1B47" w:rsidRPr="00AB50F6" w14:paraId="4939DECD" w14:textId="77777777" w:rsidTr="00211795">
              <w:tc>
                <w:tcPr>
                  <w:tcW w:w="1980" w:type="dxa"/>
                  <w:vAlign w:val="center"/>
                  <w:hideMark/>
                </w:tcPr>
                <w:p w14:paraId="371FA6FF" w14:textId="77777777" w:rsidR="009B1B47" w:rsidRPr="00AB50F6" w:rsidRDefault="009B1B47" w:rsidP="00211795">
                  <w:pPr>
                    <w:tabs>
                      <w:tab w:val="left" w:pos="284"/>
                      <w:tab w:val="left" w:pos="1410"/>
                    </w:tabs>
                    <w:spacing w:line="276" w:lineRule="auto"/>
                    <w:contextualSpacing/>
                    <w:jc w:val="center"/>
                    <w:rPr>
                      <w:bCs/>
                    </w:rPr>
                  </w:pPr>
                  <w:r w:rsidRPr="00AB50F6">
                    <w:rPr>
                      <w:bCs/>
                    </w:rPr>
                    <w:t>Zyskowność netto sprzedaży (%)</w:t>
                  </w:r>
                </w:p>
              </w:tc>
              <w:tc>
                <w:tcPr>
                  <w:tcW w:w="5073" w:type="dxa"/>
                  <w:vAlign w:val="center"/>
                  <w:hideMark/>
                </w:tcPr>
                <w:p w14:paraId="54564D51"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wynik finansowy netto</w:t>
                  </w:r>
                </w:p>
                <w:p w14:paraId="0DE0FD9C" w14:textId="77777777" w:rsidR="009B1B47" w:rsidRPr="00AB50F6" w:rsidRDefault="009B1B47" w:rsidP="00211795">
                  <w:pPr>
                    <w:tabs>
                      <w:tab w:val="left" w:pos="284"/>
                      <w:tab w:val="left" w:pos="1410"/>
                    </w:tabs>
                    <w:spacing w:line="276" w:lineRule="auto"/>
                    <w:contextualSpacing/>
                    <w:jc w:val="center"/>
                    <w:rPr>
                      <w:bCs/>
                    </w:rPr>
                  </w:pPr>
                  <w:r w:rsidRPr="00AB50F6">
                    <w:rPr>
                      <w:bCs/>
                    </w:rPr>
                    <w:t xml:space="preserve">przychody netto ze sprzedaży produktów, towarów i </w:t>
                  </w:r>
                  <w:proofErr w:type="spellStart"/>
                  <w:r w:rsidRPr="00AB50F6">
                    <w:rPr>
                      <w:bCs/>
                    </w:rPr>
                    <w:t>mater</w:t>
                  </w:r>
                  <w:proofErr w:type="spellEnd"/>
                  <w:r w:rsidRPr="00AB50F6">
                    <w:rPr>
                      <w:bCs/>
                    </w:rPr>
                    <w:t>.</w:t>
                  </w:r>
                </w:p>
              </w:tc>
              <w:tc>
                <w:tcPr>
                  <w:tcW w:w="850" w:type="dxa"/>
                  <w:vAlign w:val="center"/>
                </w:tcPr>
                <w:p w14:paraId="0B6E13B4" w14:textId="77777777" w:rsidR="009B1B47" w:rsidRPr="00AB50F6" w:rsidRDefault="009B1B47" w:rsidP="00211795">
                  <w:pPr>
                    <w:tabs>
                      <w:tab w:val="left" w:pos="284"/>
                      <w:tab w:val="left" w:pos="631"/>
                    </w:tabs>
                    <w:spacing w:line="276" w:lineRule="auto"/>
                    <w:contextualSpacing/>
                    <w:jc w:val="center"/>
                    <w:rPr>
                      <w:bCs/>
                    </w:rPr>
                  </w:pPr>
                  <w:r w:rsidRPr="00AB50F6">
                    <w:rPr>
                      <w:bCs/>
                    </w:rPr>
                    <w:t>-13,16</w:t>
                  </w:r>
                </w:p>
              </w:tc>
              <w:tc>
                <w:tcPr>
                  <w:tcW w:w="850" w:type="dxa"/>
                  <w:vAlign w:val="center"/>
                </w:tcPr>
                <w:p w14:paraId="18F6A58D" w14:textId="77777777" w:rsidR="009B1B47" w:rsidRPr="00AB50F6" w:rsidRDefault="009B1B47" w:rsidP="00211795">
                  <w:pPr>
                    <w:tabs>
                      <w:tab w:val="left" w:pos="284"/>
                      <w:tab w:val="left" w:pos="631"/>
                    </w:tabs>
                    <w:spacing w:line="276" w:lineRule="auto"/>
                    <w:contextualSpacing/>
                    <w:jc w:val="center"/>
                    <w:rPr>
                      <w:bCs/>
                    </w:rPr>
                  </w:pPr>
                  <w:r w:rsidRPr="00AB50F6">
                    <w:rPr>
                      <w:bCs/>
                    </w:rPr>
                    <w:t>-8,98</w:t>
                  </w:r>
                </w:p>
              </w:tc>
            </w:tr>
            <w:tr w:rsidR="009B1B47" w:rsidRPr="00AB50F6" w14:paraId="2D3F3A78" w14:textId="77777777" w:rsidTr="00211795">
              <w:tc>
                <w:tcPr>
                  <w:tcW w:w="1980" w:type="dxa"/>
                  <w:vAlign w:val="center"/>
                  <w:hideMark/>
                </w:tcPr>
                <w:p w14:paraId="4C252A60" w14:textId="77777777" w:rsidR="009B1B47" w:rsidRPr="00AB50F6" w:rsidRDefault="009B1B47" w:rsidP="00211795">
                  <w:pPr>
                    <w:tabs>
                      <w:tab w:val="left" w:pos="284"/>
                      <w:tab w:val="left" w:pos="1410"/>
                    </w:tabs>
                    <w:spacing w:line="276" w:lineRule="auto"/>
                    <w:contextualSpacing/>
                    <w:jc w:val="center"/>
                    <w:rPr>
                      <w:bCs/>
                    </w:rPr>
                  </w:pPr>
                  <w:r w:rsidRPr="00AB50F6">
                    <w:rPr>
                      <w:bCs/>
                    </w:rPr>
                    <w:t>Stopa zadłużenia (%)</w:t>
                  </w:r>
                </w:p>
              </w:tc>
              <w:tc>
                <w:tcPr>
                  <w:tcW w:w="5073" w:type="dxa"/>
                  <w:vAlign w:val="center"/>
                  <w:hideMark/>
                </w:tcPr>
                <w:p w14:paraId="48D77ECA"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zobowiązania ogółem</w:t>
                  </w:r>
                </w:p>
                <w:p w14:paraId="0E27E407" w14:textId="77777777" w:rsidR="009B1B47" w:rsidRPr="00AB50F6" w:rsidRDefault="009B1B47" w:rsidP="00211795">
                  <w:pPr>
                    <w:tabs>
                      <w:tab w:val="left" w:pos="284"/>
                      <w:tab w:val="left" w:pos="1410"/>
                    </w:tabs>
                    <w:spacing w:line="276" w:lineRule="auto"/>
                    <w:contextualSpacing/>
                    <w:jc w:val="center"/>
                    <w:rPr>
                      <w:bCs/>
                    </w:rPr>
                  </w:pPr>
                  <w:r w:rsidRPr="00AB50F6">
                    <w:rPr>
                      <w:bCs/>
                    </w:rPr>
                    <w:t>suma pasywów bilansu</w:t>
                  </w:r>
                </w:p>
              </w:tc>
              <w:tc>
                <w:tcPr>
                  <w:tcW w:w="850" w:type="dxa"/>
                  <w:vAlign w:val="center"/>
                </w:tcPr>
                <w:p w14:paraId="2B638F73" w14:textId="77777777" w:rsidR="009B1B47" w:rsidRPr="00AB50F6" w:rsidRDefault="009B1B47" w:rsidP="00211795">
                  <w:pPr>
                    <w:tabs>
                      <w:tab w:val="left" w:pos="284"/>
                      <w:tab w:val="left" w:pos="1410"/>
                    </w:tabs>
                    <w:spacing w:line="276" w:lineRule="auto"/>
                    <w:contextualSpacing/>
                    <w:jc w:val="center"/>
                    <w:rPr>
                      <w:bCs/>
                    </w:rPr>
                  </w:pPr>
                  <w:r w:rsidRPr="00AB50F6">
                    <w:rPr>
                      <w:bCs/>
                    </w:rPr>
                    <w:t>55,73</w:t>
                  </w:r>
                </w:p>
              </w:tc>
              <w:tc>
                <w:tcPr>
                  <w:tcW w:w="850" w:type="dxa"/>
                  <w:vAlign w:val="center"/>
                </w:tcPr>
                <w:p w14:paraId="2582FD61" w14:textId="77777777" w:rsidR="009B1B47" w:rsidRPr="00AB50F6" w:rsidRDefault="009B1B47" w:rsidP="00211795">
                  <w:pPr>
                    <w:tabs>
                      <w:tab w:val="left" w:pos="284"/>
                      <w:tab w:val="left" w:pos="1410"/>
                    </w:tabs>
                    <w:spacing w:line="276" w:lineRule="auto"/>
                    <w:contextualSpacing/>
                    <w:jc w:val="center"/>
                    <w:rPr>
                      <w:bCs/>
                    </w:rPr>
                  </w:pPr>
                  <w:r w:rsidRPr="00AB50F6">
                    <w:rPr>
                      <w:bCs/>
                    </w:rPr>
                    <w:t>53,32</w:t>
                  </w:r>
                </w:p>
              </w:tc>
            </w:tr>
            <w:tr w:rsidR="009B1B47" w:rsidRPr="00AB50F6" w14:paraId="7C7988DA" w14:textId="77777777" w:rsidTr="00211795">
              <w:tc>
                <w:tcPr>
                  <w:tcW w:w="1980" w:type="dxa"/>
                  <w:vAlign w:val="center"/>
                  <w:hideMark/>
                </w:tcPr>
                <w:p w14:paraId="6DB2EB54" w14:textId="77777777" w:rsidR="009B1B47" w:rsidRPr="00AB50F6" w:rsidRDefault="009B1B47" w:rsidP="00211795">
                  <w:pPr>
                    <w:tabs>
                      <w:tab w:val="left" w:pos="284"/>
                      <w:tab w:val="left" w:pos="1410"/>
                    </w:tabs>
                    <w:spacing w:line="276" w:lineRule="auto"/>
                    <w:contextualSpacing/>
                    <w:jc w:val="center"/>
                    <w:rPr>
                      <w:bCs/>
                    </w:rPr>
                  </w:pPr>
                  <w:r w:rsidRPr="00AB50F6">
                    <w:rPr>
                      <w:bCs/>
                    </w:rPr>
                    <w:t>Wskaźnik płynności</w:t>
                  </w:r>
                </w:p>
                <w:p w14:paraId="03FAD846" w14:textId="77777777" w:rsidR="009B1B47" w:rsidRPr="00AB50F6" w:rsidRDefault="009B1B47" w:rsidP="00211795">
                  <w:pPr>
                    <w:tabs>
                      <w:tab w:val="left" w:pos="284"/>
                      <w:tab w:val="left" w:pos="1410"/>
                    </w:tabs>
                    <w:spacing w:line="276" w:lineRule="auto"/>
                    <w:contextualSpacing/>
                    <w:jc w:val="center"/>
                    <w:rPr>
                      <w:bCs/>
                    </w:rPr>
                  </w:pPr>
                  <w:r w:rsidRPr="00AB50F6">
                    <w:rPr>
                      <w:bCs/>
                    </w:rPr>
                    <w:t>bieżącej</w:t>
                  </w:r>
                </w:p>
              </w:tc>
              <w:tc>
                <w:tcPr>
                  <w:tcW w:w="5073" w:type="dxa"/>
                  <w:vAlign w:val="center"/>
                  <w:hideMark/>
                </w:tcPr>
                <w:p w14:paraId="4947B87E"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aktywa obrotowe ogółem</w:t>
                  </w:r>
                </w:p>
                <w:p w14:paraId="5F7D830D" w14:textId="77777777" w:rsidR="009B1B47" w:rsidRPr="00AB50F6" w:rsidRDefault="009B1B47" w:rsidP="00211795">
                  <w:pPr>
                    <w:tabs>
                      <w:tab w:val="left" w:pos="284"/>
                      <w:tab w:val="left" w:pos="1410"/>
                    </w:tabs>
                    <w:spacing w:line="276" w:lineRule="auto"/>
                    <w:contextualSpacing/>
                    <w:jc w:val="center"/>
                    <w:rPr>
                      <w:bCs/>
                    </w:rPr>
                  </w:pPr>
                  <w:r w:rsidRPr="00AB50F6">
                    <w:rPr>
                      <w:bCs/>
                    </w:rPr>
                    <w:t>zobowiązania krótkoterminowe</w:t>
                  </w:r>
                </w:p>
              </w:tc>
              <w:tc>
                <w:tcPr>
                  <w:tcW w:w="850" w:type="dxa"/>
                  <w:vAlign w:val="center"/>
                </w:tcPr>
                <w:p w14:paraId="6D197C49" w14:textId="77777777" w:rsidR="009B1B47" w:rsidRPr="00AB50F6" w:rsidRDefault="009B1B47" w:rsidP="00211795">
                  <w:pPr>
                    <w:tabs>
                      <w:tab w:val="left" w:pos="284"/>
                      <w:tab w:val="left" w:pos="1410"/>
                    </w:tabs>
                    <w:spacing w:line="276" w:lineRule="auto"/>
                    <w:contextualSpacing/>
                    <w:jc w:val="center"/>
                    <w:rPr>
                      <w:bCs/>
                    </w:rPr>
                  </w:pPr>
                  <w:r w:rsidRPr="00AB50F6">
                    <w:rPr>
                      <w:bCs/>
                    </w:rPr>
                    <w:t>1,11</w:t>
                  </w:r>
                </w:p>
              </w:tc>
              <w:tc>
                <w:tcPr>
                  <w:tcW w:w="850" w:type="dxa"/>
                  <w:vAlign w:val="center"/>
                </w:tcPr>
                <w:p w14:paraId="05C1F250" w14:textId="77777777" w:rsidR="009B1B47" w:rsidRPr="00AB50F6" w:rsidRDefault="009B1B47" w:rsidP="00211795">
                  <w:pPr>
                    <w:tabs>
                      <w:tab w:val="left" w:pos="284"/>
                      <w:tab w:val="left" w:pos="1410"/>
                    </w:tabs>
                    <w:spacing w:line="276" w:lineRule="auto"/>
                    <w:contextualSpacing/>
                    <w:jc w:val="center"/>
                    <w:rPr>
                      <w:bCs/>
                    </w:rPr>
                  </w:pPr>
                  <w:r w:rsidRPr="00AB50F6">
                    <w:rPr>
                      <w:bCs/>
                    </w:rPr>
                    <w:t>1,05</w:t>
                  </w:r>
                </w:p>
              </w:tc>
            </w:tr>
            <w:tr w:rsidR="009B1B47" w:rsidRPr="00AB50F6" w14:paraId="53F38CB0" w14:textId="77777777" w:rsidTr="00211795">
              <w:tc>
                <w:tcPr>
                  <w:tcW w:w="1980" w:type="dxa"/>
                  <w:vAlign w:val="center"/>
                  <w:hideMark/>
                </w:tcPr>
                <w:p w14:paraId="5D841053" w14:textId="77777777" w:rsidR="009B1B47" w:rsidRPr="00AB50F6" w:rsidRDefault="009B1B47" w:rsidP="00211795">
                  <w:pPr>
                    <w:tabs>
                      <w:tab w:val="left" w:pos="284"/>
                      <w:tab w:val="left" w:pos="1410"/>
                    </w:tabs>
                    <w:spacing w:line="276" w:lineRule="auto"/>
                    <w:contextualSpacing/>
                    <w:jc w:val="center"/>
                    <w:rPr>
                      <w:bCs/>
                    </w:rPr>
                  </w:pPr>
                  <w:r w:rsidRPr="00AB50F6">
                    <w:rPr>
                      <w:bCs/>
                    </w:rPr>
                    <w:t>Wskaźnik płynności</w:t>
                  </w:r>
                </w:p>
                <w:p w14:paraId="2E73272E" w14:textId="77777777" w:rsidR="009B1B47" w:rsidRPr="00AB50F6" w:rsidRDefault="009B1B47" w:rsidP="00211795">
                  <w:pPr>
                    <w:tabs>
                      <w:tab w:val="left" w:pos="284"/>
                      <w:tab w:val="left" w:pos="1410"/>
                    </w:tabs>
                    <w:spacing w:line="276" w:lineRule="auto"/>
                    <w:contextualSpacing/>
                    <w:jc w:val="center"/>
                    <w:rPr>
                      <w:bCs/>
                    </w:rPr>
                  </w:pPr>
                  <w:r w:rsidRPr="00AB50F6">
                    <w:rPr>
                      <w:bCs/>
                    </w:rPr>
                    <w:t>szybkiej</w:t>
                  </w:r>
                </w:p>
              </w:tc>
              <w:tc>
                <w:tcPr>
                  <w:tcW w:w="5073" w:type="dxa"/>
                  <w:vAlign w:val="center"/>
                  <w:hideMark/>
                </w:tcPr>
                <w:p w14:paraId="12B2E030"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aktywa obrotowe ogółem – zapasy</w:t>
                  </w:r>
                </w:p>
                <w:p w14:paraId="734F480F" w14:textId="77777777" w:rsidR="009B1B47" w:rsidRPr="00AB50F6" w:rsidRDefault="009B1B47" w:rsidP="00211795">
                  <w:pPr>
                    <w:tabs>
                      <w:tab w:val="left" w:pos="284"/>
                      <w:tab w:val="left" w:pos="1410"/>
                    </w:tabs>
                    <w:spacing w:line="276" w:lineRule="auto"/>
                    <w:contextualSpacing/>
                    <w:jc w:val="center"/>
                    <w:rPr>
                      <w:bCs/>
                    </w:rPr>
                  </w:pPr>
                  <w:r w:rsidRPr="00AB50F6">
                    <w:rPr>
                      <w:bCs/>
                    </w:rPr>
                    <w:t>zobowiązania krótkoterminowe</w:t>
                  </w:r>
                </w:p>
              </w:tc>
              <w:tc>
                <w:tcPr>
                  <w:tcW w:w="850" w:type="dxa"/>
                  <w:vAlign w:val="center"/>
                </w:tcPr>
                <w:p w14:paraId="438C5140" w14:textId="77777777" w:rsidR="009B1B47" w:rsidRPr="00AB50F6" w:rsidRDefault="009B1B47" w:rsidP="00211795">
                  <w:pPr>
                    <w:tabs>
                      <w:tab w:val="left" w:pos="284"/>
                      <w:tab w:val="left" w:pos="1410"/>
                    </w:tabs>
                    <w:spacing w:line="276" w:lineRule="auto"/>
                    <w:contextualSpacing/>
                    <w:jc w:val="center"/>
                    <w:rPr>
                      <w:bCs/>
                    </w:rPr>
                  </w:pPr>
                  <w:r w:rsidRPr="00AB50F6">
                    <w:rPr>
                      <w:bCs/>
                    </w:rPr>
                    <w:t>0,96</w:t>
                  </w:r>
                </w:p>
              </w:tc>
              <w:tc>
                <w:tcPr>
                  <w:tcW w:w="850" w:type="dxa"/>
                  <w:vAlign w:val="center"/>
                </w:tcPr>
                <w:p w14:paraId="7915CA01" w14:textId="77777777" w:rsidR="009B1B47" w:rsidRPr="00AB50F6" w:rsidRDefault="009B1B47" w:rsidP="00211795">
                  <w:pPr>
                    <w:tabs>
                      <w:tab w:val="left" w:pos="284"/>
                      <w:tab w:val="left" w:pos="1410"/>
                    </w:tabs>
                    <w:spacing w:line="276" w:lineRule="auto"/>
                    <w:contextualSpacing/>
                    <w:jc w:val="center"/>
                    <w:rPr>
                      <w:bCs/>
                    </w:rPr>
                  </w:pPr>
                  <w:r w:rsidRPr="00AB50F6">
                    <w:rPr>
                      <w:bCs/>
                    </w:rPr>
                    <w:t>0,93</w:t>
                  </w:r>
                </w:p>
              </w:tc>
            </w:tr>
            <w:tr w:rsidR="009B1B47" w:rsidRPr="00AB50F6" w14:paraId="2D6E669B" w14:textId="77777777" w:rsidTr="00211795">
              <w:tc>
                <w:tcPr>
                  <w:tcW w:w="1980" w:type="dxa"/>
                  <w:vAlign w:val="center"/>
                  <w:hideMark/>
                </w:tcPr>
                <w:p w14:paraId="41690D63" w14:textId="77777777" w:rsidR="009B1B47" w:rsidRPr="00AB50F6" w:rsidRDefault="009B1B47" w:rsidP="00211795">
                  <w:pPr>
                    <w:tabs>
                      <w:tab w:val="left" w:pos="284"/>
                      <w:tab w:val="left" w:pos="1410"/>
                    </w:tabs>
                    <w:spacing w:line="276" w:lineRule="auto"/>
                    <w:contextualSpacing/>
                    <w:jc w:val="center"/>
                    <w:rPr>
                      <w:bCs/>
                    </w:rPr>
                  </w:pPr>
                  <w:r w:rsidRPr="00AB50F6">
                    <w:rPr>
                      <w:bCs/>
                    </w:rPr>
                    <w:t>Wskaźnik płynności gotówkowej</w:t>
                  </w:r>
                </w:p>
              </w:tc>
              <w:tc>
                <w:tcPr>
                  <w:tcW w:w="5073" w:type="dxa"/>
                  <w:vAlign w:val="center"/>
                  <w:hideMark/>
                </w:tcPr>
                <w:p w14:paraId="76335372" w14:textId="77777777" w:rsidR="009B1B47" w:rsidRPr="00AB50F6" w:rsidRDefault="009B1B47" w:rsidP="00211795">
                  <w:pPr>
                    <w:tabs>
                      <w:tab w:val="left" w:pos="284"/>
                      <w:tab w:val="left" w:pos="1410"/>
                    </w:tabs>
                    <w:spacing w:line="276" w:lineRule="auto"/>
                    <w:contextualSpacing/>
                    <w:jc w:val="center"/>
                    <w:rPr>
                      <w:bCs/>
                      <w:u w:val="single"/>
                    </w:rPr>
                  </w:pPr>
                  <w:r w:rsidRPr="00AB50F6">
                    <w:rPr>
                      <w:bCs/>
                      <w:u w:val="single"/>
                    </w:rPr>
                    <w:t>inwestycje krótkoterminowe</w:t>
                  </w:r>
                </w:p>
                <w:p w14:paraId="2A153D5E" w14:textId="77777777" w:rsidR="009B1B47" w:rsidRPr="00AB50F6" w:rsidRDefault="009B1B47" w:rsidP="00211795">
                  <w:pPr>
                    <w:tabs>
                      <w:tab w:val="left" w:pos="284"/>
                      <w:tab w:val="left" w:pos="1410"/>
                    </w:tabs>
                    <w:spacing w:line="276" w:lineRule="auto"/>
                    <w:contextualSpacing/>
                    <w:jc w:val="center"/>
                    <w:rPr>
                      <w:bCs/>
                    </w:rPr>
                  </w:pPr>
                  <w:r w:rsidRPr="00AB50F6">
                    <w:rPr>
                      <w:bCs/>
                    </w:rPr>
                    <w:t>zobowiązania krótkoterminowe</w:t>
                  </w:r>
                </w:p>
              </w:tc>
              <w:tc>
                <w:tcPr>
                  <w:tcW w:w="850" w:type="dxa"/>
                  <w:vAlign w:val="center"/>
                </w:tcPr>
                <w:p w14:paraId="0BE009DB" w14:textId="77777777" w:rsidR="009B1B47" w:rsidRPr="00AB50F6" w:rsidRDefault="009B1B47" w:rsidP="00211795">
                  <w:pPr>
                    <w:tabs>
                      <w:tab w:val="left" w:pos="284"/>
                      <w:tab w:val="left" w:pos="1410"/>
                    </w:tabs>
                    <w:spacing w:line="276" w:lineRule="auto"/>
                    <w:contextualSpacing/>
                    <w:jc w:val="center"/>
                    <w:rPr>
                      <w:bCs/>
                    </w:rPr>
                  </w:pPr>
                  <w:r w:rsidRPr="00AB50F6">
                    <w:rPr>
                      <w:bCs/>
                    </w:rPr>
                    <w:t>0,56</w:t>
                  </w:r>
                </w:p>
              </w:tc>
              <w:tc>
                <w:tcPr>
                  <w:tcW w:w="850" w:type="dxa"/>
                  <w:vAlign w:val="center"/>
                </w:tcPr>
                <w:p w14:paraId="2CE6CDB5" w14:textId="77777777" w:rsidR="009B1B47" w:rsidRPr="00AB50F6" w:rsidRDefault="009B1B47" w:rsidP="00211795">
                  <w:pPr>
                    <w:tabs>
                      <w:tab w:val="left" w:pos="284"/>
                      <w:tab w:val="left" w:pos="1410"/>
                    </w:tabs>
                    <w:spacing w:line="276" w:lineRule="auto"/>
                    <w:contextualSpacing/>
                    <w:jc w:val="center"/>
                    <w:rPr>
                      <w:bCs/>
                    </w:rPr>
                  </w:pPr>
                  <w:r w:rsidRPr="00AB50F6">
                    <w:rPr>
                      <w:bCs/>
                    </w:rPr>
                    <w:t>0,53</w:t>
                  </w:r>
                </w:p>
              </w:tc>
            </w:tr>
            <w:tr w:rsidR="009B1B47" w:rsidRPr="00AB50F6" w14:paraId="1803F095" w14:textId="77777777" w:rsidTr="00211795">
              <w:tc>
                <w:tcPr>
                  <w:tcW w:w="1980" w:type="dxa"/>
                  <w:vAlign w:val="center"/>
                  <w:hideMark/>
                </w:tcPr>
                <w:p w14:paraId="7F631794" w14:textId="77777777" w:rsidR="009B1B47" w:rsidRPr="00AB50F6" w:rsidRDefault="009B1B47" w:rsidP="00211795">
                  <w:pPr>
                    <w:tabs>
                      <w:tab w:val="left" w:pos="284"/>
                      <w:tab w:val="left" w:pos="1410"/>
                    </w:tabs>
                    <w:spacing w:line="276" w:lineRule="auto"/>
                    <w:contextualSpacing/>
                    <w:jc w:val="center"/>
                    <w:rPr>
                      <w:bCs/>
                    </w:rPr>
                  </w:pPr>
                  <w:r w:rsidRPr="00AB50F6">
                    <w:rPr>
                      <w:bCs/>
                    </w:rPr>
                    <w:t>Szybkość obrotu należności (w dniach)</w:t>
                  </w:r>
                </w:p>
              </w:tc>
              <w:tc>
                <w:tcPr>
                  <w:tcW w:w="5073" w:type="dxa"/>
                  <w:vAlign w:val="center"/>
                  <w:hideMark/>
                </w:tcPr>
                <w:p w14:paraId="178C8FB7" w14:textId="77777777" w:rsidR="009B1B47" w:rsidRPr="00AB50F6" w:rsidRDefault="009B1B47" w:rsidP="00211795">
                  <w:pPr>
                    <w:tabs>
                      <w:tab w:val="left" w:pos="284"/>
                      <w:tab w:val="left" w:pos="1410"/>
                    </w:tabs>
                    <w:spacing w:line="276" w:lineRule="auto"/>
                    <w:ind w:left="-108"/>
                    <w:contextualSpacing/>
                    <w:jc w:val="center"/>
                    <w:rPr>
                      <w:bCs/>
                      <w:u w:val="single"/>
                    </w:rPr>
                  </w:pPr>
                  <w:r w:rsidRPr="00AB50F6">
                    <w:rPr>
                      <w:bCs/>
                      <w:u w:val="single"/>
                    </w:rPr>
                    <w:t>należności z tyt. dostaw i usług  (</w:t>
                  </w:r>
                  <w:proofErr w:type="spellStart"/>
                  <w:r w:rsidRPr="00AB50F6">
                    <w:rPr>
                      <w:bCs/>
                      <w:u w:val="single"/>
                    </w:rPr>
                    <w:t>śr.stan</w:t>
                  </w:r>
                  <w:proofErr w:type="spellEnd"/>
                  <w:r w:rsidRPr="00AB50F6">
                    <w:rPr>
                      <w:bCs/>
                      <w:u w:val="single"/>
                    </w:rPr>
                    <w:t xml:space="preserve"> x liczba dni w okres.)</w:t>
                  </w:r>
                </w:p>
                <w:p w14:paraId="06721834" w14:textId="77777777" w:rsidR="009B1B47" w:rsidRPr="00AB50F6" w:rsidRDefault="009B1B47" w:rsidP="00211795">
                  <w:pPr>
                    <w:tabs>
                      <w:tab w:val="left" w:pos="284"/>
                      <w:tab w:val="left" w:pos="1410"/>
                    </w:tabs>
                    <w:spacing w:line="276" w:lineRule="auto"/>
                    <w:contextualSpacing/>
                    <w:jc w:val="center"/>
                    <w:rPr>
                      <w:bCs/>
                    </w:rPr>
                  </w:pPr>
                  <w:r w:rsidRPr="00AB50F6">
                    <w:rPr>
                      <w:bCs/>
                    </w:rPr>
                    <w:t xml:space="preserve">przychody netto ze sprzedaży produktów, towarów  i </w:t>
                  </w:r>
                  <w:proofErr w:type="spellStart"/>
                  <w:r w:rsidRPr="00AB50F6">
                    <w:rPr>
                      <w:bCs/>
                    </w:rPr>
                    <w:t>mater</w:t>
                  </w:r>
                  <w:proofErr w:type="spellEnd"/>
                  <w:r w:rsidRPr="00AB50F6">
                    <w:rPr>
                      <w:bCs/>
                    </w:rPr>
                    <w:t>.</w:t>
                  </w:r>
                </w:p>
              </w:tc>
              <w:tc>
                <w:tcPr>
                  <w:tcW w:w="850" w:type="dxa"/>
                  <w:vAlign w:val="center"/>
                </w:tcPr>
                <w:p w14:paraId="6217499F" w14:textId="77777777" w:rsidR="009B1B47" w:rsidRPr="00AB50F6" w:rsidRDefault="009B1B47" w:rsidP="00211795">
                  <w:pPr>
                    <w:tabs>
                      <w:tab w:val="left" w:pos="284"/>
                      <w:tab w:val="left" w:pos="1410"/>
                    </w:tabs>
                    <w:spacing w:line="276" w:lineRule="auto"/>
                    <w:contextualSpacing/>
                    <w:jc w:val="center"/>
                    <w:rPr>
                      <w:bCs/>
                    </w:rPr>
                  </w:pPr>
                  <w:r w:rsidRPr="00AB50F6">
                    <w:rPr>
                      <w:bCs/>
                    </w:rPr>
                    <w:t>23,00</w:t>
                  </w:r>
                </w:p>
              </w:tc>
              <w:tc>
                <w:tcPr>
                  <w:tcW w:w="850" w:type="dxa"/>
                  <w:vAlign w:val="center"/>
                </w:tcPr>
                <w:p w14:paraId="32704496" w14:textId="77777777" w:rsidR="009B1B47" w:rsidRPr="00AB50F6" w:rsidRDefault="009B1B47" w:rsidP="00211795">
                  <w:pPr>
                    <w:tabs>
                      <w:tab w:val="left" w:pos="284"/>
                      <w:tab w:val="left" w:pos="1410"/>
                    </w:tabs>
                    <w:spacing w:line="276" w:lineRule="auto"/>
                    <w:contextualSpacing/>
                    <w:jc w:val="center"/>
                    <w:rPr>
                      <w:bCs/>
                    </w:rPr>
                  </w:pPr>
                  <w:r w:rsidRPr="00AB50F6">
                    <w:rPr>
                      <w:bCs/>
                    </w:rPr>
                    <w:t>24,00</w:t>
                  </w:r>
                </w:p>
              </w:tc>
            </w:tr>
            <w:tr w:rsidR="009B1B47" w:rsidRPr="00AB50F6" w14:paraId="60BA6179" w14:textId="77777777" w:rsidTr="00211795">
              <w:tc>
                <w:tcPr>
                  <w:tcW w:w="1980" w:type="dxa"/>
                  <w:vAlign w:val="center"/>
                  <w:hideMark/>
                </w:tcPr>
                <w:p w14:paraId="6A313F8B" w14:textId="77777777" w:rsidR="009B1B47" w:rsidRPr="00AB50F6" w:rsidRDefault="009B1B47" w:rsidP="00211795">
                  <w:pPr>
                    <w:tabs>
                      <w:tab w:val="left" w:pos="284"/>
                      <w:tab w:val="left" w:pos="1410"/>
                    </w:tabs>
                    <w:spacing w:line="276" w:lineRule="auto"/>
                    <w:contextualSpacing/>
                    <w:jc w:val="center"/>
                    <w:rPr>
                      <w:bCs/>
                    </w:rPr>
                  </w:pPr>
                  <w:r w:rsidRPr="00AB50F6">
                    <w:rPr>
                      <w:bCs/>
                    </w:rPr>
                    <w:t>Szybkość obrotu zapasami (w dniach)</w:t>
                  </w:r>
                </w:p>
              </w:tc>
              <w:tc>
                <w:tcPr>
                  <w:tcW w:w="5073" w:type="dxa"/>
                  <w:vAlign w:val="center"/>
                  <w:hideMark/>
                </w:tcPr>
                <w:p w14:paraId="7E5FB945" w14:textId="77777777" w:rsidR="009B1B47" w:rsidRPr="00AB50F6" w:rsidRDefault="009B1B47" w:rsidP="00211795">
                  <w:pPr>
                    <w:tabs>
                      <w:tab w:val="left" w:pos="284"/>
                      <w:tab w:val="left" w:pos="1410"/>
                    </w:tabs>
                    <w:spacing w:line="276" w:lineRule="auto"/>
                    <w:ind w:left="-108"/>
                    <w:contextualSpacing/>
                    <w:jc w:val="center"/>
                    <w:rPr>
                      <w:bCs/>
                      <w:u w:val="single"/>
                    </w:rPr>
                  </w:pPr>
                  <w:r w:rsidRPr="00AB50F6">
                    <w:rPr>
                      <w:bCs/>
                      <w:u w:val="single"/>
                    </w:rPr>
                    <w:t>zapasy średni stan  x liczba dni w okresie</w:t>
                  </w:r>
                </w:p>
                <w:p w14:paraId="39537CFC" w14:textId="77777777" w:rsidR="009B1B47" w:rsidRPr="00AB50F6" w:rsidRDefault="009B1B47" w:rsidP="00211795">
                  <w:pPr>
                    <w:tabs>
                      <w:tab w:val="left" w:pos="284"/>
                      <w:tab w:val="left" w:pos="1410"/>
                    </w:tabs>
                    <w:spacing w:line="276" w:lineRule="auto"/>
                    <w:contextualSpacing/>
                    <w:jc w:val="center"/>
                    <w:rPr>
                      <w:bCs/>
                    </w:rPr>
                  </w:pPr>
                  <w:r w:rsidRPr="00AB50F6">
                    <w:rPr>
                      <w:bCs/>
                    </w:rPr>
                    <w:t xml:space="preserve">koszt własny sprzedanych produktów, towarów  i </w:t>
                  </w:r>
                  <w:proofErr w:type="spellStart"/>
                  <w:r w:rsidRPr="00AB50F6">
                    <w:rPr>
                      <w:bCs/>
                    </w:rPr>
                    <w:t>mater</w:t>
                  </w:r>
                  <w:proofErr w:type="spellEnd"/>
                  <w:r w:rsidRPr="00AB50F6">
                    <w:rPr>
                      <w:bCs/>
                    </w:rPr>
                    <w:t>.</w:t>
                  </w:r>
                </w:p>
              </w:tc>
              <w:tc>
                <w:tcPr>
                  <w:tcW w:w="850" w:type="dxa"/>
                  <w:vAlign w:val="center"/>
                </w:tcPr>
                <w:p w14:paraId="52EE9F32" w14:textId="77777777" w:rsidR="009B1B47" w:rsidRPr="00AB50F6" w:rsidRDefault="009B1B47" w:rsidP="00211795">
                  <w:pPr>
                    <w:tabs>
                      <w:tab w:val="left" w:pos="284"/>
                      <w:tab w:val="left" w:pos="1410"/>
                    </w:tabs>
                    <w:spacing w:line="276" w:lineRule="auto"/>
                    <w:contextualSpacing/>
                    <w:jc w:val="center"/>
                    <w:rPr>
                      <w:bCs/>
                    </w:rPr>
                  </w:pPr>
                  <w:r w:rsidRPr="00AB50F6">
                    <w:rPr>
                      <w:bCs/>
                    </w:rPr>
                    <w:t>9,00</w:t>
                  </w:r>
                </w:p>
              </w:tc>
              <w:tc>
                <w:tcPr>
                  <w:tcW w:w="850" w:type="dxa"/>
                  <w:vAlign w:val="center"/>
                </w:tcPr>
                <w:p w14:paraId="275E1E3A" w14:textId="77777777" w:rsidR="009B1B47" w:rsidRPr="00AB50F6" w:rsidRDefault="009B1B47" w:rsidP="00211795">
                  <w:pPr>
                    <w:tabs>
                      <w:tab w:val="left" w:pos="284"/>
                      <w:tab w:val="left" w:pos="1410"/>
                    </w:tabs>
                    <w:spacing w:line="276" w:lineRule="auto"/>
                    <w:contextualSpacing/>
                    <w:jc w:val="center"/>
                    <w:rPr>
                      <w:bCs/>
                    </w:rPr>
                  </w:pPr>
                  <w:r w:rsidRPr="00AB50F6">
                    <w:rPr>
                      <w:bCs/>
                    </w:rPr>
                    <w:t>8,00</w:t>
                  </w:r>
                </w:p>
              </w:tc>
            </w:tr>
            <w:tr w:rsidR="009B1B47" w:rsidRPr="00AB50F6" w14:paraId="40AC92F7" w14:textId="77777777" w:rsidTr="00211795">
              <w:tc>
                <w:tcPr>
                  <w:tcW w:w="1980" w:type="dxa"/>
                  <w:vAlign w:val="center"/>
                  <w:hideMark/>
                </w:tcPr>
                <w:p w14:paraId="693A46F5" w14:textId="77777777" w:rsidR="009B1B47" w:rsidRPr="00AB50F6" w:rsidRDefault="009B1B47" w:rsidP="00211795">
                  <w:pPr>
                    <w:tabs>
                      <w:tab w:val="left" w:pos="284"/>
                      <w:tab w:val="left" w:pos="1410"/>
                    </w:tabs>
                    <w:spacing w:line="276" w:lineRule="auto"/>
                    <w:ind w:left="-1"/>
                    <w:contextualSpacing/>
                    <w:jc w:val="center"/>
                    <w:rPr>
                      <w:bCs/>
                    </w:rPr>
                  </w:pPr>
                  <w:r w:rsidRPr="00AB50F6">
                    <w:rPr>
                      <w:bCs/>
                    </w:rPr>
                    <w:t xml:space="preserve">Szybkość  spłaty zobowiązań  </w:t>
                  </w:r>
                  <w:r w:rsidRPr="00AB50F6">
                    <w:rPr>
                      <w:bCs/>
                    </w:rPr>
                    <w:br/>
                    <w:t>(w dniach)</w:t>
                  </w:r>
                </w:p>
              </w:tc>
              <w:tc>
                <w:tcPr>
                  <w:tcW w:w="5073" w:type="dxa"/>
                  <w:vAlign w:val="center"/>
                  <w:hideMark/>
                </w:tcPr>
                <w:p w14:paraId="7BC10356" w14:textId="77777777" w:rsidR="009B1B47" w:rsidRPr="00AB50F6" w:rsidRDefault="009B1B47" w:rsidP="00211795">
                  <w:pPr>
                    <w:tabs>
                      <w:tab w:val="left" w:pos="284"/>
                      <w:tab w:val="left" w:pos="1410"/>
                    </w:tabs>
                    <w:spacing w:line="276" w:lineRule="auto"/>
                    <w:ind w:left="-108"/>
                    <w:contextualSpacing/>
                    <w:jc w:val="center"/>
                    <w:rPr>
                      <w:bCs/>
                      <w:u w:val="single"/>
                    </w:rPr>
                  </w:pPr>
                  <w:proofErr w:type="spellStart"/>
                  <w:r w:rsidRPr="00AB50F6">
                    <w:rPr>
                      <w:bCs/>
                      <w:u w:val="single"/>
                    </w:rPr>
                    <w:t>zobowiąz</w:t>
                  </w:r>
                  <w:proofErr w:type="spellEnd"/>
                  <w:r w:rsidRPr="00AB50F6">
                    <w:rPr>
                      <w:bCs/>
                      <w:u w:val="single"/>
                    </w:rPr>
                    <w:t xml:space="preserve">. z tyt. </w:t>
                  </w:r>
                  <w:proofErr w:type="spellStart"/>
                  <w:r w:rsidRPr="00AB50F6">
                    <w:rPr>
                      <w:bCs/>
                      <w:u w:val="single"/>
                    </w:rPr>
                    <w:t>dost</w:t>
                  </w:r>
                  <w:proofErr w:type="spellEnd"/>
                  <w:r w:rsidRPr="00AB50F6">
                    <w:rPr>
                      <w:bCs/>
                      <w:u w:val="single"/>
                    </w:rPr>
                    <w:t>. i usług  (</w:t>
                  </w:r>
                  <w:proofErr w:type="spellStart"/>
                  <w:r w:rsidRPr="00AB50F6">
                    <w:rPr>
                      <w:bCs/>
                      <w:u w:val="single"/>
                    </w:rPr>
                    <w:t>śr.stan</w:t>
                  </w:r>
                  <w:proofErr w:type="spellEnd"/>
                  <w:r w:rsidRPr="00AB50F6">
                    <w:rPr>
                      <w:bCs/>
                      <w:u w:val="single"/>
                    </w:rPr>
                    <w:t xml:space="preserve"> x liczba dni w okres.)</w:t>
                  </w:r>
                </w:p>
                <w:p w14:paraId="36A9EE62" w14:textId="77777777" w:rsidR="009B1B47" w:rsidRPr="00AB50F6" w:rsidRDefault="009B1B47" w:rsidP="00211795">
                  <w:pPr>
                    <w:tabs>
                      <w:tab w:val="left" w:pos="284"/>
                      <w:tab w:val="left" w:pos="1410"/>
                    </w:tabs>
                    <w:spacing w:line="276" w:lineRule="auto"/>
                    <w:contextualSpacing/>
                    <w:jc w:val="center"/>
                    <w:rPr>
                      <w:bCs/>
                    </w:rPr>
                  </w:pPr>
                  <w:r w:rsidRPr="00AB50F6">
                    <w:rPr>
                      <w:bCs/>
                    </w:rPr>
                    <w:t xml:space="preserve">koszt własny sprzedanych produktów, towarów  i </w:t>
                  </w:r>
                  <w:proofErr w:type="spellStart"/>
                  <w:r w:rsidRPr="00AB50F6">
                    <w:rPr>
                      <w:bCs/>
                    </w:rPr>
                    <w:t>mater</w:t>
                  </w:r>
                  <w:proofErr w:type="spellEnd"/>
                  <w:r w:rsidRPr="00AB50F6">
                    <w:rPr>
                      <w:bCs/>
                    </w:rPr>
                    <w:t>.</w:t>
                  </w:r>
                </w:p>
              </w:tc>
              <w:tc>
                <w:tcPr>
                  <w:tcW w:w="850" w:type="dxa"/>
                  <w:vAlign w:val="center"/>
                </w:tcPr>
                <w:p w14:paraId="302AEE0F" w14:textId="77777777" w:rsidR="009B1B47" w:rsidRPr="00AB50F6" w:rsidRDefault="009B1B47" w:rsidP="00211795">
                  <w:pPr>
                    <w:tabs>
                      <w:tab w:val="left" w:pos="284"/>
                      <w:tab w:val="left" w:pos="1410"/>
                    </w:tabs>
                    <w:spacing w:line="276" w:lineRule="auto"/>
                    <w:contextualSpacing/>
                    <w:jc w:val="center"/>
                    <w:rPr>
                      <w:bCs/>
                    </w:rPr>
                  </w:pPr>
                  <w:r w:rsidRPr="00AB50F6">
                    <w:rPr>
                      <w:bCs/>
                    </w:rPr>
                    <w:t>10,00</w:t>
                  </w:r>
                </w:p>
              </w:tc>
              <w:tc>
                <w:tcPr>
                  <w:tcW w:w="850" w:type="dxa"/>
                  <w:vAlign w:val="center"/>
                </w:tcPr>
                <w:p w14:paraId="79FB81B9" w14:textId="77777777" w:rsidR="009B1B47" w:rsidRPr="00AB50F6" w:rsidRDefault="009B1B47" w:rsidP="00211795">
                  <w:pPr>
                    <w:tabs>
                      <w:tab w:val="left" w:pos="284"/>
                      <w:tab w:val="left" w:pos="1410"/>
                    </w:tabs>
                    <w:spacing w:line="276" w:lineRule="auto"/>
                    <w:contextualSpacing/>
                    <w:jc w:val="center"/>
                    <w:rPr>
                      <w:bCs/>
                    </w:rPr>
                  </w:pPr>
                  <w:r w:rsidRPr="00AB50F6">
                    <w:rPr>
                      <w:bCs/>
                    </w:rPr>
                    <w:t>9,00</w:t>
                  </w:r>
                </w:p>
              </w:tc>
            </w:tr>
          </w:tbl>
          <w:p w14:paraId="378ED1D7" w14:textId="77777777" w:rsidR="009B1B47" w:rsidRPr="00AB50F6" w:rsidRDefault="009B1B47" w:rsidP="00211795">
            <w:pPr>
              <w:spacing w:line="276" w:lineRule="auto"/>
              <w:contextualSpacing/>
              <w:jc w:val="both"/>
              <w:rPr>
                <w:i/>
                <w:sz w:val="16"/>
                <w:szCs w:val="16"/>
              </w:rPr>
            </w:pPr>
            <w:r w:rsidRPr="00AB50F6">
              <w:rPr>
                <w:i/>
                <w:sz w:val="16"/>
                <w:szCs w:val="16"/>
              </w:rPr>
              <w:t>Źródło: opracowanie własne.</w:t>
            </w:r>
          </w:p>
        </w:tc>
        <w:tc>
          <w:tcPr>
            <w:tcW w:w="144" w:type="dxa"/>
          </w:tcPr>
          <w:p w14:paraId="7D150336" w14:textId="77777777" w:rsidR="009B1B47" w:rsidRPr="00AB50F6" w:rsidRDefault="009B1B47" w:rsidP="00211795">
            <w:pPr>
              <w:spacing w:line="276" w:lineRule="auto"/>
              <w:ind w:left="115"/>
              <w:contextualSpacing/>
              <w:jc w:val="center"/>
              <w:rPr>
                <w:b/>
                <w:bCs/>
                <w:sz w:val="22"/>
                <w:szCs w:val="22"/>
              </w:rPr>
            </w:pPr>
          </w:p>
        </w:tc>
        <w:tc>
          <w:tcPr>
            <w:tcW w:w="1495" w:type="dxa"/>
          </w:tcPr>
          <w:p w14:paraId="2A293437" w14:textId="77777777" w:rsidR="009B1B47" w:rsidRPr="00AB50F6" w:rsidRDefault="009B1B47" w:rsidP="00211795">
            <w:pPr>
              <w:spacing w:line="276" w:lineRule="auto"/>
              <w:contextualSpacing/>
              <w:jc w:val="center"/>
              <w:rPr>
                <w:b/>
                <w:bCs/>
                <w:sz w:val="22"/>
                <w:szCs w:val="22"/>
              </w:rPr>
            </w:pPr>
          </w:p>
        </w:tc>
      </w:tr>
    </w:tbl>
    <w:p w14:paraId="643A01C1" w14:textId="77777777" w:rsidR="009B1B47" w:rsidRDefault="009B1B47" w:rsidP="009B1B47">
      <w:pPr>
        <w:spacing w:line="276" w:lineRule="auto"/>
        <w:ind w:right="-1" w:firstLine="709"/>
        <w:contextualSpacing/>
        <w:jc w:val="both"/>
        <w:rPr>
          <w:color w:val="FF0000"/>
          <w:sz w:val="22"/>
          <w:szCs w:val="22"/>
        </w:rPr>
      </w:pPr>
    </w:p>
    <w:p w14:paraId="20622E32" w14:textId="77777777" w:rsidR="009B1B47" w:rsidRPr="003E3830" w:rsidRDefault="009B1B47" w:rsidP="009B1B47">
      <w:pPr>
        <w:spacing w:line="276" w:lineRule="auto"/>
        <w:ind w:right="-1" w:firstLine="709"/>
        <w:contextualSpacing/>
        <w:jc w:val="both"/>
        <w:rPr>
          <w:sz w:val="22"/>
          <w:szCs w:val="22"/>
        </w:rPr>
      </w:pPr>
      <w:r w:rsidRPr="003E3830">
        <w:rPr>
          <w:sz w:val="22"/>
          <w:szCs w:val="22"/>
        </w:rPr>
        <w:t xml:space="preserve">Wartość obliczonych, na podstawie wyników finansowych Spółki, wskaźników rentowności była w 2023 roku niższa aniżeli w roku poprzednim, ze względu na </w:t>
      </w:r>
      <w:r>
        <w:rPr>
          <w:sz w:val="22"/>
          <w:szCs w:val="22"/>
        </w:rPr>
        <w:t>poniesioną</w:t>
      </w:r>
      <w:r w:rsidRPr="003E3830">
        <w:rPr>
          <w:sz w:val="22"/>
          <w:szCs w:val="22"/>
        </w:rPr>
        <w:t xml:space="preserve"> przez Spółkę stratę.</w:t>
      </w:r>
    </w:p>
    <w:p w14:paraId="7192E8E9" w14:textId="77777777" w:rsidR="009B1B47" w:rsidRPr="003E3830" w:rsidRDefault="009B1B47" w:rsidP="009B1B47">
      <w:pPr>
        <w:spacing w:line="276" w:lineRule="auto"/>
        <w:ind w:right="-1"/>
        <w:contextualSpacing/>
        <w:jc w:val="both"/>
        <w:rPr>
          <w:sz w:val="22"/>
          <w:szCs w:val="22"/>
        </w:rPr>
      </w:pPr>
      <w:r w:rsidRPr="003E3830">
        <w:rPr>
          <w:sz w:val="22"/>
          <w:szCs w:val="22"/>
        </w:rPr>
        <w:t>W Spółce w roku 2023 zarówno wskaźnik płynności bieżącej, jak i wskaźnik szybkiej płynności uplasowały się na podobnym poziomie jak w roku poprzednim. Wartość wskaźników znajduje się na poziomie oznaczającym możliwość pojawienia się problemów z bieżącym, terminowym regulowaniem zobowiązań.</w:t>
      </w:r>
    </w:p>
    <w:p w14:paraId="2BFE2E0E" w14:textId="77777777" w:rsidR="009B1B47" w:rsidRPr="003E3830" w:rsidRDefault="009B1B47" w:rsidP="009B1B47">
      <w:pPr>
        <w:spacing w:line="276" w:lineRule="auto"/>
        <w:ind w:right="-1"/>
        <w:contextualSpacing/>
        <w:jc w:val="both"/>
        <w:rPr>
          <w:sz w:val="22"/>
          <w:szCs w:val="22"/>
        </w:rPr>
      </w:pPr>
      <w:r w:rsidRPr="003E3830">
        <w:rPr>
          <w:sz w:val="22"/>
          <w:szCs w:val="22"/>
        </w:rPr>
        <w:t xml:space="preserve">W 2023 roku Spółka zanotowała wzrost wskaźnika zadłużenia w stosunku do 2022 roku. Wzrosło zaangażowanie kapitału obcego w finansowaniu Spółki. </w:t>
      </w:r>
    </w:p>
    <w:p w14:paraId="513988DB" w14:textId="77777777" w:rsidR="009B1B47" w:rsidRDefault="009B1B47" w:rsidP="009B1B47">
      <w:pPr>
        <w:spacing w:line="276" w:lineRule="auto"/>
        <w:ind w:right="-1"/>
        <w:contextualSpacing/>
        <w:jc w:val="both"/>
        <w:rPr>
          <w:sz w:val="22"/>
          <w:szCs w:val="22"/>
        </w:rPr>
      </w:pPr>
      <w:r w:rsidRPr="003576C3">
        <w:rPr>
          <w:sz w:val="22"/>
          <w:szCs w:val="22"/>
        </w:rPr>
        <w:t>Okres windykacji należności od odbiorców z tytułu dostaw i usług obniżył się w stosunku do roku poprzedniego o 1 dzień i wynosi 23 dni. Należy zaznaczyć, że Spółka minimalizuje ryzyko nieściągalności należności poprzez ich ścisłe monitorowanie. Cykl płatności zobowiązań krótkoterminowych wydłużył się o 1 dzień. Cykl rotacji zapasów dni na koniec 202</w:t>
      </w:r>
      <w:r>
        <w:rPr>
          <w:sz w:val="22"/>
          <w:szCs w:val="22"/>
        </w:rPr>
        <w:t>3</w:t>
      </w:r>
      <w:r w:rsidRPr="003576C3">
        <w:rPr>
          <w:sz w:val="22"/>
          <w:szCs w:val="22"/>
        </w:rPr>
        <w:t xml:space="preserve"> roku wyniósł </w:t>
      </w:r>
      <w:r>
        <w:rPr>
          <w:sz w:val="22"/>
          <w:szCs w:val="22"/>
        </w:rPr>
        <w:t>10</w:t>
      </w:r>
      <w:r w:rsidRPr="003576C3">
        <w:rPr>
          <w:sz w:val="22"/>
          <w:szCs w:val="22"/>
        </w:rPr>
        <w:t xml:space="preserve"> dni.   </w:t>
      </w:r>
    </w:p>
    <w:p w14:paraId="2744151F" w14:textId="77777777" w:rsidR="009B1B47" w:rsidRDefault="009B1B47" w:rsidP="009B1B47">
      <w:pPr>
        <w:spacing w:line="276" w:lineRule="auto"/>
        <w:ind w:right="-1"/>
        <w:contextualSpacing/>
        <w:jc w:val="both"/>
        <w:rPr>
          <w:sz w:val="22"/>
          <w:szCs w:val="22"/>
        </w:rPr>
      </w:pPr>
    </w:p>
    <w:p w14:paraId="79EB1EC0" w14:textId="77777777" w:rsidR="009B1B47" w:rsidRPr="00955F05" w:rsidRDefault="009B1B47" w:rsidP="009B1B47">
      <w:pPr>
        <w:spacing w:line="276" w:lineRule="auto"/>
        <w:ind w:right="-1"/>
        <w:contextualSpacing/>
        <w:jc w:val="both"/>
        <w:rPr>
          <w:sz w:val="22"/>
          <w:szCs w:val="22"/>
        </w:rPr>
      </w:pPr>
    </w:p>
    <w:p w14:paraId="4C079972" w14:textId="77777777" w:rsidR="009B1B47" w:rsidRPr="0072531F" w:rsidRDefault="009B1B47" w:rsidP="009B1B47">
      <w:pPr>
        <w:pStyle w:val="Akapitzlist"/>
        <w:numPr>
          <w:ilvl w:val="0"/>
          <w:numId w:val="1"/>
        </w:numPr>
        <w:spacing w:line="276" w:lineRule="auto"/>
        <w:ind w:left="426" w:hanging="284"/>
        <w:jc w:val="both"/>
        <w:rPr>
          <w:b/>
          <w:sz w:val="22"/>
          <w:szCs w:val="22"/>
        </w:rPr>
      </w:pPr>
      <w:r w:rsidRPr="0072531F">
        <w:rPr>
          <w:b/>
          <w:sz w:val="22"/>
          <w:szCs w:val="22"/>
        </w:rPr>
        <w:t>SZCZEGÓLNE ZDARZENIA</w:t>
      </w:r>
    </w:p>
    <w:p w14:paraId="5A968141" w14:textId="77777777" w:rsidR="009B1B47" w:rsidRPr="0072531F" w:rsidRDefault="009B1B47" w:rsidP="009B1B47">
      <w:pPr>
        <w:pStyle w:val="Akapitzlist"/>
        <w:spacing w:line="276" w:lineRule="auto"/>
        <w:ind w:left="426"/>
        <w:jc w:val="both"/>
        <w:rPr>
          <w:b/>
          <w:sz w:val="22"/>
          <w:szCs w:val="22"/>
        </w:rPr>
      </w:pPr>
    </w:p>
    <w:p w14:paraId="5AE98875" w14:textId="239C153C" w:rsidR="009B1B47" w:rsidRPr="002E3BBE" w:rsidRDefault="009B1B47" w:rsidP="001372DF">
      <w:pPr>
        <w:numPr>
          <w:ilvl w:val="0"/>
          <w:numId w:val="8"/>
        </w:numPr>
        <w:spacing w:line="276" w:lineRule="auto"/>
        <w:ind w:left="284"/>
        <w:contextualSpacing/>
        <w:jc w:val="both"/>
        <w:rPr>
          <w:sz w:val="22"/>
          <w:szCs w:val="22"/>
        </w:rPr>
      </w:pPr>
      <w:r w:rsidRPr="0072531F">
        <w:rPr>
          <w:sz w:val="22"/>
          <w:szCs w:val="22"/>
        </w:rPr>
        <w:t xml:space="preserve">Od 1 sierpnia 2021 r. obowiązują zmienione opłaty za wodę i ścieki w wysokości określonej Decyzją BI.RZT.70.206.2021 Dyrektora Regionalnego Zarządu Gospodarki Wodnej </w:t>
      </w:r>
      <w:r w:rsidRPr="00E74BA3">
        <w:rPr>
          <w:sz w:val="22"/>
          <w:szCs w:val="22"/>
        </w:rPr>
        <w:t xml:space="preserve">w Białymstoku </w:t>
      </w:r>
      <w:r w:rsidR="001372DF">
        <w:rPr>
          <w:sz w:val="22"/>
          <w:szCs w:val="22"/>
        </w:rPr>
        <w:br/>
      </w:r>
      <w:r w:rsidRPr="00E74BA3">
        <w:rPr>
          <w:sz w:val="22"/>
          <w:szCs w:val="22"/>
        </w:rPr>
        <w:t>z 23.07.2021 r. zatwierdzającą taryfę dla zbiorowego zaopatrzenia w wodę i zbiorowego odprowadzania ścieków na terenie Miasta Olsztyna na okres 3 lat.</w:t>
      </w:r>
      <w:r w:rsidRPr="0072531F">
        <w:rPr>
          <w:sz w:val="22"/>
          <w:szCs w:val="22"/>
        </w:rPr>
        <w:t xml:space="preserve"> </w:t>
      </w:r>
      <w:r w:rsidRPr="002E3BBE">
        <w:rPr>
          <w:sz w:val="22"/>
          <w:szCs w:val="22"/>
        </w:rPr>
        <w:t xml:space="preserve">Z uwagi na niewystarczające środki wynikające z obowiązujących stawek i opłat Spółka </w:t>
      </w:r>
      <w:r w:rsidRPr="002E3BBE">
        <w:rPr>
          <w:rFonts w:cstheme="minorHAnsi"/>
          <w:sz w:val="22"/>
          <w:szCs w:val="22"/>
        </w:rPr>
        <w:t>24</w:t>
      </w:r>
      <w:r>
        <w:rPr>
          <w:rFonts w:cstheme="minorHAnsi"/>
          <w:sz w:val="22"/>
          <w:szCs w:val="22"/>
        </w:rPr>
        <w:t>.10.</w:t>
      </w:r>
      <w:r w:rsidRPr="002E3BBE">
        <w:rPr>
          <w:rFonts w:cstheme="minorHAnsi"/>
          <w:sz w:val="22"/>
          <w:szCs w:val="22"/>
        </w:rPr>
        <w:t xml:space="preserve">2023 r. wystąpiła do organu regulacyjnego z wnioskiem o: </w:t>
      </w:r>
    </w:p>
    <w:p w14:paraId="4C24D548" w14:textId="789C25FC" w:rsidR="009B1B47" w:rsidRPr="002E3BBE" w:rsidRDefault="009B1B47" w:rsidP="001372DF">
      <w:pPr>
        <w:pStyle w:val="Akapitzlist"/>
        <w:numPr>
          <w:ilvl w:val="0"/>
          <w:numId w:val="30"/>
        </w:numPr>
        <w:spacing w:line="276" w:lineRule="auto"/>
        <w:jc w:val="both"/>
        <w:rPr>
          <w:sz w:val="22"/>
          <w:szCs w:val="22"/>
        </w:rPr>
      </w:pPr>
      <w:r w:rsidRPr="002E3BBE">
        <w:rPr>
          <w:sz w:val="22"/>
          <w:szCs w:val="22"/>
        </w:rPr>
        <w:t xml:space="preserve">skrócenie okresu obowiązywania taryfy zatwierdzonej decyzją Dyrektora Regionalnego Zarządu Gospodarki Wodnej Państwowego Gospodarstwa Wodnego Wody Polskie </w:t>
      </w:r>
      <w:r w:rsidR="001372DF">
        <w:rPr>
          <w:sz w:val="22"/>
          <w:szCs w:val="22"/>
        </w:rPr>
        <w:br/>
      </w:r>
      <w:r w:rsidRPr="002E3BBE">
        <w:rPr>
          <w:sz w:val="22"/>
          <w:szCs w:val="22"/>
        </w:rPr>
        <w:t>z siedzibą w Białymstoku z dnia 13 lipca 2021 r., znak: BI.RZT.70.206.2021;</w:t>
      </w:r>
    </w:p>
    <w:p w14:paraId="3C1710C2" w14:textId="77777777" w:rsidR="009B1B47" w:rsidRDefault="009B1B47" w:rsidP="001372DF">
      <w:pPr>
        <w:pStyle w:val="Akapitzlist"/>
        <w:numPr>
          <w:ilvl w:val="0"/>
          <w:numId w:val="30"/>
        </w:numPr>
        <w:spacing w:line="276" w:lineRule="auto"/>
        <w:jc w:val="both"/>
        <w:rPr>
          <w:sz w:val="22"/>
          <w:szCs w:val="22"/>
        </w:rPr>
      </w:pPr>
      <w:r w:rsidRPr="002E3BBE">
        <w:rPr>
          <w:sz w:val="22"/>
          <w:szCs w:val="22"/>
        </w:rPr>
        <w:t xml:space="preserve">zatwierdzenie </w:t>
      </w:r>
      <w:r>
        <w:rPr>
          <w:sz w:val="22"/>
          <w:szCs w:val="22"/>
        </w:rPr>
        <w:t xml:space="preserve">nowej </w:t>
      </w:r>
      <w:r w:rsidRPr="002E3BBE">
        <w:rPr>
          <w:sz w:val="22"/>
          <w:szCs w:val="22"/>
        </w:rPr>
        <w:t>taryfy dla zbiorowego zaopatrzenia w wodę i zbiorowego odprowadzania ścieków na terenie Miasta Olsztyn</w:t>
      </w:r>
      <w:r>
        <w:rPr>
          <w:sz w:val="22"/>
          <w:szCs w:val="22"/>
        </w:rPr>
        <w:t>.</w:t>
      </w:r>
    </w:p>
    <w:p w14:paraId="5BEAC801" w14:textId="77777777" w:rsidR="009B1B47" w:rsidRPr="003A3501" w:rsidRDefault="009B1B47" w:rsidP="009B1B47">
      <w:pPr>
        <w:spacing w:line="276" w:lineRule="auto"/>
        <w:ind w:left="284"/>
        <w:jc w:val="both"/>
        <w:rPr>
          <w:sz w:val="22"/>
          <w:szCs w:val="22"/>
        </w:rPr>
      </w:pPr>
      <w:r w:rsidRPr="003A3501">
        <w:rPr>
          <w:rFonts w:cstheme="minorHAnsi"/>
          <w:sz w:val="22"/>
          <w:szCs w:val="22"/>
        </w:rPr>
        <w:t>Dyrektor Regionalnego Zarządu Gospodarki Wodnej Państwowego Gospodarstwa Wodnego Wody Polskie z siedzibą w Białymstoku 19.01.2024 r. wydał decyzję odmowną, od której Przedsiębiorstwo Wodociągów i Kanalizacji Sp. z o.o. w Olsztynie złożyło odwołanie do Prezesa Państwowego Gospodarstwa Wodnego Wody Polskie w Warszawie.</w:t>
      </w:r>
    </w:p>
    <w:p w14:paraId="5907ACEC" w14:textId="77777777" w:rsidR="009B1B47" w:rsidRPr="00B7329B" w:rsidRDefault="009B1B47" w:rsidP="001372DF">
      <w:pPr>
        <w:numPr>
          <w:ilvl w:val="0"/>
          <w:numId w:val="8"/>
        </w:numPr>
        <w:spacing w:line="276" w:lineRule="auto"/>
        <w:ind w:left="284"/>
        <w:contextualSpacing/>
        <w:jc w:val="both"/>
        <w:rPr>
          <w:sz w:val="22"/>
          <w:szCs w:val="22"/>
        </w:rPr>
      </w:pPr>
      <w:r w:rsidRPr="00B7329B">
        <w:rPr>
          <w:sz w:val="22"/>
          <w:szCs w:val="22"/>
        </w:rPr>
        <w:t>Uwzględniając ograniczenia wynikające z restrykcyjnej polityki Regulatora powstrzymującej wzrost taryf za wodę i ścieki oraz trudną sytuacją gospodarczą w kraju zgodnie z wnioskiem do decyzji Zarządu Spółki nr 051/2023 w dniu 14.02.2023 r. został przyjęty plan oszczędnościowy, w którym ogranicz</w:t>
      </w:r>
      <w:r>
        <w:rPr>
          <w:sz w:val="22"/>
          <w:szCs w:val="22"/>
        </w:rPr>
        <w:t>ono</w:t>
      </w:r>
      <w:r w:rsidRPr="00B7329B">
        <w:rPr>
          <w:sz w:val="22"/>
          <w:szCs w:val="22"/>
        </w:rPr>
        <w:t xml:space="preserve"> wydatkowan</w:t>
      </w:r>
      <w:r>
        <w:rPr>
          <w:sz w:val="22"/>
          <w:szCs w:val="22"/>
        </w:rPr>
        <w:t>i</w:t>
      </w:r>
      <w:r w:rsidRPr="00B7329B">
        <w:rPr>
          <w:sz w:val="22"/>
          <w:szCs w:val="22"/>
        </w:rPr>
        <w:t>e środk</w:t>
      </w:r>
      <w:r>
        <w:rPr>
          <w:sz w:val="22"/>
          <w:szCs w:val="22"/>
        </w:rPr>
        <w:t>ów</w:t>
      </w:r>
      <w:r w:rsidRPr="00B7329B">
        <w:rPr>
          <w:sz w:val="22"/>
          <w:szCs w:val="22"/>
        </w:rPr>
        <w:t xml:space="preserve"> w następujących kategoriach:</w:t>
      </w:r>
    </w:p>
    <w:p w14:paraId="1681BC6B" w14:textId="77777777" w:rsidR="009B1B47" w:rsidRPr="00B7329B" w:rsidRDefault="009B1B47" w:rsidP="001372DF">
      <w:pPr>
        <w:numPr>
          <w:ilvl w:val="0"/>
          <w:numId w:val="29"/>
        </w:numPr>
        <w:spacing w:line="276" w:lineRule="auto"/>
        <w:ind w:left="709"/>
        <w:contextualSpacing/>
        <w:jc w:val="both"/>
        <w:rPr>
          <w:sz w:val="22"/>
          <w:szCs w:val="22"/>
        </w:rPr>
      </w:pPr>
      <w:r w:rsidRPr="00B7329B">
        <w:rPr>
          <w:sz w:val="22"/>
          <w:szCs w:val="22"/>
        </w:rPr>
        <w:t>eksploatacja – zawiera działania mające na celu zmniejszenie wartości i ilości dokonywanych zakupów, korzystanie z dostępnych materiałów oraz poszukiwanie obszarów funkcjonowania przedsiębiorstwa, w których może nastąpić redukcja kosztów eksploatacyjnych;</w:t>
      </w:r>
    </w:p>
    <w:p w14:paraId="0A2610D1" w14:textId="77777777" w:rsidR="009B1B47" w:rsidRPr="00B7329B" w:rsidRDefault="009B1B47" w:rsidP="001372DF">
      <w:pPr>
        <w:numPr>
          <w:ilvl w:val="0"/>
          <w:numId w:val="29"/>
        </w:numPr>
        <w:spacing w:line="276" w:lineRule="auto"/>
        <w:ind w:left="709"/>
        <w:contextualSpacing/>
        <w:jc w:val="both"/>
        <w:rPr>
          <w:sz w:val="22"/>
          <w:szCs w:val="22"/>
        </w:rPr>
      </w:pPr>
      <w:r w:rsidRPr="00B7329B">
        <w:rPr>
          <w:sz w:val="22"/>
          <w:szCs w:val="22"/>
        </w:rPr>
        <w:t>inwestycje – ograniczenie realizacji zadań modernizacyjnych i rozwojowych do tych, na które Spółka pozyskała finansowanie zewnętrzne, są w trakcie realizacji, bądź ich wykonanie wynika z podpisanych zobowiązań oraz sprzedaż zbędnego majątku;</w:t>
      </w:r>
    </w:p>
    <w:p w14:paraId="715FE163" w14:textId="77777777" w:rsidR="009B1B47" w:rsidRPr="00B7329B" w:rsidRDefault="009B1B47" w:rsidP="001372DF">
      <w:pPr>
        <w:numPr>
          <w:ilvl w:val="0"/>
          <w:numId w:val="29"/>
        </w:numPr>
        <w:spacing w:line="276" w:lineRule="auto"/>
        <w:ind w:left="709"/>
        <w:contextualSpacing/>
        <w:jc w:val="both"/>
        <w:rPr>
          <w:sz w:val="22"/>
          <w:szCs w:val="22"/>
        </w:rPr>
      </w:pPr>
      <w:r w:rsidRPr="00B7329B">
        <w:rPr>
          <w:sz w:val="22"/>
          <w:szCs w:val="22"/>
        </w:rPr>
        <w:t>remonty – zmniejszenie wartości remontów systemem zleconym do minimum, skorygowanie ilości zadań remontowych w systemie gospodarczym;</w:t>
      </w:r>
    </w:p>
    <w:p w14:paraId="06568D67" w14:textId="77777777" w:rsidR="009B1B47" w:rsidRPr="00B7329B" w:rsidRDefault="009B1B47" w:rsidP="001372DF">
      <w:pPr>
        <w:numPr>
          <w:ilvl w:val="0"/>
          <w:numId w:val="29"/>
        </w:numPr>
        <w:spacing w:line="276" w:lineRule="auto"/>
        <w:ind w:left="709"/>
        <w:contextualSpacing/>
        <w:jc w:val="both"/>
        <w:rPr>
          <w:sz w:val="22"/>
          <w:szCs w:val="22"/>
        </w:rPr>
      </w:pPr>
      <w:proofErr w:type="spellStart"/>
      <w:r w:rsidRPr="00B7329B">
        <w:rPr>
          <w:sz w:val="22"/>
          <w:szCs w:val="22"/>
        </w:rPr>
        <w:t>organizacyjno</w:t>
      </w:r>
      <w:proofErr w:type="spellEnd"/>
      <w:r w:rsidRPr="00B7329B">
        <w:rPr>
          <w:sz w:val="22"/>
          <w:szCs w:val="22"/>
        </w:rPr>
        <w:t xml:space="preserve"> – prawne – wprowadzenie zmian w organizacji pracy oraz weryfikacja obciążenia majątku pod kątem prawnym.</w:t>
      </w:r>
    </w:p>
    <w:p w14:paraId="417B5467" w14:textId="17E58B93" w:rsidR="009B1B47" w:rsidRPr="00E74BA3" w:rsidRDefault="009B1B47" w:rsidP="001372DF">
      <w:pPr>
        <w:numPr>
          <w:ilvl w:val="0"/>
          <w:numId w:val="8"/>
        </w:numPr>
        <w:spacing w:line="276" w:lineRule="auto"/>
        <w:ind w:left="284"/>
        <w:contextualSpacing/>
        <w:jc w:val="both"/>
        <w:rPr>
          <w:color w:val="FF0000"/>
          <w:sz w:val="22"/>
          <w:szCs w:val="22"/>
        </w:rPr>
      </w:pPr>
      <w:r w:rsidRPr="00E74BA3">
        <w:rPr>
          <w:sz w:val="22"/>
          <w:szCs w:val="22"/>
        </w:rPr>
        <w:t>W dniu 11.12.2023</w:t>
      </w:r>
      <w:r>
        <w:rPr>
          <w:sz w:val="22"/>
          <w:szCs w:val="22"/>
        </w:rPr>
        <w:t xml:space="preserve"> </w:t>
      </w:r>
      <w:r w:rsidRPr="00E74BA3">
        <w:rPr>
          <w:sz w:val="22"/>
          <w:szCs w:val="22"/>
        </w:rPr>
        <w:t xml:space="preserve">r. Instytucja Wdrażająca II oś priorytetową Programu Operacyjnego Infrastruktura i Środowisko na lata 2014-2020 dokonała ostatecznego rozliczenia </w:t>
      </w:r>
      <w:r>
        <w:rPr>
          <w:sz w:val="22"/>
          <w:szCs w:val="22"/>
        </w:rPr>
        <w:br/>
      </w:r>
      <w:r w:rsidRPr="00E74BA3">
        <w:rPr>
          <w:sz w:val="22"/>
          <w:szCs w:val="22"/>
        </w:rPr>
        <w:t>i zatwierdzenia wniosku o płatność końcową projektu pn.: „</w:t>
      </w:r>
      <w:r w:rsidRPr="00E74BA3">
        <w:rPr>
          <w:i/>
          <w:iCs/>
          <w:sz w:val="22"/>
          <w:szCs w:val="22"/>
        </w:rPr>
        <w:t>Poprawa gospodarki wodno-ściekowej</w:t>
      </w:r>
      <w:r w:rsidR="001372DF">
        <w:rPr>
          <w:i/>
          <w:iCs/>
          <w:sz w:val="22"/>
          <w:szCs w:val="22"/>
        </w:rPr>
        <w:t xml:space="preserve"> </w:t>
      </w:r>
      <w:r w:rsidRPr="00E74BA3">
        <w:rPr>
          <w:i/>
          <w:iCs/>
          <w:sz w:val="22"/>
          <w:szCs w:val="22"/>
        </w:rPr>
        <w:t>w aglomeracji Olsztyn - etap I</w:t>
      </w:r>
      <w:r w:rsidRPr="00E74BA3">
        <w:rPr>
          <w:sz w:val="22"/>
          <w:szCs w:val="22"/>
        </w:rPr>
        <w:t>”, realizowanego na podstawie umowy o dofinansowanie nr POIS.02.03.00-00-0107/17-00 z dnia 23.04.2018r. ze zm.</w:t>
      </w:r>
    </w:p>
    <w:p w14:paraId="3361BECC" w14:textId="77777777" w:rsidR="009B1B47" w:rsidRPr="00E74BA3" w:rsidRDefault="009B1B47" w:rsidP="009B1B47">
      <w:pPr>
        <w:spacing w:line="276" w:lineRule="auto"/>
        <w:ind w:left="284"/>
        <w:jc w:val="both"/>
        <w:rPr>
          <w:sz w:val="22"/>
          <w:szCs w:val="22"/>
        </w:rPr>
      </w:pPr>
      <w:r w:rsidRPr="00E74BA3">
        <w:rPr>
          <w:sz w:val="22"/>
          <w:szCs w:val="22"/>
        </w:rPr>
        <w:t>Beneficjentem wiodącym projektu było PWiK Sp. z o.o., które zrealizowało 12 zadań projektowych, zaś podmiotami upoważnionymi do ponoszenia wydatków: Gmina Dywity – 3 zadania, Gmina Gietrzwałd – 2 zadania.  Projekt został rozliczony na kwoty:</w:t>
      </w:r>
    </w:p>
    <w:p w14:paraId="47E1679C" w14:textId="77777777" w:rsidR="009B1B47" w:rsidRPr="00E74BA3" w:rsidRDefault="009B1B47" w:rsidP="001372DF">
      <w:pPr>
        <w:pStyle w:val="Akapitzlist"/>
        <w:numPr>
          <w:ilvl w:val="0"/>
          <w:numId w:val="26"/>
        </w:numPr>
        <w:spacing w:line="276" w:lineRule="auto"/>
        <w:ind w:left="284" w:firstLine="0"/>
        <w:jc w:val="both"/>
        <w:rPr>
          <w:sz w:val="22"/>
          <w:szCs w:val="22"/>
        </w:rPr>
      </w:pPr>
      <w:r w:rsidRPr="00E74BA3">
        <w:rPr>
          <w:sz w:val="22"/>
          <w:szCs w:val="22"/>
        </w:rPr>
        <w:t>wartość ogółem (w tym VAT): 91 984 289,49 zł;</w:t>
      </w:r>
    </w:p>
    <w:p w14:paraId="2D509ACC" w14:textId="77777777" w:rsidR="009B1B47" w:rsidRPr="00E74BA3" w:rsidRDefault="009B1B47" w:rsidP="001372DF">
      <w:pPr>
        <w:pStyle w:val="Akapitzlist"/>
        <w:numPr>
          <w:ilvl w:val="0"/>
          <w:numId w:val="26"/>
        </w:numPr>
        <w:spacing w:line="276" w:lineRule="auto"/>
        <w:ind w:left="284" w:firstLine="0"/>
        <w:jc w:val="both"/>
        <w:rPr>
          <w:sz w:val="22"/>
          <w:szCs w:val="22"/>
        </w:rPr>
      </w:pPr>
      <w:r w:rsidRPr="00E74BA3">
        <w:rPr>
          <w:sz w:val="22"/>
          <w:szCs w:val="22"/>
        </w:rPr>
        <w:t>wydatki kwalifikowane: 56 094 608,93 zł;</w:t>
      </w:r>
    </w:p>
    <w:p w14:paraId="084F56C2" w14:textId="77777777" w:rsidR="009B1B47" w:rsidRPr="00E74BA3" w:rsidRDefault="009B1B47" w:rsidP="001372DF">
      <w:pPr>
        <w:pStyle w:val="Akapitzlist"/>
        <w:numPr>
          <w:ilvl w:val="0"/>
          <w:numId w:val="26"/>
        </w:numPr>
        <w:spacing w:line="276" w:lineRule="auto"/>
        <w:ind w:left="284" w:firstLine="0"/>
        <w:jc w:val="both"/>
        <w:rPr>
          <w:sz w:val="22"/>
          <w:szCs w:val="22"/>
        </w:rPr>
      </w:pPr>
      <w:r w:rsidRPr="00E74BA3">
        <w:rPr>
          <w:sz w:val="22"/>
          <w:szCs w:val="22"/>
        </w:rPr>
        <w:t>dofinansowanie ze środków Funduszu Spójności: 47 680 417,58 zł.</w:t>
      </w:r>
    </w:p>
    <w:p w14:paraId="66C0115D" w14:textId="77777777" w:rsidR="009B1B47" w:rsidRPr="00E74BA3" w:rsidRDefault="009B1B47" w:rsidP="009B1B47">
      <w:pPr>
        <w:spacing w:line="276" w:lineRule="auto"/>
        <w:ind w:left="284"/>
        <w:jc w:val="both"/>
        <w:rPr>
          <w:sz w:val="22"/>
          <w:szCs w:val="22"/>
        </w:rPr>
      </w:pPr>
      <w:r w:rsidRPr="00E74BA3">
        <w:rPr>
          <w:sz w:val="22"/>
          <w:szCs w:val="22"/>
        </w:rPr>
        <w:t>Uzyskane dofinansowanie unijne pozwoliło Spółce na realizację takich zadań jak:</w:t>
      </w:r>
    </w:p>
    <w:p w14:paraId="71670229"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Budowa kolektora "Centralnego bis" w ul. Leśnej;</w:t>
      </w:r>
    </w:p>
    <w:p w14:paraId="17CAD5E2"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Budowa sieci kanalizacji sanitarnej w ul. Mroza;</w:t>
      </w:r>
    </w:p>
    <w:p w14:paraId="5B7C03A9"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 xml:space="preserve">Renowacja kolektora C na odcinku od </w:t>
      </w:r>
      <w:r>
        <w:rPr>
          <w:sz w:val="22"/>
          <w:szCs w:val="22"/>
        </w:rPr>
        <w:t>a</w:t>
      </w:r>
      <w:r w:rsidRPr="00E74BA3">
        <w:rPr>
          <w:sz w:val="22"/>
          <w:szCs w:val="22"/>
        </w:rPr>
        <w:t>l. Gelsenkirchen do ul. Pieniężnego;</w:t>
      </w:r>
    </w:p>
    <w:p w14:paraId="3FA54BF4"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Budowa punktu zrzutu nieczystości z beczek asenizacyjnych na oczyszczalni ścieków Łyna;</w:t>
      </w:r>
    </w:p>
    <w:p w14:paraId="435F9626"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Budowa systemu monitoringu obiektów wodno-ściekowych na terenie Olsztyn</w:t>
      </w:r>
      <w:r>
        <w:rPr>
          <w:sz w:val="22"/>
          <w:szCs w:val="22"/>
        </w:rPr>
        <w:t>a</w:t>
      </w:r>
      <w:r w:rsidRPr="00E74BA3">
        <w:rPr>
          <w:sz w:val="22"/>
          <w:szCs w:val="22"/>
        </w:rPr>
        <w:t>;</w:t>
      </w:r>
    </w:p>
    <w:p w14:paraId="451006B9" w14:textId="5C2847E3"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Dostawa i wdrożenie systemu informacji geograficznej (GIS) miasta Olsztyna wraz z usługą utrzymania systemu;</w:t>
      </w:r>
    </w:p>
    <w:p w14:paraId="12DEB5A9" w14:textId="77777777"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Zakup urządzeń do wykrywania sieci, uzbrojenia terenu oraz lokalizacji wycieków;</w:t>
      </w:r>
    </w:p>
    <w:p w14:paraId="04EBCEB1" w14:textId="5931D716" w:rsidR="009B1B47" w:rsidRPr="00E74BA3" w:rsidRDefault="009B1B47" w:rsidP="001372DF">
      <w:pPr>
        <w:pStyle w:val="Akapitzlist"/>
        <w:numPr>
          <w:ilvl w:val="0"/>
          <w:numId w:val="27"/>
        </w:numPr>
        <w:spacing w:line="276" w:lineRule="auto"/>
        <w:ind w:left="284" w:firstLine="0"/>
        <w:jc w:val="both"/>
        <w:rPr>
          <w:sz w:val="22"/>
          <w:szCs w:val="22"/>
        </w:rPr>
      </w:pPr>
      <w:r w:rsidRPr="00E74BA3">
        <w:rPr>
          <w:sz w:val="22"/>
          <w:szCs w:val="22"/>
        </w:rPr>
        <w:t xml:space="preserve">Budowa magistrali wodociągowej w </w:t>
      </w:r>
      <w:r>
        <w:rPr>
          <w:sz w:val="22"/>
          <w:szCs w:val="22"/>
        </w:rPr>
        <w:t>a</w:t>
      </w:r>
      <w:r w:rsidRPr="00E74BA3">
        <w:rPr>
          <w:sz w:val="22"/>
          <w:szCs w:val="22"/>
        </w:rPr>
        <w:t>l. Wojska Polskiego o</w:t>
      </w:r>
      <w:r w:rsidR="002668CB">
        <w:rPr>
          <w:sz w:val="22"/>
          <w:szCs w:val="22"/>
        </w:rPr>
        <w:t>d</w:t>
      </w:r>
      <w:r w:rsidRPr="00E74BA3">
        <w:rPr>
          <w:sz w:val="22"/>
          <w:szCs w:val="22"/>
        </w:rPr>
        <w:t xml:space="preserve"> os. Podleśna do granicy </w:t>
      </w:r>
      <w:r>
        <w:rPr>
          <w:sz w:val="22"/>
          <w:szCs w:val="22"/>
        </w:rPr>
        <w:t>g</w:t>
      </w:r>
      <w:r w:rsidRPr="00E74BA3">
        <w:rPr>
          <w:sz w:val="22"/>
          <w:szCs w:val="22"/>
        </w:rPr>
        <w:t>miny Dywity;</w:t>
      </w:r>
    </w:p>
    <w:p w14:paraId="65651BEA" w14:textId="77777777" w:rsidR="009B1B47" w:rsidRDefault="009B1B47" w:rsidP="001372DF">
      <w:pPr>
        <w:pStyle w:val="Akapitzlist"/>
        <w:numPr>
          <w:ilvl w:val="0"/>
          <w:numId w:val="27"/>
        </w:numPr>
        <w:spacing w:line="276" w:lineRule="auto"/>
        <w:ind w:left="284" w:firstLine="0"/>
        <w:jc w:val="both"/>
        <w:rPr>
          <w:sz w:val="22"/>
          <w:szCs w:val="22"/>
        </w:rPr>
      </w:pPr>
      <w:r>
        <w:rPr>
          <w:sz w:val="22"/>
          <w:szCs w:val="22"/>
        </w:rPr>
        <w:t>Budowa sieci kanalizacji sanitarnej w ul. Piłsudskiego w Olsztynie;</w:t>
      </w:r>
    </w:p>
    <w:p w14:paraId="72ECC203" w14:textId="77777777" w:rsidR="009B1B47" w:rsidRDefault="009B1B47" w:rsidP="001372DF">
      <w:pPr>
        <w:pStyle w:val="Akapitzlist"/>
        <w:numPr>
          <w:ilvl w:val="0"/>
          <w:numId w:val="27"/>
        </w:numPr>
        <w:spacing w:line="276" w:lineRule="auto"/>
        <w:ind w:left="284" w:firstLine="0"/>
        <w:jc w:val="both"/>
        <w:rPr>
          <w:sz w:val="22"/>
          <w:szCs w:val="22"/>
        </w:rPr>
      </w:pPr>
      <w:r>
        <w:rPr>
          <w:sz w:val="22"/>
          <w:szCs w:val="22"/>
        </w:rPr>
        <w:t>Modernizacja i rozbudowa przepompowni P-10;</w:t>
      </w:r>
    </w:p>
    <w:p w14:paraId="7FDBDD67" w14:textId="77777777" w:rsidR="009B1B47" w:rsidRDefault="009B1B47" w:rsidP="001372DF">
      <w:pPr>
        <w:pStyle w:val="Akapitzlist"/>
        <w:numPr>
          <w:ilvl w:val="0"/>
          <w:numId w:val="27"/>
        </w:numPr>
        <w:spacing w:line="276" w:lineRule="auto"/>
        <w:ind w:left="284" w:firstLine="0"/>
        <w:jc w:val="both"/>
        <w:rPr>
          <w:sz w:val="22"/>
          <w:szCs w:val="22"/>
        </w:rPr>
      </w:pPr>
      <w:r>
        <w:rPr>
          <w:sz w:val="22"/>
          <w:szCs w:val="22"/>
        </w:rPr>
        <w:t>Odtworzenie przepompowni ścieków P - 4 przy ul. Bałtyckiej w Olsztynie.</w:t>
      </w:r>
    </w:p>
    <w:p w14:paraId="30C9C369" w14:textId="77777777" w:rsidR="009B1B47" w:rsidRPr="00E74BA3" w:rsidRDefault="009B1B47" w:rsidP="001372DF">
      <w:pPr>
        <w:pStyle w:val="Akapitzlist"/>
        <w:numPr>
          <w:ilvl w:val="0"/>
          <w:numId w:val="8"/>
        </w:numPr>
        <w:spacing w:line="276" w:lineRule="auto"/>
        <w:ind w:left="284"/>
        <w:jc w:val="both"/>
        <w:rPr>
          <w:sz w:val="22"/>
          <w:szCs w:val="22"/>
        </w:rPr>
      </w:pPr>
      <w:r w:rsidRPr="00E74BA3">
        <w:rPr>
          <w:sz w:val="22"/>
          <w:szCs w:val="22"/>
        </w:rPr>
        <w:t xml:space="preserve">W dniu 29.09.2023r. Instytucja Zarządzająca Regionalnym Programem Operacyjnym Warmia </w:t>
      </w:r>
      <w:r w:rsidRPr="00E74BA3">
        <w:rPr>
          <w:sz w:val="22"/>
          <w:szCs w:val="22"/>
        </w:rPr>
        <w:br/>
        <w:t xml:space="preserve">i Mazury na lata 2014-2020 dokonała ostatecznego rozliczenia i zatwierdzenia wniosku </w:t>
      </w:r>
      <w:r>
        <w:rPr>
          <w:sz w:val="22"/>
          <w:szCs w:val="22"/>
        </w:rPr>
        <w:br/>
      </w:r>
      <w:r w:rsidRPr="00E74BA3">
        <w:rPr>
          <w:sz w:val="22"/>
          <w:szCs w:val="22"/>
        </w:rPr>
        <w:t>o płatność końcową projektu pn.: „</w:t>
      </w:r>
      <w:r w:rsidRPr="00E74BA3">
        <w:rPr>
          <w:i/>
          <w:iCs/>
          <w:sz w:val="22"/>
          <w:szCs w:val="22"/>
        </w:rPr>
        <w:t>Elektroniczne Biuro Obsługi Klienta w Przedsiębiorstwie Wodociągów i Kanalizacji Sp. z o.o. w Olsztynie</w:t>
      </w:r>
      <w:r w:rsidRPr="00E74BA3">
        <w:rPr>
          <w:sz w:val="22"/>
          <w:szCs w:val="22"/>
        </w:rPr>
        <w:t xml:space="preserve">”, realizowanego na podstawie umowy </w:t>
      </w:r>
      <w:r>
        <w:rPr>
          <w:sz w:val="22"/>
          <w:szCs w:val="22"/>
        </w:rPr>
        <w:br/>
      </w:r>
      <w:r w:rsidRPr="00E74BA3">
        <w:rPr>
          <w:sz w:val="22"/>
          <w:szCs w:val="22"/>
        </w:rPr>
        <w:t xml:space="preserve">o dofinansowanie nr RPWM.03.01.00-28-0015/19-00 z dnia 03.10.2019r. ze zm. </w:t>
      </w:r>
    </w:p>
    <w:p w14:paraId="475A6AE3" w14:textId="77777777" w:rsidR="009B1B47" w:rsidRPr="00E74BA3" w:rsidRDefault="009B1B47" w:rsidP="009B1B47">
      <w:pPr>
        <w:pStyle w:val="Akapitzlist"/>
        <w:spacing w:line="276" w:lineRule="auto"/>
        <w:ind w:left="284"/>
        <w:jc w:val="both"/>
        <w:rPr>
          <w:sz w:val="22"/>
          <w:szCs w:val="22"/>
        </w:rPr>
      </w:pPr>
      <w:r w:rsidRPr="00E74BA3">
        <w:rPr>
          <w:sz w:val="22"/>
          <w:szCs w:val="22"/>
        </w:rPr>
        <w:t>Projekt został rozliczony na kwoty:</w:t>
      </w:r>
    </w:p>
    <w:p w14:paraId="72C354D6" w14:textId="77777777" w:rsidR="009B1B47" w:rsidRPr="00E74BA3" w:rsidRDefault="009B1B47" w:rsidP="001372DF">
      <w:pPr>
        <w:pStyle w:val="Akapitzlist"/>
        <w:numPr>
          <w:ilvl w:val="0"/>
          <w:numId w:val="26"/>
        </w:numPr>
        <w:spacing w:line="276" w:lineRule="auto"/>
        <w:ind w:left="284"/>
        <w:jc w:val="both"/>
        <w:rPr>
          <w:sz w:val="22"/>
          <w:szCs w:val="22"/>
        </w:rPr>
      </w:pPr>
      <w:r w:rsidRPr="00E74BA3">
        <w:rPr>
          <w:sz w:val="22"/>
          <w:szCs w:val="22"/>
        </w:rPr>
        <w:t>wartość ogółem (w tym VAT): 4 062 797,60 zł;</w:t>
      </w:r>
    </w:p>
    <w:p w14:paraId="4A9A95CB" w14:textId="77777777" w:rsidR="009B1B47" w:rsidRPr="00E74BA3" w:rsidRDefault="009B1B47" w:rsidP="001372DF">
      <w:pPr>
        <w:pStyle w:val="Akapitzlist"/>
        <w:numPr>
          <w:ilvl w:val="0"/>
          <w:numId w:val="26"/>
        </w:numPr>
        <w:spacing w:line="276" w:lineRule="auto"/>
        <w:ind w:left="284"/>
        <w:jc w:val="both"/>
        <w:rPr>
          <w:sz w:val="22"/>
          <w:szCs w:val="22"/>
        </w:rPr>
      </w:pPr>
      <w:r w:rsidRPr="00E74BA3">
        <w:rPr>
          <w:sz w:val="22"/>
          <w:szCs w:val="22"/>
        </w:rPr>
        <w:t>wydatki kwalifikowane: 2 899 043,00 zł;</w:t>
      </w:r>
    </w:p>
    <w:p w14:paraId="277176EC" w14:textId="77777777" w:rsidR="009B1B47" w:rsidRPr="00E74BA3" w:rsidRDefault="009B1B47" w:rsidP="001372DF">
      <w:pPr>
        <w:pStyle w:val="Akapitzlist"/>
        <w:numPr>
          <w:ilvl w:val="0"/>
          <w:numId w:val="26"/>
        </w:numPr>
        <w:spacing w:line="276" w:lineRule="auto"/>
        <w:ind w:left="284"/>
        <w:jc w:val="both"/>
        <w:rPr>
          <w:sz w:val="22"/>
          <w:szCs w:val="22"/>
        </w:rPr>
      </w:pPr>
      <w:r w:rsidRPr="00E74BA3">
        <w:rPr>
          <w:sz w:val="22"/>
          <w:szCs w:val="22"/>
        </w:rPr>
        <w:t>dofinansowanie ze środków Europejskiego Funduszu Rozwoju Regionalnego: 2 464 186,55 zł.</w:t>
      </w:r>
    </w:p>
    <w:p w14:paraId="46EBFDF9" w14:textId="210CAC7C" w:rsidR="009B1B47" w:rsidRPr="00E74BA3" w:rsidRDefault="009B1B47" w:rsidP="009B1B47">
      <w:pPr>
        <w:tabs>
          <w:tab w:val="left" w:pos="499"/>
        </w:tabs>
        <w:spacing w:line="276" w:lineRule="auto"/>
        <w:ind w:left="284"/>
        <w:jc w:val="both"/>
        <w:rPr>
          <w:sz w:val="22"/>
          <w:szCs w:val="22"/>
        </w:rPr>
      </w:pPr>
      <w:r w:rsidRPr="00E74BA3">
        <w:rPr>
          <w:sz w:val="22"/>
          <w:szCs w:val="22"/>
        </w:rPr>
        <w:t xml:space="preserve">Projekt obejmował budowę nowoczesnego Zintegrowanego Systemu Informatycznego, platformy </w:t>
      </w:r>
      <w:r w:rsidR="001372DF">
        <w:rPr>
          <w:sz w:val="22"/>
          <w:szCs w:val="22"/>
        </w:rPr>
        <w:br/>
      </w:r>
      <w:r w:rsidRPr="00E74BA3">
        <w:rPr>
          <w:sz w:val="22"/>
          <w:szCs w:val="22"/>
        </w:rPr>
        <w:t xml:space="preserve">e-BOK dla klientów Spółki oraz systemu telemetrycznego na osiedlu </w:t>
      </w:r>
      <w:proofErr w:type="spellStart"/>
      <w:r w:rsidRPr="00E74BA3">
        <w:rPr>
          <w:sz w:val="22"/>
          <w:szCs w:val="22"/>
        </w:rPr>
        <w:t>Dajtki</w:t>
      </w:r>
      <w:proofErr w:type="spellEnd"/>
      <w:r w:rsidRPr="00E74BA3">
        <w:rPr>
          <w:sz w:val="22"/>
          <w:szCs w:val="22"/>
        </w:rPr>
        <w:t xml:space="preserve"> w Olsztynie. Budowa ZSI umożliwiła pełną integrację wszystkich obszarów zarządzania w przedsiębiorstwie oraz skuteczne prowadzenie i nadzorowanie procesów realizowanych w organizacji i otoczeniu zewnętrznym. Platforma e-BOK pozwoliła na wprowadzenie usług publicznych udostępnionych </w:t>
      </w:r>
      <w:r w:rsidR="001372DF">
        <w:rPr>
          <w:sz w:val="22"/>
          <w:szCs w:val="22"/>
        </w:rPr>
        <w:br/>
      </w:r>
      <w:r w:rsidRPr="00E74BA3">
        <w:rPr>
          <w:sz w:val="22"/>
          <w:szCs w:val="22"/>
        </w:rPr>
        <w:t>on-line o wysokim stopniu dojrzałości oraz łatwe zarządzanie indywidu</w:t>
      </w:r>
      <w:r>
        <w:rPr>
          <w:sz w:val="22"/>
          <w:szCs w:val="22"/>
        </w:rPr>
        <w:t>a</w:t>
      </w:r>
      <w:r w:rsidRPr="00E74BA3">
        <w:rPr>
          <w:sz w:val="22"/>
          <w:szCs w:val="22"/>
        </w:rPr>
        <w:t xml:space="preserve">lnym kontem klienta </w:t>
      </w:r>
      <w:r w:rsidR="001372DF">
        <w:rPr>
          <w:sz w:val="22"/>
          <w:szCs w:val="22"/>
        </w:rPr>
        <w:br/>
      </w:r>
      <w:r w:rsidRPr="00E74BA3">
        <w:rPr>
          <w:sz w:val="22"/>
          <w:szCs w:val="22"/>
        </w:rPr>
        <w:t xml:space="preserve">w każdym czasie i z dowolnego miejsca. Budowa systemu telemetrycznego umożliwiła zdalne </w:t>
      </w:r>
      <w:r w:rsidR="001372DF">
        <w:rPr>
          <w:sz w:val="22"/>
          <w:szCs w:val="22"/>
        </w:rPr>
        <w:br/>
      </w:r>
      <w:r w:rsidRPr="00E74BA3">
        <w:rPr>
          <w:sz w:val="22"/>
          <w:szCs w:val="22"/>
        </w:rPr>
        <w:t>i regularne pozyskiwanie danych pomiarowych, szybką identyfikację i diagnostykę oraz zdalne przesyłanie danych do ZSI.</w:t>
      </w:r>
    </w:p>
    <w:p w14:paraId="667B02CF" w14:textId="254DD2B4" w:rsidR="009B1B47" w:rsidRPr="00E74BA3" w:rsidRDefault="009B1B47" w:rsidP="001372DF">
      <w:pPr>
        <w:pStyle w:val="Akapitzlist"/>
        <w:numPr>
          <w:ilvl w:val="0"/>
          <w:numId w:val="8"/>
        </w:numPr>
        <w:spacing w:line="276" w:lineRule="auto"/>
        <w:ind w:left="284" w:hanging="283"/>
        <w:jc w:val="both"/>
        <w:rPr>
          <w:sz w:val="22"/>
          <w:szCs w:val="22"/>
        </w:rPr>
      </w:pPr>
      <w:r w:rsidRPr="00E74BA3">
        <w:rPr>
          <w:sz w:val="22"/>
          <w:szCs w:val="22"/>
        </w:rPr>
        <w:t>Od listopada 2019 r. pracownicy Spółki uczestniczą w programie Pracowniczych Planów Kapitałowych. Podstawowa wpłata pracownika wynosi 2,0 % wynagrodzenia brutto, wpłata pracodawcy wynosi 4 % (za rok 2023 odprowadzono 961,4 tys. zł). W programie uczestniczy ok.</w:t>
      </w:r>
      <w:r w:rsidR="00AF7209">
        <w:rPr>
          <w:sz w:val="22"/>
          <w:szCs w:val="22"/>
        </w:rPr>
        <w:t xml:space="preserve"> </w:t>
      </w:r>
      <w:r w:rsidRPr="00E74BA3">
        <w:rPr>
          <w:sz w:val="22"/>
          <w:szCs w:val="22"/>
        </w:rPr>
        <w:t xml:space="preserve">62% załogi, obsługę programu prowadzi PKO TFI S.A. z siedzibą w Warszawie. </w:t>
      </w:r>
    </w:p>
    <w:p w14:paraId="1827B8BC" w14:textId="77777777" w:rsidR="009B1B47" w:rsidRPr="00E74BA3" w:rsidRDefault="009B1B47" w:rsidP="001372DF">
      <w:pPr>
        <w:numPr>
          <w:ilvl w:val="0"/>
          <w:numId w:val="8"/>
        </w:numPr>
        <w:spacing w:line="276" w:lineRule="auto"/>
        <w:ind w:left="284" w:hanging="283"/>
        <w:contextualSpacing/>
        <w:jc w:val="both"/>
        <w:rPr>
          <w:sz w:val="22"/>
          <w:szCs w:val="22"/>
        </w:rPr>
      </w:pPr>
      <w:r w:rsidRPr="00E74BA3">
        <w:rPr>
          <w:sz w:val="22"/>
          <w:szCs w:val="22"/>
        </w:rPr>
        <w:t xml:space="preserve">W 2023 r. agregaty biogazowe wyprodukowały 3 258,89 MWh energii elektrycznej na kwotę </w:t>
      </w:r>
      <w:r w:rsidRPr="00E74BA3">
        <w:rPr>
          <w:sz w:val="22"/>
          <w:szCs w:val="22"/>
        </w:rPr>
        <w:br/>
        <w:t xml:space="preserve">2 400 tys. zł , co stanowiło 36,61% całkowitej zużytej energii elektrycznej na oczyszczalni ścieków. </w:t>
      </w:r>
    </w:p>
    <w:p w14:paraId="46E6CF9A" w14:textId="40198C71" w:rsidR="009B1B47" w:rsidRPr="00E74BA3" w:rsidRDefault="009B1B47" w:rsidP="001372DF">
      <w:pPr>
        <w:pStyle w:val="Akapitzlist"/>
        <w:numPr>
          <w:ilvl w:val="0"/>
          <w:numId w:val="8"/>
        </w:numPr>
        <w:spacing w:line="276" w:lineRule="auto"/>
        <w:ind w:left="283" w:hanging="357"/>
        <w:jc w:val="both"/>
        <w:rPr>
          <w:sz w:val="22"/>
          <w:szCs w:val="22"/>
        </w:rPr>
      </w:pPr>
      <w:r w:rsidRPr="00E74BA3">
        <w:rPr>
          <w:sz w:val="22"/>
          <w:szCs w:val="22"/>
        </w:rPr>
        <w:t xml:space="preserve">W ramach współpracy z wyższymi uczelniami, w tym UWM w Olsztynie oraz olsztyńskimi szkołami średnimi, Spółka umożliwia uczniom i studentom odbywanie kierunkowych praktyk zawodowych. W 2023 r. trzech uczniów branżowej szkoły zawodowej podjęło zatrudnienie w Spółce jako pracownicy  młodociani w zawodzie: „monter sieci i instalacji sanitarnych”. Spółka otrzymuje </w:t>
      </w:r>
      <w:r w:rsidR="001372DF">
        <w:rPr>
          <w:sz w:val="22"/>
          <w:szCs w:val="22"/>
        </w:rPr>
        <w:br/>
      </w:r>
      <w:r w:rsidRPr="00E74BA3">
        <w:rPr>
          <w:sz w:val="22"/>
          <w:szCs w:val="22"/>
        </w:rPr>
        <w:t>z OHP częściową refundację kosztów ponoszonych na przygotowanie zawodowe młodocianych.</w:t>
      </w:r>
    </w:p>
    <w:p w14:paraId="1FB70F7A" w14:textId="0EC0650D" w:rsidR="009B1B47" w:rsidRPr="00E74BA3" w:rsidRDefault="009B1B47" w:rsidP="001372DF">
      <w:pPr>
        <w:numPr>
          <w:ilvl w:val="0"/>
          <w:numId w:val="8"/>
        </w:numPr>
        <w:spacing w:line="276" w:lineRule="auto"/>
        <w:ind w:left="284"/>
        <w:contextualSpacing/>
        <w:jc w:val="both"/>
        <w:rPr>
          <w:color w:val="FF0000"/>
          <w:sz w:val="22"/>
          <w:szCs w:val="22"/>
        </w:rPr>
      </w:pPr>
      <w:r w:rsidRPr="00E74BA3">
        <w:rPr>
          <w:sz w:val="22"/>
          <w:szCs w:val="22"/>
        </w:rPr>
        <w:t xml:space="preserve">W 2023 roku przeprowadzono dwa audyty wewnętrzne i przegląd przez kierownictwo zapisów Zintegrowanego Systemu Zarządzania Jakością, Środowiskiem i BHP, wdrożonego w Spółce </w:t>
      </w:r>
      <w:r w:rsidR="001372DF">
        <w:rPr>
          <w:sz w:val="22"/>
          <w:szCs w:val="22"/>
        </w:rPr>
        <w:br/>
      </w:r>
      <w:r w:rsidRPr="00E74BA3">
        <w:rPr>
          <w:sz w:val="22"/>
          <w:szCs w:val="22"/>
        </w:rPr>
        <w:t xml:space="preserve">w 2003 roku, w którym oceniano jego funkcjonowanie. W dniach 26-28.06.2023 r. odbył się </w:t>
      </w:r>
      <w:r w:rsidR="001372DF">
        <w:rPr>
          <w:sz w:val="22"/>
          <w:szCs w:val="22"/>
        </w:rPr>
        <w:br/>
      </w:r>
      <w:r w:rsidRPr="00E74BA3">
        <w:rPr>
          <w:sz w:val="22"/>
          <w:szCs w:val="22"/>
        </w:rPr>
        <w:t xml:space="preserve">w Spółce II audyt nadzoru przeprowadzony przez Jednostkę Certyfikującą TUV NORD </w:t>
      </w:r>
      <w:r w:rsidR="001372DF">
        <w:rPr>
          <w:sz w:val="22"/>
          <w:szCs w:val="22"/>
        </w:rPr>
        <w:br/>
      </w:r>
      <w:r w:rsidRPr="00E74BA3">
        <w:rPr>
          <w:sz w:val="22"/>
          <w:szCs w:val="22"/>
        </w:rPr>
        <w:t xml:space="preserve">Polska Sp. z o.o. Niezgodności nie stwierdzono. </w:t>
      </w:r>
    </w:p>
    <w:p w14:paraId="4CD98E91" w14:textId="77777777" w:rsidR="009B1B47" w:rsidRPr="00E74BA3" w:rsidRDefault="009B1B47" w:rsidP="001372DF">
      <w:pPr>
        <w:numPr>
          <w:ilvl w:val="0"/>
          <w:numId w:val="8"/>
        </w:numPr>
        <w:spacing w:line="276" w:lineRule="auto"/>
        <w:ind w:left="284"/>
        <w:contextualSpacing/>
        <w:jc w:val="both"/>
        <w:rPr>
          <w:sz w:val="22"/>
          <w:szCs w:val="22"/>
        </w:rPr>
      </w:pPr>
      <w:r w:rsidRPr="00E74BA3">
        <w:rPr>
          <w:sz w:val="22"/>
          <w:szCs w:val="22"/>
        </w:rPr>
        <w:t xml:space="preserve">26.05.2023 r.  w Dziale Jakości Wody i Ścieków przeprowadzono planowany zewnętrzny </w:t>
      </w:r>
      <w:proofErr w:type="spellStart"/>
      <w:r w:rsidRPr="00E74BA3">
        <w:rPr>
          <w:sz w:val="22"/>
          <w:szCs w:val="22"/>
        </w:rPr>
        <w:t>audit</w:t>
      </w:r>
      <w:proofErr w:type="spellEnd"/>
      <w:r w:rsidRPr="00E74BA3">
        <w:rPr>
          <w:sz w:val="22"/>
          <w:szCs w:val="22"/>
        </w:rPr>
        <w:t xml:space="preserve"> Polskiego Centrum Akredytacji, ocena odbyła się na miejscu. Auditorzy PCA dokonali planowanej oceny w nadzorze z rozszerzeniem, uaktualnieniem na wniosek Laboratorium zakresu akredytacji. Oceniający zespół Auditorów Polskiego Centrum Akredytacji sprawdza</w:t>
      </w:r>
      <w:r>
        <w:rPr>
          <w:sz w:val="22"/>
          <w:szCs w:val="22"/>
        </w:rPr>
        <w:t>ł</w:t>
      </w:r>
      <w:r w:rsidRPr="00E74BA3">
        <w:rPr>
          <w:sz w:val="22"/>
          <w:szCs w:val="22"/>
        </w:rPr>
        <w:t xml:space="preserve"> jak Laboratorium utrzymuje system zarządzania umożliwiający spełnienie wymagań normy PN-EN ISO/IEC 17025:2018-02 zgodnie z opcją A. Ocenie podlegał wdrożony System Zarządzania wg PN-EN ISO/IEC 17025:2018-02, badania mikrobiologiczne, pobieranie próbek wody do badań mikrobiologicznych,  badania fizykochemiczne ścieków i osadów ściekowych. Auditorzy PCA ocenili kompetencje laboratorium do wykonywania badań zamieszczonych w dotychczasowym zakresie akredytacji oraz badania zgłoszone we wniosku Laboratorium o rozszerzenie, uaktualnienie zakresu badań chemicznych wody do spożycia przez ludzi oraz ścieków. Na podstawie wyników oceny w procesie nadzoru, Certyfikat Akredytacji Nr AB 1128 oraz Kontrakt nr AB 1128 pozostaje bez zmian. 15 czerwca 2023 r. roku PCA zatwierdziło piętnaste wydanie Zakresu Akredytacji Laboratorium Badawczego Nr AB 1128. Zakres obejmuje 9 badań mikrobiologicznych wody, 17 badań fizykochemicznych wody, 13 badań ścieków i 1 badanie osadów ściekowych.</w:t>
      </w:r>
    </w:p>
    <w:p w14:paraId="513F22F2" w14:textId="77777777" w:rsidR="009B1B47" w:rsidRPr="00E74BA3" w:rsidRDefault="009B1B47" w:rsidP="001372DF">
      <w:pPr>
        <w:pStyle w:val="Akapitzlist"/>
        <w:numPr>
          <w:ilvl w:val="0"/>
          <w:numId w:val="8"/>
        </w:numPr>
        <w:spacing w:line="276" w:lineRule="auto"/>
        <w:ind w:left="284"/>
        <w:jc w:val="both"/>
        <w:rPr>
          <w:sz w:val="22"/>
          <w:szCs w:val="22"/>
        </w:rPr>
      </w:pPr>
      <w:r w:rsidRPr="00E74BA3">
        <w:rPr>
          <w:sz w:val="22"/>
          <w:szCs w:val="22"/>
        </w:rPr>
        <w:t xml:space="preserve">W 2023 roku nie odnotowano skażeń wody oraz sytuacji niebezpiecznych na oczyszczalni. </w:t>
      </w:r>
    </w:p>
    <w:p w14:paraId="7E2C88AF" w14:textId="77777777" w:rsidR="009B1B47" w:rsidRDefault="009B1B47" w:rsidP="009B1B47">
      <w:pPr>
        <w:pStyle w:val="Akapitzlist"/>
        <w:spacing w:line="276" w:lineRule="auto"/>
        <w:ind w:left="567"/>
        <w:jc w:val="both"/>
        <w:rPr>
          <w:b/>
          <w:color w:val="FF0000"/>
          <w:sz w:val="22"/>
          <w:szCs w:val="22"/>
        </w:rPr>
      </w:pPr>
    </w:p>
    <w:p w14:paraId="0D849B90" w14:textId="77777777" w:rsidR="009B1B47" w:rsidRPr="003D062F" w:rsidRDefault="009B1B47" w:rsidP="009B1B47">
      <w:pPr>
        <w:pStyle w:val="Akapitzlist"/>
        <w:spacing w:line="276" w:lineRule="auto"/>
        <w:ind w:left="567"/>
        <w:jc w:val="both"/>
        <w:rPr>
          <w:b/>
          <w:color w:val="FF0000"/>
          <w:sz w:val="22"/>
          <w:szCs w:val="22"/>
        </w:rPr>
      </w:pPr>
    </w:p>
    <w:p w14:paraId="33508BB3" w14:textId="77777777" w:rsidR="009B1B47" w:rsidRPr="00C838DD" w:rsidRDefault="009B1B47" w:rsidP="009B1B47">
      <w:pPr>
        <w:pStyle w:val="Akapitzlist"/>
        <w:numPr>
          <w:ilvl w:val="0"/>
          <w:numId w:val="1"/>
        </w:numPr>
        <w:spacing w:line="276" w:lineRule="auto"/>
        <w:ind w:left="567" w:hanging="283"/>
        <w:jc w:val="both"/>
        <w:rPr>
          <w:b/>
          <w:sz w:val="22"/>
          <w:szCs w:val="22"/>
        </w:rPr>
      </w:pPr>
      <w:r w:rsidRPr="00C838DD">
        <w:rPr>
          <w:b/>
          <w:sz w:val="22"/>
          <w:szCs w:val="22"/>
        </w:rPr>
        <w:t>SKARGI, WNIOSKI, REKLAMACJE I KONTROLE</w:t>
      </w:r>
    </w:p>
    <w:p w14:paraId="340C2832" w14:textId="77777777" w:rsidR="009B1B47" w:rsidRPr="003D062F" w:rsidRDefault="009B1B47" w:rsidP="009B1B47">
      <w:pPr>
        <w:tabs>
          <w:tab w:val="left" w:pos="284"/>
          <w:tab w:val="left" w:pos="567"/>
        </w:tabs>
        <w:spacing w:line="276" w:lineRule="auto"/>
        <w:ind w:left="1004"/>
        <w:contextualSpacing/>
        <w:jc w:val="both"/>
        <w:rPr>
          <w:b/>
          <w:color w:val="FF0000"/>
          <w:sz w:val="22"/>
          <w:szCs w:val="22"/>
        </w:rPr>
      </w:pPr>
    </w:p>
    <w:p w14:paraId="516EDBA8" w14:textId="77777777" w:rsidR="009B1B47" w:rsidRPr="00DA4D57" w:rsidRDefault="009B1B47" w:rsidP="009B1B47">
      <w:pPr>
        <w:spacing w:line="276" w:lineRule="auto"/>
        <w:ind w:firstLine="567"/>
        <w:jc w:val="both"/>
        <w:rPr>
          <w:sz w:val="22"/>
          <w:szCs w:val="22"/>
        </w:rPr>
      </w:pPr>
      <w:r w:rsidRPr="00DA4D57">
        <w:rPr>
          <w:sz w:val="22"/>
          <w:szCs w:val="22"/>
        </w:rPr>
        <w:t>W 2023 r. Zarząd Spółki rozpatrywał wniesione przez odbiorców usług:</w:t>
      </w:r>
    </w:p>
    <w:p w14:paraId="24ED9F8A" w14:textId="77777777" w:rsidR="009B1B47" w:rsidRPr="00DA4D57" w:rsidRDefault="009B1B47" w:rsidP="001372DF">
      <w:pPr>
        <w:pStyle w:val="Akapitzlist"/>
        <w:numPr>
          <w:ilvl w:val="0"/>
          <w:numId w:val="18"/>
        </w:numPr>
        <w:spacing w:line="276" w:lineRule="auto"/>
        <w:ind w:left="426"/>
        <w:jc w:val="both"/>
        <w:rPr>
          <w:sz w:val="22"/>
          <w:szCs w:val="22"/>
        </w:rPr>
      </w:pPr>
      <w:r w:rsidRPr="00DA4D57">
        <w:rPr>
          <w:sz w:val="22"/>
          <w:szCs w:val="22"/>
        </w:rPr>
        <w:t>6 wniosków, z czego jeden uznano za zasadny. Wniosek zasadny dotyczył rozłożenia należności wynikającej z faktury na raty.</w:t>
      </w:r>
    </w:p>
    <w:p w14:paraId="4B0E2D00" w14:textId="77777777" w:rsidR="009B1B47" w:rsidRPr="00CF274D" w:rsidRDefault="009B1B47" w:rsidP="001372DF">
      <w:pPr>
        <w:pStyle w:val="Akapitzlist"/>
        <w:numPr>
          <w:ilvl w:val="0"/>
          <w:numId w:val="18"/>
        </w:numPr>
        <w:spacing w:line="276" w:lineRule="auto"/>
        <w:ind w:left="426"/>
        <w:jc w:val="both"/>
        <w:rPr>
          <w:sz w:val="22"/>
          <w:szCs w:val="22"/>
        </w:rPr>
      </w:pPr>
      <w:r w:rsidRPr="00DA4D57">
        <w:rPr>
          <w:sz w:val="22"/>
          <w:szCs w:val="22"/>
        </w:rPr>
        <w:t>6 reklamacji, z czego 2 uznano za zasadne. Dotyczyły one: zastosowania niewłaściwej stawki opłaty za ścieki dowożone w okresie zmiany ceny (fakturę skorygowano) oraz wysokich wskazań zużycia wody po wymianie wodomierza. Wodomierz</w:t>
      </w:r>
      <w:r w:rsidRPr="00CF274D">
        <w:rPr>
          <w:sz w:val="22"/>
          <w:szCs w:val="22"/>
        </w:rPr>
        <w:t xml:space="preserve"> wymieniono, wskazania wróciły do normy, fakturę skorygowano.</w:t>
      </w:r>
    </w:p>
    <w:p w14:paraId="79E137DB" w14:textId="77777777" w:rsidR="009B1B47" w:rsidRPr="004115B8" w:rsidRDefault="009B1B47" w:rsidP="009B1B47">
      <w:pPr>
        <w:shd w:val="clear" w:color="auto" w:fill="FFFFFF"/>
        <w:spacing w:line="276" w:lineRule="auto"/>
        <w:ind w:firstLine="709"/>
        <w:contextualSpacing/>
        <w:jc w:val="both"/>
        <w:rPr>
          <w:bCs/>
          <w:sz w:val="22"/>
          <w:szCs w:val="22"/>
        </w:rPr>
      </w:pPr>
      <w:r w:rsidRPr="00D25CED">
        <w:rPr>
          <w:bCs/>
          <w:sz w:val="22"/>
          <w:szCs w:val="22"/>
        </w:rPr>
        <w:t>Od 1 stycznia do 31 grudnia 2023 roku w Spółce zostały przeprowadzone cztery kontrole zewnętrzne:</w:t>
      </w:r>
    </w:p>
    <w:p w14:paraId="5028CB1D" w14:textId="77777777" w:rsidR="009B1B47" w:rsidRPr="004115B8" w:rsidRDefault="009B1B47" w:rsidP="001372DF">
      <w:pPr>
        <w:pStyle w:val="Akapitzlist"/>
        <w:numPr>
          <w:ilvl w:val="0"/>
          <w:numId w:val="17"/>
        </w:numPr>
        <w:shd w:val="clear" w:color="auto" w:fill="FFFFFF"/>
        <w:spacing w:line="276" w:lineRule="auto"/>
        <w:ind w:left="426"/>
        <w:jc w:val="both"/>
        <w:rPr>
          <w:sz w:val="22"/>
          <w:szCs w:val="22"/>
        </w:rPr>
      </w:pPr>
      <w:r w:rsidRPr="004115B8">
        <w:rPr>
          <w:sz w:val="22"/>
          <w:szCs w:val="22"/>
        </w:rPr>
        <w:t>W dniu 24.02.2023 r. Archiwum Państwowe w Olsztynie dokonało kontroli stanu realizacji zadań związanych z przechowywaniem, zabezpieczeniem i ewidencjonowaniem państwowego zasobu archiwalnego. W ramach przeprowadzonej kontroli wydano 2 zalecenia, a o ich realizacji, poinformowano organ pismami z 29.03.2023 r. oraz 31.08.2023 r.</w:t>
      </w:r>
    </w:p>
    <w:p w14:paraId="4804E96E" w14:textId="23B5D715" w:rsidR="009B1B47" w:rsidRPr="00C515F4" w:rsidRDefault="009B1B47" w:rsidP="001372DF">
      <w:pPr>
        <w:pStyle w:val="Akapitzlist"/>
        <w:numPr>
          <w:ilvl w:val="0"/>
          <w:numId w:val="17"/>
        </w:numPr>
        <w:shd w:val="clear" w:color="auto" w:fill="FFFFFF"/>
        <w:spacing w:line="276" w:lineRule="auto"/>
        <w:ind w:left="426"/>
        <w:jc w:val="both"/>
        <w:rPr>
          <w:sz w:val="22"/>
          <w:szCs w:val="22"/>
        </w:rPr>
      </w:pPr>
      <w:r w:rsidRPr="00C515F4">
        <w:rPr>
          <w:bCs/>
          <w:sz w:val="22"/>
          <w:szCs w:val="22"/>
        </w:rPr>
        <w:t xml:space="preserve">W okresie </w:t>
      </w:r>
      <w:r w:rsidRPr="00C515F4">
        <w:rPr>
          <w:sz w:val="22"/>
          <w:szCs w:val="22"/>
        </w:rPr>
        <w:t xml:space="preserve">29.03-14.04.2023 r. </w:t>
      </w:r>
      <w:r w:rsidRPr="00C515F4">
        <w:rPr>
          <w:bCs/>
          <w:sz w:val="22"/>
          <w:szCs w:val="22"/>
        </w:rPr>
        <w:t xml:space="preserve">Warmińsko-Mazurski Wojewódzki Inspektor Ochrony Środowiska w Olsztynie dokonał kontroli eksploatacji miejskiej oczyszczalni ścieków „Łyna” w Olsztynie </w:t>
      </w:r>
      <w:r w:rsidR="001372DF">
        <w:rPr>
          <w:bCs/>
          <w:sz w:val="22"/>
          <w:szCs w:val="22"/>
        </w:rPr>
        <w:br/>
      </w:r>
      <w:r w:rsidRPr="00C515F4">
        <w:rPr>
          <w:bCs/>
          <w:sz w:val="22"/>
          <w:szCs w:val="22"/>
        </w:rPr>
        <w:t>w zakresie przestrzegania przepisów i decyzji administracyjnych dotyczących ochrony środowiska.</w:t>
      </w:r>
    </w:p>
    <w:p w14:paraId="7F7C0F40" w14:textId="77777777" w:rsidR="009B1B47" w:rsidRDefault="009B1B47" w:rsidP="009B1B47">
      <w:pPr>
        <w:shd w:val="clear" w:color="auto" w:fill="FFFFFF"/>
        <w:spacing w:line="276" w:lineRule="auto"/>
        <w:ind w:left="426"/>
        <w:jc w:val="both"/>
        <w:rPr>
          <w:bCs/>
          <w:sz w:val="22"/>
          <w:szCs w:val="22"/>
        </w:rPr>
      </w:pPr>
      <w:r w:rsidRPr="00C515F4">
        <w:rPr>
          <w:bCs/>
          <w:sz w:val="22"/>
          <w:szCs w:val="22"/>
        </w:rPr>
        <w:t>Wydano zarządzenie pokontrolne</w:t>
      </w:r>
      <w:r>
        <w:rPr>
          <w:bCs/>
          <w:sz w:val="22"/>
          <w:szCs w:val="22"/>
        </w:rPr>
        <w:t xml:space="preserve"> zawierające 6 naruszeń</w:t>
      </w:r>
      <w:r w:rsidRPr="00C515F4">
        <w:rPr>
          <w:bCs/>
          <w:sz w:val="22"/>
          <w:szCs w:val="22"/>
        </w:rPr>
        <w:t>, na które przesłano w dniu 8.08.2023 r. informację o realizacji zaleceń pokontrolnych.</w:t>
      </w:r>
    </w:p>
    <w:p w14:paraId="556218D6" w14:textId="120913CD" w:rsidR="009B1B47" w:rsidRPr="00C838DD" w:rsidRDefault="009B1B47" w:rsidP="001372DF">
      <w:pPr>
        <w:pStyle w:val="Akapitzlist"/>
        <w:numPr>
          <w:ilvl w:val="0"/>
          <w:numId w:val="17"/>
        </w:numPr>
        <w:shd w:val="clear" w:color="auto" w:fill="FFFFFF"/>
        <w:spacing w:line="276" w:lineRule="auto"/>
        <w:ind w:left="426"/>
        <w:jc w:val="both"/>
        <w:rPr>
          <w:bCs/>
          <w:sz w:val="22"/>
          <w:szCs w:val="22"/>
        </w:rPr>
      </w:pPr>
      <w:r w:rsidRPr="00C838DD">
        <w:rPr>
          <w:sz w:val="22"/>
          <w:szCs w:val="22"/>
        </w:rPr>
        <w:t xml:space="preserve">Wydział Nadzoru i Koordynacji Wydziału Zamiejscowego w Olsztynie Okręgowego Urzędu Miar w Gdańsku w dniach 24.05-25.05.2023 r. przeprowadził kontrolę w zakresie: przestrzegania obowiązku stosowania legalnych jednostek miar podczas użytkowania przyrządów pomiarowych, wykonywania pomiarów i wyrażania wartości wielkości fizycznych; sprawdzania spełnienia wymagań przez przyrządy pomiarowe podlegające prawnej kontroli metrologicznej, wprowadzone do obrotu lub użytkowania, stosowane albo przechowywane w stanie gotowości do użycia, </w:t>
      </w:r>
      <w:r w:rsidR="001372DF">
        <w:rPr>
          <w:sz w:val="22"/>
          <w:szCs w:val="22"/>
        </w:rPr>
        <w:br/>
      </w:r>
      <w:r w:rsidRPr="00C838DD">
        <w:rPr>
          <w:sz w:val="22"/>
          <w:szCs w:val="22"/>
        </w:rPr>
        <w:t>w dziedzinach o których mowa w art.</w:t>
      </w:r>
      <w:r>
        <w:rPr>
          <w:sz w:val="22"/>
          <w:szCs w:val="22"/>
        </w:rPr>
        <w:t xml:space="preserve"> </w:t>
      </w:r>
      <w:r w:rsidRPr="00C838DD">
        <w:rPr>
          <w:sz w:val="22"/>
          <w:szCs w:val="22"/>
        </w:rPr>
        <w:t>8 ust. 1 ustawy; sprawdzania posiadania przez użytkowników przyrządów pomiarowych podlegających prawnej kontroli metrologicznej ważnych dowodów tej kontroli; przestrzegania spełniania warunków właściwego stosowania przyrządów pomiarowych podlegających prawnej kontroli metrologicznej.</w:t>
      </w:r>
    </w:p>
    <w:p w14:paraId="2F5FBD0F" w14:textId="77777777" w:rsidR="009B1B47" w:rsidRPr="00C838DD" w:rsidRDefault="009B1B47" w:rsidP="009B1B47">
      <w:pPr>
        <w:pStyle w:val="Akapitzlist"/>
        <w:shd w:val="clear" w:color="auto" w:fill="FFFFFF"/>
        <w:spacing w:line="276" w:lineRule="auto"/>
        <w:ind w:left="426"/>
        <w:jc w:val="both"/>
        <w:rPr>
          <w:bCs/>
          <w:sz w:val="22"/>
          <w:szCs w:val="22"/>
        </w:rPr>
      </w:pPr>
      <w:r w:rsidRPr="00C838DD">
        <w:rPr>
          <w:sz w:val="22"/>
          <w:szCs w:val="22"/>
        </w:rPr>
        <w:t xml:space="preserve">Wydano jedno zalecenie pokontrolne. Informację o </w:t>
      </w:r>
      <w:r>
        <w:rPr>
          <w:sz w:val="22"/>
          <w:szCs w:val="22"/>
        </w:rPr>
        <w:t xml:space="preserve">sposobie </w:t>
      </w:r>
      <w:r w:rsidRPr="00C838DD">
        <w:rPr>
          <w:sz w:val="22"/>
          <w:szCs w:val="22"/>
        </w:rPr>
        <w:t xml:space="preserve">wykonaniu nakazów przekazano 1.07.2023 r. </w:t>
      </w:r>
    </w:p>
    <w:p w14:paraId="06E4B0D5" w14:textId="2EFB6D46" w:rsidR="009B1B47" w:rsidRPr="00C838DD" w:rsidRDefault="009B1B47" w:rsidP="001372DF">
      <w:pPr>
        <w:pStyle w:val="Akapitzlist"/>
        <w:numPr>
          <w:ilvl w:val="0"/>
          <w:numId w:val="17"/>
        </w:numPr>
        <w:shd w:val="clear" w:color="auto" w:fill="FFFFFF"/>
        <w:spacing w:line="276" w:lineRule="auto"/>
        <w:ind w:left="426"/>
        <w:jc w:val="both"/>
        <w:rPr>
          <w:sz w:val="22"/>
          <w:szCs w:val="22"/>
        </w:rPr>
      </w:pPr>
      <w:r w:rsidRPr="00C838DD">
        <w:rPr>
          <w:sz w:val="22"/>
          <w:szCs w:val="22"/>
        </w:rPr>
        <w:t xml:space="preserve">Wydział Kontroli Podatników Składek Zakładu Ubezpieczeń Społecznych Oddział w Olsztynie </w:t>
      </w:r>
      <w:r w:rsidR="001372DF">
        <w:rPr>
          <w:sz w:val="22"/>
          <w:szCs w:val="22"/>
        </w:rPr>
        <w:br/>
      </w:r>
      <w:r w:rsidRPr="00C838DD">
        <w:rPr>
          <w:sz w:val="22"/>
          <w:szCs w:val="22"/>
        </w:rPr>
        <w:t xml:space="preserve">w dniach: 20-23.06.2023 r., 26-27.06.2023 r., 3-5.07.2023 r., 28.07.2023 r., 31.07.2023 r. sprawdzał: prawidłowość i rzetelność obliczania składek na ubezpieczenia społeczne oraz innych składek, do których pobierania zobowiązany jest Zakład oraz zgłaszanie do ubezpieczeń społecznych i ubezpieczenia zdrowotnego; ustalanie uprawnień do świadczeń z ubezpieczeń społecznych i wypłacanie tych świadczeń oraz dokonywanie rozliczeń z tego tytułu; prawidłowość i terminowość opracowywania wniosków o świadczenia emerytalne i rentowe; wystawianie zaświadczeń lub zgłaszanie danych dla celów ubezpieczeń społecznych; prawidłowość i rzetelność danych przekazanych do Zakładu Ubezpieczeń Społecznych we wniosku o świadczenie postojowe na podstawie ustawy z dnia 2 marca 2020 r. o szczególnych rozwiązaniach związanych </w:t>
      </w:r>
      <w:r w:rsidR="001372DF">
        <w:rPr>
          <w:sz w:val="22"/>
          <w:szCs w:val="22"/>
        </w:rPr>
        <w:br/>
      </w:r>
      <w:r w:rsidRPr="00C838DD">
        <w:rPr>
          <w:sz w:val="22"/>
          <w:szCs w:val="22"/>
        </w:rPr>
        <w:t xml:space="preserve">z zapobieganiem, przeciwdziałaniem i zwalczaniem COVID-19, innych chorób zakaźnych oraz wywołanych nimi sytuacji kryzysowych; prawidłowość i rzetelność danych przekazanych do Zakładu Ubezpieczeń Społecznych we wniosku o zwolnienie z obowiązku opłacania składek złożonego na podstawie ustawy z dnia 2 marca 2020 r. o szczególnych rozwiązaniach związanych </w:t>
      </w:r>
      <w:r>
        <w:rPr>
          <w:sz w:val="22"/>
          <w:szCs w:val="22"/>
        </w:rPr>
        <w:br/>
      </w:r>
      <w:r w:rsidRPr="00C838DD">
        <w:rPr>
          <w:sz w:val="22"/>
          <w:szCs w:val="22"/>
        </w:rPr>
        <w:t>z zapobieganiem, przeciwdziałaniem i zwalczaniem COVID-19,</w:t>
      </w:r>
      <w:r>
        <w:rPr>
          <w:sz w:val="22"/>
          <w:szCs w:val="22"/>
        </w:rPr>
        <w:t xml:space="preserve"> </w:t>
      </w:r>
      <w:r w:rsidRPr="00C838DD">
        <w:rPr>
          <w:sz w:val="22"/>
          <w:szCs w:val="22"/>
        </w:rPr>
        <w:t>innych chorób zakaźnych oraz wywołanych nimi sytuacji kryzysowych.</w:t>
      </w:r>
    </w:p>
    <w:p w14:paraId="0E60A0B1" w14:textId="77777777" w:rsidR="009B1B47" w:rsidRDefault="009B1B47" w:rsidP="009B1B47">
      <w:pPr>
        <w:pStyle w:val="Akapitzlist"/>
        <w:shd w:val="clear" w:color="auto" w:fill="FFFFFF"/>
        <w:spacing w:line="276" w:lineRule="auto"/>
        <w:ind w:left="426"/>
        <w:jc w:val="both"/>
        <w:rPr>
          <w:sz w:val="22"/>
          <w:szCs w:val="22"/>
        </w:rPr>
      </w:pPr>
      <w:r w:rsidRPr="00C838DD">
        <w:rPr>
          <w:sz w:val="22"/>
          <w:szCs w:val="22"/>
        </w:rPr>
        <w:t xml:space="preserve">Zgodnie z </w:t>
      </w:r>
      <w:r>
        <w:rPr>
          <w:sz w:val="22"/>
          <w:szCs w:val="22"/>
        </w:rPr>
        <w:t xml:space="preserve">ustaleniami wykazanymi w </w:t>
      </w:r>
      <w:r w:rsidRPr="00C838DD">
        <w:rPr>
          <w:sz w:val="22"/>
          <w:szCs w:val="22"/>
        </w:rPr>
        <w:t>Protoko</w:t>
      </w:r>
      <w:r>
        <w:rPr>
          <w:sz w:val="22"/>
          <w:szCs w:val="22"/>
        </w:rPr>
        <w:t>le</w:t>
      </w:r>
      <w:r w:rsidRPr="00C838DD">
        <w:rPr>
          <w:sz w:val="22"/>
          <w:szCs w:val="22"/>
        </w:rPr>
        <w:t xml:space="preserve"> kontroli </w:t>
      </w:r>
      <w:r w:rsidRPr="00012447">
        <w:rPr>
          <w:sz w:val="22"/>
          <w:szCs w:val="22"/>
        </w:rPr>
        <w:t xml:space="preserve">dokonano w dniach </w:t>
      </w:r>
      <w:r>
        <w:rPr>
          <w:sz w:val="22"/>
          <w:szCs w:val="22"/>
        </w:rPr>
        <w:br/>
      </w:r>
      <w:r w:rsidRPr="00012447">
        <w:rPr>
          <w:sz w:val="22"/>
          <w:szCs w:val="22"/>
        </w:rPr>
        <w:t>16-17.08.2023 r. drobnych korekt deklaracji rozliczeniowych ZUS.</w:t>
      </w:r>
    </w:p>
    <w:p w14:paraId="2C015A74" w14:textId="77777777" w:rsidR="009B1B47" w:rsidRDefault="009B1B47" w:rsidP="009B1B47">
      <w:pPr>
        <w:pStyle w:val="Akapitzlist"/>
        <w:shd w:val="clear" w:color="auto" w:fill="FFFFFF"/>
        <w:spacing w:line="276" w:lineRule="auto"/>
        <w:ind w:left="426"/>
        <w:jc w:val="both"/>
        <w:rPr>
          <w:sz w:val="22"/>
          <w:szCs w:val="22"/>
        </w:rPr>
      </w:pPr>
    </w:p>
    <w:p w14:paraId="310B4650" w14:textId="77777777" w:rsidR="009B1B47" w:rsidRPr="00012447" w:rsidRDefault="009B1B47" w:rsidP="009B1B47">
      <w:pPr>
        <w:pStyle w:val="Akapitzlist"/>
        <w:shd w:val="clear" w:color="auto" w:fill="FFFFFF"/>
        <w:spacing w:line="276" w:lineRule="auto"/>
        <w:ind w:left="426"/>
        <w:jc w:val="both"/>
        <w:rPr>
          <w:sz w:val="22"/>
          <w:szCs w:val="22"/>
        </w:rPr>
      </w:pPr>
    </w:p>
    <w:p w14:paraId="18953D7D" w14:textId="77777777" w:rsidR="009B1B47" w:rsidRPr="00E76BF2" w:rsidRDefault="009B1B47" w:rsidP="009B1B47">
      <w:pPr>
        <w:pStyle w:val="Akapitzlist"/>
        <w:numPr>
          <w:ilvl w:val="0"/>
          <w:numId w:val="1"/>
        </w:numPr>
        <w:spacing w:line="276" w:lineRule="auto"/>
        <w:ind w:left="284" w:hanging="142"/>
        <w:rPr>
          <w:b/>
          <w:sz w:val="22"/>
          <w:szCs w:val="22"/>
        </w:rPr>
      </w:pPr>
      <w:r w:rsidRPr="00E76BF2">
        <w:rPr>
          <w:b/>
          <w:sz w:val="22"/>
          <w:szCs w:val="22"/>
        </w:rPr>
        <w:t>INFORMACJA O PRZEWIDYWANYM ROZWOJU SPÓŁKI</w:t>
      </w:r>
    </w:p>
    <w:p w14:paraId="30649065" w14:textId="77777777" w:rsidR="009B1B47" w:rsidRPr="00E76BF2" w:rsidRDefault="009B1B47" w:rsidP="009B1B47">
      <w:pPr>
        <w:spacing w:line="276" w:lineRule="auto"/>
        <w:ind w:left="28" w:firstLine="680"/>
        <w:jc w:val="both"/>
        <w:rPr>
          <w:sz w:val="22"/>
          <w:szCs w:val="22"/>
        </w:rPr>
      </w:pPr>
    </w:p>
    <w:p w14:paraId="1D043E12" w14:textId="613C4D38" w:rsidR="009B1B47" w:rsidRPr="00D1232E" w:rsidRDefault="009B1B47" w:rsidP="009B1B47">
      <w:pPr>
        <w:spacing w:line="276" w:lineRule="auto"/>
        <w:ind w:firstLine="709"/>
        <w:jc w:val="both"/>
        <w:rPr>
          <w:b/>
        </w:rPr>
      </w:pPr>
      <w:r w:rsidRPr="00A32084">
        <w:rPr>
          <w:sz w:val="22"/>
          <w:szCs w:val="22"/>
        </w:rPr>
        <w:t xml:space="preserve">Dnia 23.07.2021 r. decyzją BI.RZT.70.206.2021 Dyrektora Regionalnego Zarządu Gospodarki Wodnej w Białymstoku Państwowego Gospodarstwa Wodnego Wody Polskie zatwierdzono taryfę za zbiorowe zaopatrzenie w wodę i zbiorowe odprowadzanie ścieków na terenie Miasta Olsztyna na okres 3 lat. Nowe stawki taryfowe obowiązują od 1 sierpnia 2021 r. </w:t>
      </w:r>
      <w:r w:rsidRPr="00D1232E">
        <w:rPr>
          <w:sz w:val="22"/>
          <w:szCs w:val="22"/>
        </w:rPr>
        <w:t xml:space="preserve">Wodociągi Olsztyńskie ze względu na brak pokrycia ponoszonych kosztów w obecnie obowiązującej taryfie przyjęły z jednej strony plan oszczędnościowy mający na celu ograniczenie wydatków do niezbędnego minimum, a z drugiej strony wystąpiły dwukrotnie do Dyrektora Regionalnego Zarządu Gospodarki Wodnej w Białymstoku </w:t>
      </w:r>
      <w:r w:rsidR="001372DF">
        <w:rPr>
          <w:sz w:val="22"/>
          <w:szCs w:val="22"/>
        </w:rPr>
        <w:br/>
      </w:r>
      <w:r w:rsidRPr="00D1232E">
        <w:rPr>
          <w:sz w:val="22"/>
          <w:szCs w:val="22"/>
        </w:rPr>
        <w:t>z wnioskiem o skróceni</w:t>
      </w:r>
      <w:r>
        <w:rPr>
          <w:sz w:val="22"/>
          <w:szCs w:val="22"/>
        </w:rPr>
        <w:t>e</w:t>
      </w:r>
      <w:r w:rsidRPr="00D1232E">
        <w:rPr>
          <w:sz w:val="22"/>
          <w:szCs w:val="22"/>
        </w:rPr>
        <w:t xml:space="preserve"> obowiązujących taryf i zatwierdzenie nowych stawek i opłat. </w:t>
      </w:r>
      <w:r w:rsidR="00F75D2D">
        <w:rPr>
          <w:sz w:val="22"/>
          <w:szCs w:val="22"/>
        </w:rPr>
        <w:t xml:space="preserve">Restrykcyjna polityka Regulatora </w:t>
      </w:r>
      <w:r w:rsidR="00EB4F0A">
        <w:rPr>
          <w:sz w:val="22"/>
          <w:szCs w:val="22"/>
        </w:rPr>
        <w:t xml:space="preserve">spowodowała, iż </w:t>
      </w:r>
      <w:r w:rsidRPr="00D1232E">
        <w:rPr>
          <w:sz w:val="22"/>
          <w:szCs w:val="22"/>
        </w:rPr>
        <w:t xml:space="preserve">obydwa wnioski zostały rozpatrzone negatywnie. </w:t>
      </w:r>
    </w:p>
    <w:p w14:paraId="46CE080A" w14:textId="6E1B92CD" w:rsidR="009B1B47" w:rsidRPr="00D1232E" w:rsidRDefault="009B1B47" w:rsidP="009B1B47">
      <w:pPr>
        <w:spacing w:line="276" w:lineRule="auto"/>
        <w:ind w:firstLine="709"/>
        <w:jc w:val="both"/>
        <w:rPr>
          <w:sz w:val="22"/>
          <w:szCs w:val="22"/>
        </w:rPr>
      </w:pPr>
      <w:r w:rsidRPr="00D1232E">
        <w:rPr>
          <w:sz w:val="22"/>
          <w:szCs w:val="22"/>
        </w:rPr>
        <w:t>Wodociągi Olsztyńskie nie zgadzają się ze stanowiskiem Dyrektora Regionalnego Zarządu Gospodarki Wodnej w Białymstoku</w:t>
      </w:r>
      <w:r>
        <w:rPr>
          <w:sz w:val="22"/>
          <w:szCs w:val="22"/>
        </w:rPr>
        <w:t xml:space="preserve">. W ocenie Spółki </w:t>
      </w:r>
      <w:r w:rsidRPr="00D1232E">
        <w:rPr>
          <w:sz w:val="22"/>
          <w:szCs w:val="22"/>
        </w:rPr>
        <w:t xml:space="preserve">prowadzone przez organ działania są działaniami pozornymi, które mają na celu blokowanie urealnienia taryf za wodę i ścieki w imię ochrony interesu odbiorców bez zapewnienia </w:t>
      </w:r>
      <w:r>
        <w:rPr>
          <w:sz w:val="22"/>
          <w:szCs w:val="22"/>
        </w:rPr>
        <w:t>przedsiębiorstwu</w:t>
      </w:r>
      <w:r w:rsidRPr="00D1232E">
        <w:rPr>
          <w:sz w:val="22"/>
          <w:szCs w:val="22"/>
        </w:rPr>
        <w:t xml:space="preserve"> niezbędnych przychodów w celu realizacji podstawowych obowiązków. W związku z powyższym Spółka złożyła odwołanie od decyzji administracyjnej z dnia 19.01.2024</w:t>
      </w:r>
      <w:r>
        <w:rPr>
          <w:sz w:val="22"/>
          <w:szCs w:val="22"/>
        </w:rPr>
        <w:t xml:space="preserve"> </w:t>
      </w:r>
      <w:r w:rsidRPr="00D1232E">
        <w:rPr>
          <w:sz w:val="22"/>
          <w:szCs w:val="22"/>
        </w:rPr>
        <w:t xml:space="preserve">r. o sygn. </w:t>
      </w:r>
      <w:r w:rsidRPr="00D1232E">
        <w:rPr>
          <w:color w:val="000000"/>
          <w:sz w:val="22"/>
          <w:szCs w:val="22"/>
        </w:rPr>
        <w:t>BI.RZT.70.74.2023</w:t>
      </w:r>
      <w:r w:rsidRPr="00D1232E">
        <w:rPr>
          <w:sz w:val="22"/>
          <w:szCs w:val="22"/>
        </w:rPr>
        <w:t xml:space="preserve"> do Prezesa Państwowego Gospodarstwa Wodnego Wody Polskie</w:t>
      </w:r>
      <w:r>
        <w:rPr>
          <w:sz w:val="22"/>
          <w:szCs w:val="22"/>
        </w:rPr>
        <w:t>.</w:t>
      </w:r>
      <w:r w:rsidR="00616DF8">
        <w:rPr>
          <w:sz w:val="22"/>
          <w:szCs w:val="22"/>
        </w:rPr>
        <w:t xml:space="preserve"> Organ wyższej instancji zwrócił sprawę do ponownego rozpatrzenia, jednak ze względu na upłynięcie terminu obowiązywania dotychczasowej taryfy</w:t>
      </w:r>
      <w:r w:rsidR="009E4CF7">
        <w:rPr>
          <w:sz w:val="22"/>
          <w:szCs w:val="22"/>
        </w:rPr>
        <w:t xml:space="preserve"> została ona umorzona.</w:t>
      </w:r>
    </w:p>
    <w:p w14:paraId="5BD0E215" w14:textId="77777777" w:rsidR="00616DF8" w:rsidRPr="00616DF8" w:rsidRDefault="00616DF8" w:rsidP="00616DF8">
      <w:pPr>
        <w:spacing w:line="276" w:lineRule="auto"/>
        <w:ind w:firstLine="709"/>
        <w:jc w:val="both"/>
        <w:rPr>
          <w:sz w:val="22"/>
          <w:szCs w:val="22"/>
          <w:lang w:val="en-US"/>
        </w:rPr>
      </w:pPr>
      <w:r w:rsidRPr="00616DF8">
        <w:rPr>
          <w:sz w:val="22"/>
          <w:szCs w:val="22"/>
          <w:lang w:eastAsia="en-US"/>
        </w:rPr>
        <w:t xml:space="preserve">Dnia 9.08.2024 r. decyzją </w:t>
      </w:r>
      <w:r w:rsidRPr="00616DF8">
        <w:rPr>
          <w:sz w:val="22"/>
          <w:szCs w:val="22"/>
        </w:rPr>
        <w:t xml:space="preserve">BI.RZT.70.73.2024 </w:t>
      </w:r>
      <w:r w:rsidRPr="00616DF8">
        <w:rPr>
          <w:sz w:val="22"/>
          <w:szCs w:val="22"/>
          <w:lang w:eastAsia="en-US"/>
        </w:rPr>
        <w:t xml:space="preserve">Dyrektora Regionalnego Zarządu Gospodarki Wodnej w Białymstoku Państwowego Gospodarstwa Wodnego Wody Polskie zatwierdzono taryfę za zbiorowe zaopatrzenie w wodę i zbiorowe odprowadzanie ścieków na terenie Miasta Olsztyna na okres </w:t>
      </w:r>
      <w:r w:rsidRPr="00616DF8">
        <w:rPr>
          <w:sz w:val="22"/>
          <w:szCs w:val="22"/>
          <w:lang w:eastAsia="en-US"/>
        </w:rPr>
        <w:br/>
        <w:t>3 lat. Nowe stawki taryfowe będą obowiązywały od 28 sierpnia 2024 r. do 27 sierpnia 2027 r.</w:t>
      </w:r>
    </w:p>
    <w:p w14:paraId="3A9C8320" w14:textId="77777777" w:rsidR="009B1B47" w:rsidRDefault="009B1B47" w:rsidP="009B1B47">
      <w:pPr>
        <w:spacing w:line="276" w:lineRule="auto"/>
        <w:ind w:firstLine="567"/>
        <w:contextualSpacing/>
        <w:jc w:val="both"/>
        <w:rPr>
          <w:sz w:val="22"/>
          <w:szCs w:val="22"/>
        </w:rPr>
      </w:pPr>
      <w:r>
        <w:rPr>
          <w:sz w:val="22"/>
          <w:szCs w:val="22"/>
        </w:rPr>
        <w:t xml:space="preserve">Zgodnie z Uchwałą Nr LXIX/1052/24 Rady Miasta Olsztyna z dnia 24 stycznia 2024 r. </w:t>
      </w:r>
      <w:r>
        <w:rPr>
          <w:sz w:val="22"/>
          <w:szCs w:val="22"/>
        </w:rPr>
        <w:br/>
        <w:t xml:space="preserve">w sprawie aktualizacji </w:t>
      </w:r>
      <w:r w:rsidRPr="00A32084">
        <w:rPr>
          <w:i/>
          <w:iCs/>
          <w:sz w:val="22"/>
          <w:szCs w:val="22"/>
        </w:rPr>
        <w:t xml:space="preserve">Wieloletniego planu modernizacji i rozwoju urządzeń wodociągowych </w:t>
      </w:r>
      <w:r>
        <w:rPr>
          <w:i/>
          <w:iCs/>
          <w:sz w:val="22"/>
          <w:szCs w:val="22"/>
        </w:rPr>
        <w:br/>
      </w:r>
      <w:r w:rsidRPr="00A32084">
        <w:rPr>
          <w:i/>
          <w:iCs/>
          <w:sz w:val="22"/>
          <w:szCs w:val="22"/>
        </w:rPr>
        <w:t>i urządzeń kanalizacyjnych Przedsiębiorstwa Wodociągów i Kanalizacji Sp. z o.o. w Olsztynie na lata 2024-2027</w:t>
      </w:r>
      <w:r>
        <w:rPr>
          <w:sz w:val="22"/>
          <w:szCs w:val="22"/>
        </w:rPr>
        <w:t xml:space="preserve"> w roku 2024 Spółka planuje przeznaczyć na realizację zadań inwestycyjnych 16 756 tys. zł. </w:t>
      </w:r>
    </w:p>
    <w:p w14:paraId="215F2384" w14:textId="04BBDB62" w:rsidR="009B1B47" w:rsidRPr="00E76BF2" w:rsidRDefault="009B1B47" w:rsidP="009B1B47">
      <w:pPr>
        <w:spacing w:line="276" w:lineRule="auto"/>
        <w:ind w:firstLine="709"/>
        <w:contextualSpacing/>
        <w:jc w:val="both"/>
        <w:rPr>
          <w:sz w:val="22"/>
          <w:szCs w:val="22"/>
        </w:rPr>
      </w:pPr>
      <w:r w:rsidRPr="00E76BF2">
        <w:rPr>
          <w:sz w:val="22"/>
          <w:szCs w:val="22"/>
        </w:rPr>
        <w:t>W 202</w:t>
      </w:r>
      <w:r>
        <w:rPr>
          <w:sz w:val="22"/>
          <w:szCs w:val="22"/>
        </w:rPr>
        <w:t>4</w:t>
      </w:r>
      <w:r w:rsidRPr="00E76BF2">
        <w:rPr>
          <w:sz w:val="22"/>
          <w:szCs w:val="22"/>
        </w:rPr>
        <w:t xml:space="preserve"> roku Spółka, w miarę posiadanych środków,  będzie realizowała kierunki zapisane </w:t>
      </w:r>
      <w:r w:rsidR="001372DF">
        <w:rPr>
          <w:sz w:val="22"/>
          <w:szCs w:val="22"/>
        </w:rPr>
        <w:br/>
      </w:r>
      <w:r w:rsidRPr="00E76BF2">
        <w:rPr>
          <w:sz w:val="22"/>
          <w:szCs w:val="22"/>
        </w:rPr>
        <w:t xml:space="preserve">w </w:t>
      </w:r>
      <w:r w:rsidRPr="00E76BF2">
        <w:rPr>
          <w:i/>
          <w:iCs/>
          <w:sz w:val="22"/>
          <w:szCs w:val="22"/>
        </w:rPr>
        <w:t>„Strategii firmy do roku 2025”</w:t>
      </w:r>
      <w:r w:rsidRPr="00E76BF2">
        <w:rPr>
          <w:sz w:val="22"/>
          <w:szCs w:val="22"/>
        </w:rPr>
        <w:t>.</w:t>
      </w:r>
      <w:r w:rsidRPr="00E76BF2">
        <w:rPr>
          <w:noProof/>
          <w:sz w:val="22"/>
          <w:szCs w:val="22"/>
        </w:rPr>
        <w:drawing>
          <wp:anchor distT="0" distB="0" distL="114300" distR="114300" simplePos="0" relativeHeight="251665408" behindDoc="0" locked="0" layoutInCell="1" allowOverlap="0" wp14:anchorId="7D7FC044" wp14:editId="28FFF301">
            <wp:simplePos x="0" y="0"/>
            <wp:positionH relativeFrom="page">
              <wp:posOffset>6915913</wp:posOffset>
            </wp:positionH>
            <wp:positionV relativeFrom="page">
              <wp:posOffset>8503296</wp:posOffset>
            </wp:positionV>
            <wp:extent cx="21335" cy="18293"/>
            <wp:effectExtent l="0" t="0" r="0" b="0"/>
            <wp:wrapSquare wrapText="bothSides"/>
            <wp:docPr id="2103516969" name="Picture 5669"/>
            <wp:cNvGraphicFramePr/>
            <a:graphic xmlns:a="http://schemas.openxmlformats.org/drawingml/2006/main">
              <a:graphicData uri="http://schemas.openxmlformats.org/drawingml/2006/picture">
                <pic:pic xmlns:pic="http://schemas.openxmlformats.org/drawingml/2006/picture">
                  <pic:nvPicPr>
                    <pic:cNvPr id="5669" name="Picture 5669"/>
                    <pic:cNvPicPr/>
                  </pic:nvPicPr>
                  <pic:blipFill>
                    <a:blip r:embed="rId19" cstate="print"/>
                    <a:stretch>
                      <a:fillRect/>
                    </a:stretch>
                  </pic:blipFill>
                  <pic:spPr>
                    <a:xfrm>
                      <a:off x="0" y="0"/>
                      <a:ext cx="21335" cy="18293"/>
                    </a:xfrm>
                    <a:prstGeom prst="rect">
                      <a:avLst/>
                    </a:prstGeom>
                  </pic:spPr>
                </pic:pic>
              </a:graphicData>
            </a:graphic>
          </wp:anchor>
        </w:drawing>
      </w:r>
      <w:r w:rsidRPr="00E76BF2">
        <w:rPr>
          <w:sz w:val="22"/>
          <w:szCs w:val="22"/>
        </w:rPr>
        <w:t xml:space="preserve"> Olsztyńskie Wodociągi planują dalsze doskonalenie procesów pozyskiwania, uzdatniania i zaopatrywania w wodę oraz odbioru i oczyszczania ścieków, jak również podjęcie zadania powierzonego przez Gminę Olsztyn w zakresie eksploatacji kanalizacji deszczowej. Działalność ta jest ściśle powiązana z przestrzeganiem uregulowań prawnych dotyczących ochrony środowiska oraz bezpieczeństwa i higieny pracy, a także ma na celu monitorowanie uzyskiwanych efektów. Cele te wpisują się w „Strategię rozwoju Miasta - Olsztyn 2030+” uchwaloną przez Radę Miasta Olsztyna w dniu 28 września 2022 r. (Uchwała Nr LI/816/22), a także w strategię rozwoju województwa: „Warmińsko-Mazurskie 2030. Strategia Rozwoju Społeczno-Gospodarczego.” (Uchwała nr XIV/243/20 Sejmiku Województwa Warmińsko-Mazurskiego z dnia 18 lutego 2020 r.).</w:t>
      </w:r>
    </w:p>
    <w:p w14:paraId="59E23DF7" w14:textId="35DBFE84" w:rsidR="009B1B47" w:rsidRPr="00DA3DCF" w:rsidRDefault="009B1B47" w:rsidP="009B1B47">
      <w:pPr>
        <w:spacing w:line="276" w:lineRule="auto"/>
        <w:ind w:firstLine="709"/>
        <w:contextualSpacing/>
        <w:jc w:val="both"/>
        <w:rPr>
          <w:sz w:val="22"/>
          <w:szCs w:val="22"/>
        </w:rPr>
      </w:pPr>
      <w:r w:rsidRPr="00DA3DCF">
        <w:rPr>
          <w:sz w:val="22"/>
          <w:szCs w:val="22"/>
        </w:rPr>
        <w:t xml:space="preserve">Spółka planuje dalsze doskonalenie procesów pozyskiwania, uzdatniania i zaopatrywania </w:t>
      </w:r>
      <w:r w:rsidR="001372DF">
        <w:rPr>
          <w:sz w:val="22"/>
          <w:szCs w:val="22"/>
        </w:rPr>
        <w:br/>
      </w:r>
      <w:r w:rsidRPr="00DA3DCF">
        <w:rPr>
          <w:sz w:val="22"/>
          <w:szCs w:val="22"/>
        </w:rPr>
        <w:t>w wodę oraz odbioru i oczyszczania ścieków w celu spełnieni</w:t>
      </w:r>
      <w:r>
        <w:rPr>
          <w:sz w:val="22"/>
          <w:szCs w:val="22"/>
        </w:rPr>
        <w:t xml:space="preserve">a wymagań, potrzeb </w:t>
      </w:r>
      <w:r w:rsidRPr="00DA3DCF">
        <w:rPr>
          <w:sz w:val="22"/>
          <w:szCs w:val="22"/>
        </w:rPr>
        <w:t>i oczekiwań klientów poprzez m.in. modernizację systemów wodociągowo-kanalizacyjnych. Działalność ta jest ściśle powiązana z przestrzeganiem uregulowań prawnych dotyczących ochrony środowiska oraz bezpieczeństwa i higieny pracy, a także ma na celu monitorowanie uzyskiwanych efektów.</w:t>
      </w:r>
    </w:p>
    <w:p w14:paraId="577023B7" w14:textId="53BFE578" w:rsidR="009B1B47" w:rsidRDefault="009B1B47" w:rsidP="009B1B47">
      <w:pPr>
        <w:spacing w:line="276" w:lineRule="auto"/>
        <w:contextualSpacing/>
        <w:jc w:val="both"/>
        <w:rPr>
          <w:sz w:val="22"/>
          <w:szCs w:val="22"/>
        </w:rPr>
      </w:pPr>
      <w:r w:rsidRPr="00DA3DCF">
        <w:rPr>
          <w:sz w:val="22"/>
          <w:szCs w:val="22"/>
        </w:rPr>
        <w:t>Planowane inwestycje z jednej strony służą podniesieniu standardów jakości, z drugiej strony wynikają z potrzeby utrzymania opłat dla odbio</w:t>
      </w:r>
      <w:r>
        <w:rPr>
          <w:sz w:val="22"/>
          <w:szCs w:val="22"/>
        </w:rPr>
        <w:t xml:space="preserve">rców na poziomie możliwym </w:t>
      </w:r>
      <w:r w:rsidRPr="00DA3DCF">
        <w:rPr>
          <w:sz w:val="22"/>
          <w:szCs w:val="22"/>
        </w:rPr>
        <w:t>do przyjęcia w kategoriach społecznych i politycznych.</w:t>
      </w:r>
    </w:p>
    <w:p w14:paraId="218941B6" w14:textId="77777777" w:rsidR="00295AA5" w:rsidRDefault="00295AA5" w:rsidP="009B1B47">
      <w:pPr>
        <w:spacing w:line="276" w:lineRule="auto"/>
        <w:contextualSpacing/>
        <w:jc w:val="both"/>
        <w:rPr>
          <w:sz w:val="22"/>
          <w:szCs w:val="22"/>
        </w:rPr>
      </w:pPr>
    </w:p>
    <w:p w14:paraId="10FE2FC8" w14:textId="77777777" w:rsidR="00295AA5" w:rsidRPr="00DA3DCF" w:rsidRDefault="00295AA5" w:rsidP="009B1B47">
      <w:pPr>
        <w:spacing w:line="276" w:lineRule="auto"/>
        <w:contextualSpacing/>
        <w:jc w:val="both"/>
        <w:rPr>
          <w:sz w:val="22"/>
          <w:szCs w:val="22"/>
        </w:rPr>
      </w:pPr>
    </w:p>
    <w:p w14:paraId="039066FB" w14:textId="77777777" w:rsidR="009B1B47" w:rsidRPr="00AD5F7E" w:rsidRDefault="009B1B47" w:rsidP="009B1B47">
      <w:pPr>
        <w:numPr>
          <w:ilvl w:val="0"/>
          <w:numId w:val="1"/>
        </w:numPr>
        <w:tabs>
          <w:tab w:val="left" w:pos="142"/>
        </w:tabs>
        <w:spacing w:line="276" w:lineRule="auto"/>
        <w:ind w:left="284" w:hanging="284"/>
        <w:contextualSpacing/>
        <w:jc w:val="both"/>
        <w:rPr>
          <w:b/>
          <w:sz w:val="22"/>
          <w:szCs w:val="22"/>
        </w:rPr>
      </w:pPr>
      <w:r w:rsidRPr="00AD5F7E">
        <w:rPr>
          <w:b/>
          <w:sz w:val="22"/>
          <w:szCs w:val="22"/>
        </w:rPr>
        <w:t>OPIS ISTOTNYCH CZYNNIKÓW RYZYKA I ZAGROŻEŃ</w:t>
      </w:r>
    </w:p>
    <w:p w14:paraId="55CB4B54" w14:textId="77777777" w:rsidR="009B1B47" w:rsidRPr="00AD5F7E" w:rsidRDefault="009B1B47" w:rsidP="009B1B47">
      <w:pPr>
        <w:spacing w:line="276" w:lineRule="auto"/>
        <w:jc w:val="both"/>
        <w:rPr>
          <w:b/>
          <w:bCs/>
        </w:rPr>
      </w:pPr>
    </w:p>
    <w:p w14:paraId="7315AC6E" w14:textId="03D30C6E" w:rsidR="009B1B47" w:rsidRPr="00042E1F" w:rsidRDefault="009B1B47" w:rsidP="001372DF">
      <w:pPr>
        <w:pStyle w:val="Akapitzlist"/>
        <w:widowControl w:val="0"/>
        <w:numPr>
          <w:ilvl w:val="0"/>
          <w:numId w:val="16"/>
        </w:numPr>
        <w:shd w:val="clear" w:color="auto" w:fill="FFFFFF"/>
        <w:overflowPunct w:val="0"/>
        <w:autoSpaceDE w:val="0"/>
        <w:autoSpaceDN w:val="0"/>
        <w:adjustRightInd w:val="0"/>
        <w:spacing w:line="276" w:lineRule="auto"/>
        <w:ind w:left="426" w:right="85" w:hanging="284"/>
        <w:jc w:val="both"/>
        <w:textAlignment w:val="baseline"/>
        <w:rPr>
          <w:sz w:val="22"/>
          <w:szCs w:val="22"/>
          <w:lang w:val="en-US"/>
        </w:rPr>
      </w:pPr>
      <w:r w:rsidRPr="00042E1F">
        <w:rPr>
          <w:sz w:val="22"/>
          <w:szCs w:val="22"/>
          <w:u w:val="single"/>
        </w:rPr>
        <w:t>Kalkulacja taryf.</w:t>
      </w:r>
      <w:r w:rsidRPr="00042E1F">
        <w:rPr>
          <w:sz w:val="22"/>
          <w:szCs w:val="22"/>
        </w:rPr>
        <w:t xml:space="preserve"> Głównym źródłem przychodów Spółki są opłaty wnoszone z tytułu usług za zbiorowe zaopatrzenie w wodę i zbiorowe odprowadzanie ścieków, na mocy decyzji BI.RZT.70.206.2021 z 23.07.2021 r.  Dyrektora Regionalnego Zarządu Gospodarki Wodnej </w:t>
      </w:r>
      <w:r w:rsidR="001372DF">
        <w:rPr>
          <w:sz w:val="22"/>
          <w:szCs w:val="22"/>
        </w:rPr>
        <w:br/>
      </w:r>
      <w:r w:rsidRPr="00042E1F">
        <w:rPr>
          <w:sz w:val="22"/>
          <w:szCs w:val="22"/>
        </w:rPr>
        <w:t xml:space="preserve">w Białymstoku Państwowego Gospodarstwa Wodnego Wody Polskie. Stawki taryfowe obowiązują od 1 sierpnia 2021 r. </w:t>
      </w:r>
    </w:p>
    <w:p w14:paraId="2184ECC7" w14:textId="77777777" w:rsidR="009B1B47" w:rsidRPr="00042E1F" w:rsidRDefault="009B1B47" w:rsidP="009B1B47">
      <w:pPr>
        <w:spacing w:line="276" w:lineRule="auto"/>
        <w:ind w:left="425"/>
        <w:jc w:val="both"/>
        <w:rPr>
          <w:sz w:val="22"/>
          <w:szCs w:val="22"/>
        </w:rPr>
      </w:pPr>
      <w:proofErr w:type="spellStart"/>
      <w:r w:rsidRPr="00042E1F">
        <w:rPr>
          <w:sz w:val="22"/>
          <w:szCs w:val="22"/>
          <w:lang w:val="en-US"/>
        </w:rPr>
        <w:t>Mając</w:t>
      </w:r>
      <w:proofErr w:type="spellEnd"/>
      <w:r w:rsidRPr="00042E1F">
        <w:rPr>
          <w:sz w:val="22"/>
          <w:szCs w:val="22"/>
          <w:lang w:val="en-US"/>
        </w:rPr>
        <w:t xml:space="preserve"> </w:t>
      </w:r>
      <w:proofErr w:type="spellStart"/>
      <w:r w:rsidRPr="00042E1F">
        <w:rPr>
          <w:sz w:val="22"/>
          <w:szCs w:val="22"/>
          <w:lang w:val="en-US"/>
        </w:rPr>
        <w:t>na</w:t>
      </w:r>
      <w:proofErr w:type="spellEnd"/>
      <w:r w:rsidRPr="00042E1F">
        <w:rPr>
          <w:sz w:val="22"/>
          <w:szCs w:val="22"/>
          <w:lang w:val="en-US"/>
        </w:rPr>
        <w:t xml:space="preserve"> </w:t>
      </w:r>
      <w:proofErr w:type="spellStart"/>
      <w:r w:rsidRPr="00042E1F">
        <w:rPr>
          <w:sz w:val="22"/>
          <w:szCs w:val="22"/>
          <w:lang w:val="en-US"/>
        </w:rPr>
        <w:t>uwadze</w:t>
      </w:r>
      <w:proofErr w:type="spellEnd"/>
      <w:r w:rsidRPr="00042E1F">
        <w:rPr>
          <w:sz w:val="22"/>
          <w:szCs w:val="22"/>
          <w:lang w:val="en-US"/>
        </w:rPr>
        <w:t xml:space="preserve"> </w:t>
      </w:r>
      <w:proofErr w:type="spellStart"/>
      <w:r w:rsidRPr="00042E1F">
        <w:rPr>
          <w:sz w:val="22"/>
          <w:szCs w:val="22"/>
          <w:lang w:val="en-US"/>
        </w:rPr>
        <w:t>obecną</w:t>
      </w:r>
      <w:proofErr w:type="spellEnd"/>
      <w:r w:rsidRPr="00042E1F">
        <w:rPr>
          <w:sz w:val="22"/>
          <w:szCs w:val="22"/>
          <w:lang w:val="en-US"/>
        </w:rPr>
        <w:t xml:space="preserve"> </w:t>
      </w:r>
      <w:proofErr w:type="spellStart"/>
      <w:r w:rsidRPr="00042E1F">
        <w:rPr>
          <w:sz w:val="22"/>
          <w:szCs w:val="22"/>
          <w:lang w:val="en-US"/>
        </w:rPr>
        <w:t>sytuację</w:t>
      </w:r>
      <w:proofErr w:type="spellEnd"/>
      <w:r w:rsidRPr="00042E1F">
        <w:rPr>
          <w:sz w:val="22"/>
          <w:szCs w:val="22"/>
          <w:lang w:val="en-US"/>
        </w:rPr>
        <w:t xml:space="preserve"> </w:t>
      </w:r>
      <w:proofErr w:type="spellStart"/>
      <w:r w:rsidRPr="00042E1F">
        <w:rPr>
          <w:sz w:val="22"/>
          <w:szCs w:val="22"/>
          <w:lang w:val="en-US"/>
        </w:rPr>
        <w:t>finansową</w:t>
      </w:r>
      <w:proofErr w:type="spellEnd"/>
      <w:r w:rsidRPr="00042E1F">
        <w:rPr>
          <w:sz w:val="22"/>
          <w:szCs w:val="22"/>
          <w:lang w:val="en-US"/>
        </w:rPr>
        <w:t xml:space="preserve"> </w:t>
      </w:r>
      <w:proofErr w:type="spellStart"/>
      <w:r w:rsidRPr="00042E1F">
        <w:rPr>
          <w:sz w:val="22"/>
          <w:szCs w:val="22"/>
          <w:lang w:val="en-US"/>
        </w:rPr>
        <w:t>Spółki</w:t>
      </w:r>
      <w:proofErr w:type="spellEnd"/>
      <w:r w:rsidRPr="00042E1F">
        <w:rPr>
          <w:sz w:val="22"/>
          <w:szCs w:val="22"/>
          <w:lang w:val="en-US"/>
        </w:rPr>
        <w:t xml:space="preserve">, </w:t>
      </w:r>
      <w:proofErr w:type="spellStart"/>
      <w:r w:rsidRPr="00042E1F">
        <w:rPr>
          <w:sz w:val="22"/>
          <w:szCs w:val="22"/>
          <w:lang w:val="en-US"/>
        </w:rPr>
        <w:t>warunki</w:t>
      </w:r>
      <w:proofErr w:type="spellEnd"/>
      <w:r w:rsidRPr="00042E1F">
        <w:rPr>
          <w:sz w:val="22"/>
          <w:szCs w:val="22"/>
          <w:lang w:val="en-US"/>
        </w:rPr>
        <w:t xml:space="preserve"> </w:t>
      </w:r>
      <w:proofErr w:type="spellStart"/>
      <w:r w:rsidRPr="00042E1F">
        <w:rPr>
          <w:sz w:val="22"/>
          <w:szCs w:val="22"/>
          <w:lang w:val="en-US"/>
        </w:rPr>
        <w:t>gospodarcze</w:t>
      </w:r>
      <w:proofErr w:type="spellEnd"/>
      <w:r w:rsidRPr="00042E1F">
        <w:rPr>
          <w:sz w:val="22"/>
          <w:szCs w:val="22"/>
          <w:lang w:val="en-US"/>
        </w:rPr>
        <w:t xml:space="preserve"> w </w:t>
      </w:r>
      <w:proofErr w:type="spellStart"/>
      <w:r w:rsidRPr="00042E1F">
        <w:rPr>
          <w:sz w:val="22"/>
          <w:szCs w:val="22"/>
          <w:lang w:val="en-US"/>
        </w:rPr>
        <w:t>kraju</w:t>
      </w:r>
      <w:proofErr w:type="spellEnd"/>
      <w:r w:rsidRPr="00042E1F">
        <w:rPr>
          <w:sz w:val="22"/>
          <w:szCs w:val="22"/>
          <w:lang w:val="en-US"/>
        </w:rPr>
        <w:t xml:space="preserve"> </w:t>
      </w:r>
      <w:proofErr w:type="spellStart"/>
      <w:r w:rsidRPr="00042E1F">
        <w:rPr>
          <w:sz w:val="22"/>
          <w:szCs w:val="22"/>
          <w:lang w:val="en-US"/>
        </w:rPr>
        <w:t>oraz</w:t>
      </w:r>
      <w:proofErr w:type="spellEnd"/>
      <w:r w:rsidRPr="00042E1F">
        <w:rPr>
          <w:sz w:val="22"/>
          <w:szCs w:val="22"/>
          <w:lang w:val="en-US"/>
        </w:rPr>
        <w:t xml:space="preserve"> </w:t>
      </w:r>
      <w:proofErr w:type="spellStart"/>
      <w:r w:rsidRPr="00042E1F">
        <w:rPr>
          <w:sz w:val="22"/>
          <w:szCs w:val="22"/>
          <w:lang w:val="en-US"/>
        </w:rPr>
        <w:t>fakt</w:t>
      </w:r>
      <w:proofErr w:type="spellEnd"/>
      <w:r w:rsidRPr="00042E1F">
        <w:rPr>
          <w:sz w:val="22"/>
          <w:szCs w:val="22"/>
          <w:lang w:val="en-US"/>
        </w:rPr>
        <w:t xml:space="preserve">, </w:t>
      </w:r>
      <w:r w:rsidRPr="00042E1F">
        <w:rPr>
          <w:sz w:val="22"/>
          <w:szCs w:val="22"/>
          <w:lang w:val="en-US"/>
        </w:rPr>
        <w:br/>
      </w:r>
      <w:proofErr w:type="spellStart"/>
      <w:r w:rsidRPr="00042E1F">
        <w:rPr>
          <w:sz w:val="22"/>
          <w:szCs w:val="22"/>
          <w:lang w:val="en-US"/>
        </w:rPr>
        <w:t>iż</w:t>
      </w:r>
      <w:proofErr w:type="spellEnd"/>
      <w:r w:rsidRPr="00042E1F">
        <w:rPr>
          <w:sz w:val="22"/>
          <w:szCs w:val="22"/>
          <w:lang w:val="en-US"/>
        </w:rPr>
        <w:t xml:space="preserve"> </w:t>
      </w:r>
      <w:r w:rsidRPr="00042E1F">
        <w:rPr>
          <w:sz w:val="22"/>
          <w:szCs w:val="22"/>
        </w:rPr>
        <w:t xml:space="preserve">poziom taryf decyduje o możliwości uzyskania przychodów pokrywających ponoszone uzasadnione koszty wraz ze zwrotem zaangażowanego kapitału, Spółka zgodnie z art. 24j ust. 1 ustawy o zbiorowym zaopatrzeniu w wodę i zbiorowym odprowadzaniu ścieków, dwukrotnie wystąpiła z wnioskiem o skrócenie obowiązującej taryfy i zatwierdzenia nowej. </w:t>
      </w:r>
    </w:p>
    <w:p w14:paraId="037C48AB" w14:textId="4E429743" w:rsidR="009B1B47" w:rsidRPr="00042E1F" w:rsidRDefault="009B1B47" w:rsidP="009B1B47">
      <w:pPr>
        <w:widowControl w:val="0"/>
        <w:shd w:val="clear" w:color="auto" w:fill="FFFFFF"/>
        <w:spacing w:line="276" w:lineRule="auto"/>
        <w:ind w:left="426" w:right="85"/>
        <w:jc w:val="both"/>
        <w:rPr>
          <w:sz w:val="22"/>
          <w:szCs w:val="22"/>
        </w:rPr>
      </w:pPr>
      <w:r w:rsidRPr="00042E1F">
        <w:rPr>
          <w:sz w:val="22"/>
          <w:szCs w:val="22"/>
        </w:rPr>
        <w:t>W obu przypadkach otrzymano decyzję odmowną, od której odwołano się do Prezesa Państwowego Gospodarstwa Wodnego Wody Polskie.</w:t>
      </w:r>
      <w:r w:rsidR="009E4CF7">
        <w:rPr>
          <w:sz w:val="22"/>
          <w:szCs w:val="22"/>
        </w:rPr>
        <w:t xml:space="preserve"> Sprawa została skierowana do ponownego rozpatrzenia, a następnie została umorzona przez Regulatora z uwagi na upłynięcie okresu obowiązywania dotychczasowej taryfy.</w:t>
      </w:r>
    </w:p>
    <w:p w14:paraId="51FC6857" w14:textId="677674C8" w:rsidR="009B1B47" w:rsidRPr="00042E1F" w:rsidRDefault="009B1B47" w:rsidP="009B1B47">
      <w:pPr>
        <w:widowControl w:val="0"/>
        <w:shd w:val="clear" w:color="auto" w:fill="FFFFFF"/>
        <w:spacing w:line="276" w:lineRule="auto"/>
        <w:ind w:left="426" w:right="85"/>
        <w:jc w:val="both"/>
        <w:rPr>
          <w:sz w:val="22"/>
          <w:szCs w:val="22"/>
        </w:rPr>
      </w:pPr>
      <w:r w:rsidRPr="00042E1F">
        <w:rPr>
          <w:sz w:val="22"/>
          <w:szCs w:val="22"/>
        </w:rPr>
        <w:tab/>
        <w:t xml:space="preserve">W roku 2024 </w:t>
      </w:r>
      <w:r w:rsidR="009E4CF7">
        <w:rPr>
          <w:sz w:val="22"/>
          <w:szCs w:val="22"/>
        </w:rPr>
        <w:t>s</w:t>
      </w:r>
      <w:r w:rsidRPr="00042E1F">
        <w:rPr>
          <w:sz w:val="22"/>
          <w:szCs w:val="22"/>
        </w:rPr>
        <w:t>kończy</w:t>
      </w:r>
      <w:r w:rsidR="009E4CF7">
        <w:rPr>
          <w:sz w:val="22"/>
          <w:szCs w:val="22"/>
        </w:rPr>
        <w:t>ł</w:t>
      </w:r>
      <w:r w:rsidRPr="00042E1F">
        <w:rPr>
          <w:sz w:val="22"/>
          <w:szCs w:val="22"/>
        </w:rPr>
        <w:t xml:space="preserve"> się bieg 3-letniego okresu obowiązywania stawek i opłat zatwierdzonych przez organ regulacyjny, w związku z czym Spółka złoż</w:t>
      </w:r>
      <w:r w:rsidR="009E4CF7">
        <w:rPr>
          <w:sz w:val="22"/>
          <w:szCs w:val="22"/>
        </w:rPr>
        <w:t>yła</w:t>
      </w:r>
      <w:r w:rsidRPr="00042E1F">
        <w:rPr>
          <w:sz w:val="22"/>
          <w:szCs w:val="22"/>
        </w:rPr>
        <w:t xml:space="preserve"> kolejn</w:t>
      </w:r>
      <w:r w:rsidR="009E4CF7">
        <w:rPr>
          <w:sz w:val="22"/>
          <w:szCs w:val="22"/>
        </w:rPr>
        <w:t>y</w:t>
      </w:r>
      <w:r w:rsidRPr="00042E1F">
        <w:rPr>
          <w:sz w:val="22"/>
          <w:szCs w:val="22"/>
        </w:rPr>
        <w:t xml:space="preserve"> wnios</w:t>
      </w:r>
      <w:r w:rsidR="009E4CF7">
        <w:rPr>
          <w:sz w:val="22"/>
          <w:szCs w:val="22"/>
        </w:rPr>
        <w:t>ek</w:t>
      </w:r>
      <w:r w:rsidRPr="00042E1F">
        <w:rPr>
          <w:sz w:val="22"/>
          <w:szCs w:val="22"/>
        </w:rPr>
        <w:t xml:space="preserve"> taryfowego w trybie zwyczajnym</w:t>
      </w:r>
      <w:r w:rsidR="009E4CF7">
        <w:rPr>
          <w:sz w:val="22"/>
          <w:szCs w:val="22"/>
        </w:rPr>
        <w:t xml:space="preserve">, który został rozpatrzony pozytywnie. </w:t>
      </w:r>
    </w:p>
    <w:p w14:paraId="5B3BAF7D" w14:textId="77777777" w:rsidR="009B1B47" w:rsidRPr="003D062F" w:rsidRDefault="009B1B47" w:rsidP="009B1B47">
      <w:pPr>
        <w:spacing w:line="276" w:lineRule="auto"/>
        <w:contextualSpacing/>
        <w:jc w:val="both"/>
        <w:rPr>
          <w:color w:val="FF0000"/>
          <w:sz w:val="22"/>
          <w:szCs w:val="22"/>
        </w:rPr>
      </w:pPr>
    </w:p>
    <w:p w14:paraId="1BC83F1B" w14:textId="77777777" w:rsidR="009B1B47" w:rsidRPr="00D101E5" w:rsidRDefault="009B1B47" w:rsidP="001372DF">
      <w:pPr>
        <w:pStyle w:val="Akapitzlist"/>
        <w:numPr>
          <w:ilvl w:val="0"/>
          <w:numId w:val="16"/>
        </w:numPr>
        <w:spacing w:line="276" w:lineRule="auto"/>
        <w:ind w:left="426"/>
        <w:jc w:val="both"/>
        <w:rPr>
          <w:sz w:val="22"/>
          <w:szCs w:val="22"/>
          <w:u w:val="single"/>
        </w:rPr>
      </w:pPr>
      <w:r w:rsidRPr="00D101E5">
        <w:rPr>
          <w:sz w:val="22"/>
          <w:szCs w:val="22"/>
          <w:u w:val="single"/>
        </w:rPr>
        <w:t>Ryzyko związane z sytuacją makroekonomiczną w Polsce.</w:t>
      </w:r>
      <w:r w:rsidRPr="00D101E5">
        <w:rPr>
          <w:sz w:val="22"/>
          <w:szCs w:val="22"/>
        </w:rPr>
        <w:t xml:space="preserve"> Na realizację założonych celów strategicznych i osiągane przez Spółkę wyniki finansowe oddziałują między innymi czynniki makroekonomiczne, których wpływ jest niezależny od działań Spółki. Do tych czynników zaliczyć można: inflację, ogólną kondycję polskiej gospodarki, zmiany sytuacji gospodarczej, politykę podatkową, wzrost stóp procentowych. Zmiany wskaźników makroekonomicznych mogą wpłynąć na zmniejszenie planowanych przychodów, bądź na zwiększenie kosztów działalności.</w:t>
      </w:r>
    </w:p>
    <w:p w14:paraId="6C29A97A" w14:textId="77777777" w:rsidR="009B1B47" w:rsidRPr="003D062F" w:rsidRDefault="009B1B47" w:rsidP="009B1B47">
      <w:pPr>
        <w:spacing w:line="276" w:lineRule="auto"/>
        <w:ind w:left="426" w:firstLine="709"/>
        <w:contextualSpacing/>
        <w:jc w:val="both"/>
        <w:rPr>
          <w:color w:val="FF0000"/>
          <w:sz w:val="22"/>
          <w:szCs w:val="22"/>
        </w:rPr>
      </w:pPr>
    </w:p>
    <w:p w14:paraId="15578FC7" w14:textId="529097A6" w:rsidR="009B1B47" w:rsidRPr="00364FDF" w:rsidRDefault="009B1B47" w:rsidP="001372DF">
      <w:pPr>
        <w:pStyle w:val="Akapitzlist"/>
        <w:numPr>
          <w:ilvl w:val="0"/>
          <w:numId w:val="16"/>
        </w:numPr>
        <w:spacing w:line="276" w:lineRule="auto"/>
        <w:ind w:left="426" w:hanging="284"/>
        <w:jc w:val="both"/>
        <w:rPr>
          <w:sz w:val="22"/>
          <w:szCs w:val="22"/>
        </w:rPr>
      </w:pPr>
      <w:r w:rsidRPr="00364FDF">
        <w:rPr>
          <w:sz w:val="22"/>
          <w:szCs w:val="22"/>
          <w:u w:val="single"/>
        </w:rPr>
        <w:t>Ryzyko związane z uzyskiwanymi przez Spółkę wynikami finansowymi oraz z możliwością finansowania dalszego rozwoju.</w:t>
      </w:r>
      <w:r w:rsidRPr="00364FDF">
        <w:rPr>
          <w:sz w:val="22"/>
          <w:szCs w:val="22"/>
        </w:rPr>
        <w:t xml:space="preserve"> Realizacja założonej przez Spółkę strategii bez zatwierdzenia przez Regulatora wniosku taryfowego na oczekiwanym poziomie będzie zagrożona. </w:t>
      </w:r>
      <w:r>
        <w:rPr>
          <w:sz w:val="22"/>
          <w:szCs w:val="22"/>
        </w:rPr>
        <w:br/>
      </w:r>
      <w:r w:rsidRPr="00364FDF">
        <w:rPr>
          <w:sz w:val="22"/>
          <w:szCs w:val="22"/>
        </w:rPr>
        <w:t xml:space="preserve">W obliczu wyzwań stawianych przed branżą związanych z realizacją wymogów dyrektywy ściekowej, w tym realizacji założeń VI edycji Krajowego Programu Oczyszczania Ścieków Komunalnych, wymogów związanych z dyrektywą jakości wody i innymi zmianami przepisów wodociągi olsztyńskie będą zmuszone w kolejnych latach </w:t>
      </w:r>
      <w:r>
        <w:rPr>
          <w:sz w:val="22"/>
          <w:szCs w:val="22"/>
        </w:rPr>
        <w:t xml:space="preserve">zainwestować ponad 100 000 tys. zł </w:t>
      </w:r>
      <w:r w:rsidRPr="00364FDF">
        <w:rPr>
          <w:sz w:val="22"/>
          <w:szCs w:val="22"/>
        </w:rPr>
        <w:t>moderniz</w:t>
      </w:r>
      <w:r>
        <w:rPr>
          <w:sz w:val="22"/>
          <w:szCs w:val="22"/>
        </w:rPr>
        <w:t>ując m.in.</w:t>
      </w:r>
      <w:r w:rsidRPr="00364FDF">
        <w:rPr>
          <w:sz w:val="22"/>
          <w:szCs w:val="22"/>
        </w:rPr>
        <w:t xml:space="preserve"> system napowietrzania ścieków w reaktorach biologicznych w oczyszczalni ścieków. Planowana wartość realizacji </w:t>
      </w:r>
      <w:r>
        <w:rPr>
          <w:sz w:val="22"/>
          <w:szCs w:val="22"/>
        </w:rPr>
        <w:t xml:space="preserve">tego </w:t>
      </w:r>
      <w:r w:rsidRPr="00364FDF">
        <w:rPr>
          <w:sz w:val="22"/>
          <w:szCs w:val="22"/>
        </w:rPr>
        <w:t xml:space="preserve">zadania to </w:t>
      </w:r>
      <w:r>
        <w:rPr>
          <w:sz w:val="22"/>
          <w:szCs w:val="22"/>
        </w:rPr>
        <w:t xml:space="preserve">70 530 tys. zł. </w:t>
      </w:r>
      <w:r w:rsidRPr="00364FDF">
        <w:rPr>
          <w:sz w:val="22"/>
          <w:szCs w:val="22"/>
        </w:rPr>
        <w:t xml:space="preserve">Spółka przy słabych wynikach finansowych, obniżonych wskaźnikach płynności oraz przy bardzo niskich wskaźnikach zdolności kredytowej nie będzie w stanie realizować tych koniecznych i potrzebnych inwestycji. Nie będzie również w stanie pozyskać finansowania zewnętrznego, a tym bardziej nie wygeneruje tyle środków, aby pokryć wkład własny wymagany przy finansowaniu unijnym. </w:t>
      </w:r>
    </w:p>
    <w:p w14:paraId="5B3392D8" w14:textId="77777777" w:rsidR="009B1B47" w:rsidRPr="003D062F" w:rsidRDefault="009B1B47" w:rsidP="009B1B47">
      <w:pPr>
        <w:pStyle w:val="Akapitzlist"/>
        <w:spacing w:line="276" w:lineRule="auto"/>
        <w:ind w:left="426"/>
        <w:jc w:val="both"/>
        <w:rPr>
          <w:color w:val="FF0000"/>
        </w:rPr>
      </w:pPr>
    </w:p>
    <w:p w14:paraId="6495423B" w14:textId="59EBCC77" w:rsidR="009B1B47" w:rsidRPr="00295AA5" w:rsidRDefault="009B1B47" w:rsidP="001372DF">
      <w:pPr>
        <w:pStyle w:val="Akapitzlist"/>
        <w:numPr>
          <w:ilvl w:val="0"/>
          <w:numId w:val="16"/>
        </w:numPr>
        <w:spacing w:line="276" w:lineRule="auto"/>
        <w:ind w:left="426"/>
        <w:jc w:val="both"/>
        <w:rPr>
          <w:bCs/>
          <w:sz w:val="22"/>
          <w:szCs w:val="22"/>
          <w:u w:val="single"/>
        </w:rPr>
      </w:pPr>
      <w:r w:rsidRPr="00D101E5">
        <w:rPr>
          <w:sz w:val="22"/>
          <w:szCs w:val="22"/>
          <w:u w:val="single"/>
        </w:rPr>
        <w:t xml:space="preserve">Ryzyko braku realizacji Wieloletniego Planu modernizacji i rozwoju urządzeń wodociągowych </w:t>
      </w:r>
      <w:r w:rsidR="001372DF">
        <w:rPr>
          <w:sz w:val="22"/>
          <w:szCs w:val="22"/>
          <w:u w:val="single"/>
        </w:rPr>
        <w:br/>
      </w:r>
      <w:r w:rsidRPr="00D101E5">
        <w:rPr>
          <w:sz w:val="22"/>
          <w:szCs w:val="22"/>
          <w:u w:val="single"/>
        </w:rPr>
        <w:t>i urządzeń kanalizacyjnych PWiK Sp. z o.o. na lata 2024-2027.</w:t>
      </w:r>
      <w:r w:rsidRPr="00D101E5">
        <w:rPr>
          <w:rFonts w:cstheme="minorHAnsi"/>
          <w:bCs/>
        </w:rPr>
        <w:t xml:space="preserve"> </w:t>
      </w:r>
      <w:r w:rsidRPr="00D101E5">
        <w:rPr>
          <w:rFonts w:eastAsia="Calibri"/>
          <w:sz w:val="22"/>
          <w:szCs w:val="22"/>
        </w:rPr>
        <w:t>Brak zatwierdzenia taryf na wnioskowanym poziomie powod</w:t>
      </w:r>
      <w:r w:rsidR="009E4CF7">
        <w:rPr>
          <w:rFonts w:eastAsia="Calibri"/>
          <w:sz w:val="22"/>
          <w:szCs w:val="22"/>
        </w:rPr>
        <w:t>uje</w:t>
      </w:r>
      <w:r w:rsidRPr="00D101E5">
        <w:rPr>
          <w:rFonts w:eastAsia="Calibri"/>
          <w:sz w:val="22"/>
          <w:szCs w:val="22"/>
        </w:rPr>
        <w:t xml:space="preserve">, że </w:t>
      </w:r>
      <w:r w:rsidRPr="00D101E5">
        <w:rPr>
          <w:bCs/>
          <w:sz w:val="22"/>
          <w:szCs w:val="22"/>
        </w:rPr>
        <w:t xml:space="preserve">Spółka przy słabych wynikach finansowych, obniżonych wskaźnikach płynności oraz przy bardzo niskich wskaźnikach zdolności kredytowej nie będzie w stanie realizować inwestycji zawartych w </w:t>
      </w:r>
      <w:r w:rsidRPr="00D101E5">
        <w:rPr>
          <w:bCs/>
          <w:i/>
          <w:iCs/>
          <w:sz w:val="22"/>
          <w:szCs w:val="22"/>
        </w:rPr>
        <w:t>Planie</w:t>
      </w:r>
      <w:r w:rsidRPr="00D101E5">
        <w:rPr>
          <w:bCs/>
          <w:sz w:val="22"/>
          <w:szCs w:val="22"/>
        </w:rPr>
        <w:t xml:space="preserve"> zatwierdzonym przez Radę Miasta. Wiąże się to z ryzykiem degradacji istniejącej infrastruktury krytycznej. W związku z powyższym,</w:t>
      </w:r>
      <w:r w:rsidR="009E4CF7">
        <w:rPr>
          <w:bCs/>
          <w:sz w:val="22"/>
          <w:szCs w:val="22"/>
        </w:rPr>
        <w:t xml:space="preserve"> Spółka </w:t>
      </w:r>
      <w:r w:rsidR="00761D1B">
        <w:rPr>
          <w:bCs/>
          <w:sz w:val="22"/>
          <w:szCs w:val="22"/>
        </w:rPr>
        <w:t>będzie dostosowywała poziom inwestycji do jej możliwości finansowych i wsparcia właściciela – Gminy Olsztyn</w:t>
      </w:r>
      <w:r w:rsidRPr="00D101E5">
        <w:rPr>
          <w:bCs/>
          <w:sz w:val="22"/>
          <w:szCs w:val="22"/>
        </w:rPr>
        <w:t>.</w:t>
      </w:r>
    </w:p>
    <w:p w14:paraId="60D627B8" w14:textId="77777777" w:rsidR="00295AA5" w:rsidRPr="00D101E5" w:rsidRDefault="00295AA5" w:rsidP="00295AA5">
      <w:pPr>
        <w:pStyle w:val="Akapitzlist"/>
        <w:spacing w:line="276" w:lineRule="auto"/>
        <w:ind w:left="426"/>
        <w:jc w:val="both"/>
        <w:rPr>
          <w:bCs/>
          <w:sz w:val="22"/>
          <w:szCs w:val="22"/>
          <w:u w:val="single"/>
        </w:rPr>
      </w:pPr>
    </w:p>
    <w:p w14:paraId="16A48603" w14:textId="77777777" w:rsidR="009B1B47" w:rsidRPr="00D101E5" w:rsidRDefault="009B1B47" w:rsidP="001372DF">
      <w:pPr>
        <w:pStyle w:val="Akapitzlist"/>
        <w:numPr>
          <w:ilvl w:val="0"/>
          <w:numId w:val="16"/>
        </w:numPr>
        <w:spacing w:line="276" w:lineRule="auto"/>
        <w:ind w:left="426"/>
        <w:jc w:val="both"/>
        <w:rPr>
          <w:sz w:val="22"/>
          <w:szCs w:val="22"/>
          <w:u w:val="single"/>
        </w:rPr>
      </w:pPr>
      <w:r w:rsidRPr="00D101E5">
        <w:rPr>
          <w:sz w:val="22"/>
          <w:szCs w:val="22"/>
          <w:u w:val="single"/>
        </w:rPr>
        <w:t>Ryzyko zmiennego otoczenia prawnego.</w:t>
      </w:r>
      <w:r w:rsidRPr="00D101E5">
        <w:rPr>
          <w:sz w:val="22"/>
          <w:szCs w:val="22"/>
        </w:rPr>
        <w:t xml:space="preserve"> Przepisy prawa, jego interpretacje oraz praktyka stosowania ulegają w Polsce dość częstym zmianom. W odniesieniu do Spółki, negatywne konsekwencje mogą wywołać zwłaszcza zmiany w zakresie prawa wodnego, prawa podatkowego i ochrony środowiska.</w:t>
      </w:r>
    </w:p>
    <w:p w14:paraId="40B5EEF1" w14:textId="77777777" w:rsidR="009B1B47" w:rsidRPr="003D062F" w:rsidRDefault="009B1B47" w:rsidP="009B1B47">
      <w:pPr>
        <w:spacing w:line="276" w:lineRule="auto"/>
        <w:ind w:left="426"/>
        <w:jc w:val="both"/>
        <w:rPr>
          <w:color w:val="FF0000"/>
        </w:rPr>
      </w:pPr>
    </w:p>
    <w:p w14:paraId="1E9C62D4" w14:textId="77777777" w:rsidR="009B1B47" w:rsidRPr="00D101E5" w:rsidRDefault="009B1B47" w:rsidP="001372DF">
      <w:pPr>
        <w:pStyle w:val="Akapitzlist"/>
        <w:numPr>
          <w:ilvl w:val="0"/>
          <w:numId w:val="16"/>
        </w:numPr>
        <w:spacing w:line="276" w:lineRule="auto"/>
        <w:ind w:left="426"/>
        <w:jc w:val="both"/>
      </w:pPr>
      <w:r w:rsidRPr="00D101E5">
        <w:rPr>
          <w:sz w:val="22"/>
          <w:szCs w:val="22"/>
          <w:u w:val="single"/>
        </w:rPr>
        <w:t xml:space="preserve">Niepewność osiągnięcia sprzedaży na poziomie prognozowanego popytu. </w:t>
      </w:r>
      <w:r w:rsidRPr="00D101E5">
        <w:rPr>
          <w:sz w:val="22"/>
          <w:szCs w:val="22"/>
        </w:rPr>
        <w:t>Popyt kształtowany jest przez czynniki niezależne od decyzji przedsiębiorstwa (czynniki zewnętrzne). Wpływ na popyt będą miały czynniki makroekonomiczne, tj. koniunktura gospodarcza, poziom stóp procentowych, wielkość bezrobocia, pogoda, jak również prawo miejscowe.</w:t>
      </w:r>
      <w:r w:rsidRPr="00D101E5">
        <w:rPr>
          <w:rFonts w:eastAsiaTheme="minorEastAsia" w:cstheme="minorHAnsi"/>
          <w:spacing w:val="-1"/>
          <w:sz w:val="22"/>
          <w:szCs w:val="22"/>
        </w:rPr>
        <w:t xml:space="preserve"> </w:t>
      </w:r>
      <w:r w:rsidRPr="00D101E5">
        <w:rPr>
          <w:rFonts w:eastAsiaTheme="minorEastAsia"/>
          <w:spacing w:val="-1"/>
          <w:sz w:val="22"/>
          <w:szCs w:val="22"/>
        </w:rPr>
        <w:t>Osiągnięcie aktualnego poziomu sprzedaży wody i ścieków w kolejnych latach stanowić będzie bardzo duże wyzwanie stojące przed Spółką.</w:t>
      </w:r>
    </w:p>
    <w:p w14:paraId="7088193B" w14:textId="77777777" w:rsidR="009B1B47" w:rsidRPr="00D101E5" w:rsidRDefault="009B1B47" w:rsidP="009B1B47">
      <w:pPr>
        <w:pStyle w:val="Akapitzlist"/>
        <w:spacing w:line="276" w:lineRule="auto"/>
        <w:ind w:left="426"/>
        <w:jc w:val="both"/>
      </w:pPr>
    </w:p>
    <w:p w14:paraId="303CF1CF" w14:textId="77777777" w:rsidR="009B1B47" w:rsidRPr="00D101E5" w:rsidRDefault="009B1B47" w:rsidP="001372DF">
      <w:pPr>
        <w:pStyle w:val="Akapitzlist"/>
        <w:numPr>
          <w:ilvl w:val="0"/>
          <w:numId w:val="16"/>
        </w:numPr>
        <w:spacing w:line="276" w:lineRule="auto"/>
        <w:ind w:left="426"/>
        <w:jc w:val="both"/>
      </w:pPr>
      <w:r w:rsidRPr="00D101E5">
        <w:rPr>
          <w:sz w:val="22"/>
          <w:szCs w:val="22"/>
          <w:u w:val="single"/>
        </w:rPr>
        <w:t>Ryzyko operacyjne związane z niebezpieczeństwem niepokrycia kosztów Spółki uzyskanymi przychodami.</w:t>
      </w:r>
      <w:r w:rsidRPr="00D101E5">
        <w:rPr>
          <w:sz w:val="22"/>
          <w:szCs w:val="22"/>
        </w:rPr>
        <w:t xml:space="preserve"> Wynika ono z wysokiego udziału kosztów stałych w kosztach operacyjnych ogółem. W Spółce, podobnie jak we wszystkich przedsiębiorstwach wodociągowo-kanalizacyjnych, na trwałe wpisany jest wysoki udział kosztów stałych w kosztach ogółem. Im wyższy udział kosztów stałych tym większa wrażliwość wyniku na działalności podstawowej na wahania przychodów ze sprzedaży.</w:t>
      </w:r>
    </w:p>
    <w:p w14:paraId="42CFE571" w14:textId="77777777" w:rsidR="001372DF" w:rsidRDefault="009B1B47" w:rsidP="009B1B47">
      <w:pPr>
        <w:spacing w:line="276" w:lineRule="auto"/>
        <w:ind w:left="6663"/>
        <w:rPr>
          <w:color w:val="FF0000"/>
          <w:sz w:val="22"/>
          <w:szCs w:val="22"/>
        </w:rPr>
      </w:pPr>
      <w:r w:rsidRPr="009B1B47">
        <w:rPr>
          <w:color w:val="FF0000"/>
          <w:sz w:val="22"/>
          <w:szCs w:val="22"/>
        </w:rPr>
        <w:tab/>
      </w:r>
    </w:p>
    <w:p w14:paraId="2DCE4810" w14:textId="77777777" w:rsidR="001372DF" w:rsidRDefault="001372DF" w:rsidP="009B1B47">
      <w:pPr>
        <w:spacing w:line="276" w:lineRule="auto"/>
        <w:ind w:left="6663"/>
        <w:rPr>
          <w:color w:val="FF0000"/>
          <w:sz w:val="22"/>
          <w:szCs w:val="22"/>
        </w:rPr>
      </w:pPr>
    </w:p>
    <w:p w14:paraId="313EF256" w14:textId="3CA1FF5C" w:rsidR="00F82E80" w:rsidRPr="009B1B47" w:rsidRDefault="009B1B47" w:rsidP="009B1B47">
      <w:pPr>
        <w:spacing w:line="276" w:lineRule="auto"/>
        <w:ind w:left="6663"/>
        <w:rPr>
          <w:i/>
          <w:iCs/>
          <w:color w:val="FF0000"/>
          <w:sz w:val="22"/>
          <w:szCs w:val="22"/>
        </w:rPr>
      </w:pPr>
      <w:r w:rsidRPr="009B1B47">
        <w:rPr>
          <w:i/>
          <w:iCs/>
          <w:sz w:val="22"/>
          <w:szCs w:val="22"/>
        </w:rPr>
        <w:t>Zarząd Spółki</w:t>
      </w:r>
    </w:p>
    <w:sectPr w:rsidR="00F82E80" w:rsidRPr="009B1B47" w:rsidSect="00C03A13">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602D9" w14:textId="77777777" w:rsidR="00C03A13" w:rsidRDefault="00C03A13" w:rsidP="00C03A13">
      <w:r>
        <w:separator/>
      </w:r>
    </w:p>
  </w:endnote>
  <w:endnote w:type="continuationSeparator" w:id="0">
    <w:p w14:paraId="242D2186" w14:textId="77777777" w:rsidR="00C03A13" w:rsidRDefault="00C03A13" w:rsidP="00C0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59872"/>
      <w:docPartObj>
        <w:docPartGallery w:val="Page Numbers (Bottom of Page)"/>
        <w:docPartUnique/>
      </w:docPartObj>
    </w:sdtPr>
    <w:sdtEndPr/>
    <w:sdtContent>
      <w:p w14:paraId="576572F8" w14:textId="7FF889D9" w:rsidR="00C03A13" w:rsidRDefault="00C03A13">
        <w:pPr>
          <w:pStyle w:val="Stopka"/>
          <w:jc w:val="center"/>
        </w:pPr>
        <w:r>
          <w:fldChar w:fldCharType="begin"/>
        </w:r>
        <w:r>
          <w:instrText>PAGE   \* MERGEFORMAT</w:instrText>
        </w:r>
        <w:r>
          <w:fldChar w:fldCharType="separate"/>
        </w:r>
        <w:r>
          <w:t>2</w:t>
        </w:r>
        <w:r>
          <w:fldChar w:fldCharType="end"/>
        </w:r>
      </w:p>
    </w:sdtContent>
  </w:sdt>
  <w:p w14:paraId="731007AD" w14:textId="77777777" w:rsidR="00C03A13" w:rsidRDefault="00C03A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4AA36" w14:textId="77777777" w:rsidR="00C03A13" w:rsidRDefault="00C03A13" w:rsidP="00C03A13">
      <w:r>
        <w:separator/>
      </w:r>
    </w:p>
  </w:footnote>
  <w:footnote w:type="continuationSeparator" w:id="0">
    <w:p w14:paraId="34B58D62" w14:textId="77777777" w:rsidR="00C03A13" w:rsidRDefault="00C03A13" w:rsidP="00C0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E16FB6C"/>
    <w:lvl w:ilvl="0">
      <w:numFmt w:val="decimal"/>
      <w:lvlText w:val="*"/>
      <w:lvlJc w:val="left"/>
      <w:rPr>
        <w:rFonts w:cs="Times New Roman"/>
      </w:rPr>
    </w:lvl>
  </w:abstractNum>
  <w:abstractNum w:abstractNumId="1" w15:restartNumberingAfterBreak="0">
    <w:nsid w:val="050E0DB8"/>
    <w:multiLevelType w:val="hybridMultilevel"/>
    <w:tmpl w:val="03A67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50359"/>
    <w:multiLevelType w:val="hybridMultilevel"/>
    <w:tmpl w:val="3228AC08"/>
    <w:lvl w:ilvl="0" w:tplc="254AF1F2">
      <w:start w:val="1"/>
      <w:numFmt w:val="bullet"/>
      <w:lvlText w:val="-"/>
      <w:lvlJc w:val="left"/>
      <w:pPr>
        <w:ind w:left="1500" w:hanging="360"/>
      </w:pPr>
      <w:rPr>
        <w:rFonts w:ascii="Times New Roman" w:hAnsi="Times New Roman" w:cs="Times New Roman"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0CC75FDC"/>
    <w:multiLevelType w:val="hybridMultilevel"/>
    <w:tmpl w:val="94FC2DE0"/>
    <w:lvl w:ilvl="0" w:tplc="254AF1F2">
      <w:start w:val="1"/>
      <w:numFmt w:val="bullet"/>
      <w:lvlText w:val="-"/>
      <w:lvlJc w:val="left"/>
      <w:pPr>
        <w:ind w:left="360" w:hanging="360"/>
      </w:pPr>
      <w:rPr>
        <w:rFonts w:ascii="Times New Roman" w:hAnsi="Times New Roman" w:cs="Times New Roman" w:hint="default"/>
        <w:b w:val="0"/>
        <w:bCs w:val="0"/>
        <w:i w:val="0"/>
        <w:caps w:val="0"/>
        <w:strike w:val="0"/>
        <w:dstrike w:val="0"/>
        <w:vanish w:val="0"/>
        <w:color w:val="000000"/>
        <w:sz w:val="24"/>
        <w:szCs w:val="24"/>
        <w:u w:val="none" w:color="0000FF"/>
        <w:effect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EE2605"/>
    <w:multiLevelType w:val="hybridMultilevel"/>
    <w:tmpl w:val="99A623F6"/>
    <w:lvl w:ilvl="0" w:tplc="254AF1F2">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53B290D"/>
    <w:multiLevelType w:val="hybridMultilevel"/>
    <w:tmpl w:val="0FACB814"/>
    <w:lvl w:ilvl="0" w:tplc="3DF44A7C">
      <w:start w:val="1"/>
      <w:numFmt w:val="bullet"/>
      <w:lvlText w:val="-"/>
      <w:lvlJc w:val="left"/>
      <w:pPr>
        <w:ind w:left="720" w:hanging="360"/>
      </w:pPr>
      <w:rPr>
        <w:rFonts w:ascii="Times New Roman" w:hAnsi="Times New Roman" w:cs="Times New Roman"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D9213E"/>
    <w:multiLevelType w:val="hybridMultilevel"/>
    <w:tmpl w:val="591860C0"/>
    <w:lvl w:ilvl="0" w:tplc="0415000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287E04"/>
    <w:multiLevelType w:val="hybridMultilevel"/>
    <w:tmpl w:val="70FAC2BC"/>
    <w:lvl w:ilvl="0" w:tplc="CDFCD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B1760"/>
    <w:multiLevelType w:val="hybridMultilevel"/>
    <w:tmpl w:val="EF3C50BA"/>
    <w:lvl w:ilvl="0" w:tplc="04150011">
      <w:start w:val="1"/>
      <w:numFmt w:val="decimal"/>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9" w15:restartNumberingAfterBreak="0">
    <w:nsid w:val="2EF06DCA"/>
    <w:multiLevelType w:val="hybridMultilevel"/>
    <w:tmpl w:val="0E18F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226108"/>
    <w:multiLevelType w:val="hybridMultilevel"/>
    <w:tmpl w:val="B7F0E098"/>
    <w:lvl w:ilvl="0" w:tplc="A5F64618">
      <w:start w:val="1"/>
      <w:numFmt w:val="decimal"/>
      <w:lvlText w:val="%1."/>
      <w:lvlJc w:val="left"/>
      <w:pPr>
        <w:ind w:left="502"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D63B4"/>
    <w:multiLevelType w:val="hybridMultilevel"/>
    <w:tmpl w:val="848C96C2"/>
    <w:lvl w:ilvl="0" w:tplc="97A4E186">
      <w:start w:val="1"/>
      <w:numFmt w:val="bullet"/>
      <w:lvlText w:val=""/>
      <w:lvlJc w:val="left"/>
      <w:pPr>
        <w:ind w:left="720" w:hanging="360"/>
      </w:pPr>
      <w:rPr>
        <w:rFonts w:ascii="Symbol" w:hAnsi="Symbol" w:hint="default"/>
        <w:b w:val="0"/>
        <w:i w:val="0"/>
        <w:caps w:val="0"/>
        <w:strike w:val="0"/>
        <w:dstrike w:val="0"/>
        <w:vanish w:val="0"/>
        <w:color w:val="000000"/>
        <w:sz w:val="24"/>
        <w:szCs w:val="24"/>
        <w:u w:val="none" w:color="0000FF"/>
        <w:effec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F42FFB"/>
    <w:multiLevelType w:val="hybridMultilevel"/>
    <w:tmpl w:val="14A42B56"/>
    <w:lvl w:ilvl="0" w:tplc="DF7C51E2">
      <w:start w:val="1"/>
      <w:numFmt w:val="lowerLetter"/>
      <w:lvlText w:val="%1)"/>
      <w:lvlJc w:val="left"/>
      <w:pPr>
        <w:tabs>
          <w:tab w:val="num" w:pos="360"/>
        </w:tabs>
        <w:ind w:left="360" w:hanging="360"/>
      </w:pPr>
      <w:rPr>
        <w:rFonts w:hint="default"/>
      </w:rPr>
    </w:lvl>
    <w:lvl w:ilvl="1" w:tplc="9566E094">
      <w:start w:val="1"/>
      <w:numFmt w:val="bullet"/>
      <w:lvlText w:val=""/>
      <w:lvlJc w:val="left"/>
      <w:pPr>
        <w:tabs>
          <w:tab w:val="num" w:pos="907"/>
        </w:tabs>
        <w:ind w:left="907" w:hanging="453"/>
      </w:pPr>
      <w:rPr>
        <w:rFonts w:ascii="Symbol" w:hAnsi="Symbol" w:hint="default"/>
      </w:rPr>
    </w:lvl>
    <w:lvl w:ilvl="2" w:tplc="57468560">
      <w:start w:val="1"/>
      <w:numFmt w:val="bullet"/>
      <w:lvlText w:val=""/>
      <w:lvlJc w:val="left"/>
      <w:pPr>
        <w:tabs>
          <w:tab w:val="num" w:pos="907"/>
        </w:tabs>
        <w:ind w:left="907" w:hanging="453"/>
      </w:pPr>
      <w:rPr>
        <w:rFonts w:ascii="Symbol" w:hAnsi="Symbol" w:hint="default"/>
      </w:rPr>
    </w:lvl>
    <w:lvl w:ilvl="3" w:tplc="CDFCD782">
      <w:start w:val="1"/>
      <w:numFmt w:val="decimal"/>
      <w:lvlText w:val="%4."/>
      <w:lvlJc w:val="left"/>
      <w:pPr>
        <w:tabs>
          <w:tab w:val="num" w:pos="2880"/>
        </w:tabs>
        <w:ind w:left="2880" w:hanging="360"/>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DCE3F77"/>
    <w:multiLevelType w:val="hybridMultilevel"/>
    <w:tmpl w:val="791A7068"/>
    <w:lvl w:ilvl="0" w:tplc="A618799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254AF1F2">
      <w:start w:val="1"/>
      <w:numFmt w:val="bullet"/>
      <w:lvlText w:val="-"/>
      <w:lvlJc w:val="left"/>
      <w:pPr>
        <w:ind w:left="3240" w:hanging="360"/>
      </w:pPr>
      <w:rPr>
        <w:rFonts w:ascii="Times New Roman" w:hAnsi="Times New Roman" w:cs="Times New Roman" w:hint="default"/>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42131FCA"/>
    <w:multiLevelType w:val="hybridMultilevel"/>
    <w:tmpl w:val="8508F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314E5A"/>
    <w:multiLevelType w:val="hybridMultilevel"/>
    <w:tmpl w:val="0A82A326"/>
    <w:lvl w:ilvl="0" w:tplc="E8743E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F87E49"/>
    <w:multiLevelType w:val="hybridMultilevel"/>
    <w:tmpl w:val="374A7D46"/>
    <w:lvl w:ilvl="0" w:tplc="E8743E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1229"/>
    <w:multiLevelType w:val="hybridMultilevel"/>
    <w:tmpl w:val="878C884A"/>
    <w:lvl w:ilvl="0" w:tplc="04150013">
      <w:start w:val="1"/>
      <w:numFmt w:val="upperRoman"/>
      <w:lvlText w:val="%1."/>
      <w:lvlJc w:val="right"/>
      <w:pPr>
        <w:ind w:left="1004" w:hanging="720"/>
      </w:pPr>
      <w:rPr>
        <w:rFonts w:hint="default"/>
        <w:color w:val="auto"/>
      </w:rPr>
    </w:lvl>
    <w:lvl w:ilvl="1" w:tplc="26784F3A">
      <w:numFmt w:val="bullet"/>
      <w:lvlText w:val="•"/>
      <w:lvlJc w:val="left"/>
      <w:pPr>
        <w:ind w:left="1785" w:hanging="705"/>
      </w:pPr>
      <w:rPr>
        <w:rFonts w:ascii="Times New Roman" w:eastAsia="Times New Roman" w:hAnsi="Times New Roman" w:cs="Times New Roman" w:hint="default"/>
      </w:rPr>
    </w:lvl>
    <w:lvl w:ilvl="2" w:tplc="88F8F220">
      <w:start w:val="1"/>
      <w:numFmt w:val="decimal"/>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B16960"/>
    <w:multiLevelType w:val="hybridMultilevel"/>
    <w:tmpl w:val="A77257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577013F"/>
    <w:multiLevelType w:val="hybridMultilevel"/>
    <w:tmpl w:val="3ABE097A"/>
    <w:lvl w:ilvl="0" w:tplc="E8743E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FC5D42"/>
    <w:multiLevelType w:val="hybridMultilevel"/>
    <w:tmpl w:val="E52AFC72"/>
    <w:lvl w:ilvl="0" w:tplc="254AF1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C12DEB"/>
    <w:multiLevelType w:val="hybridMultilevel"/>
    <w:tmpl w:val="190A1022"/>
    <w:lvl w:ilvl="0" w:tplc="3B6E6222">
      <w:start w:val="1"/>
      <w:numFmt w:val="decimal"/>
      <w:lvlText w:val="%1."/>
      <w:lvlJc w:val="left"/>
      <w:pPr>
        <w:ind w:left="360" w:hanging="360"/>
      </w:pPr>
      <w:rPr>
        <w:rFonts w:hint="default"/>
        <w:b w:val="0"/>
        <w:bCs w:val="0"/>
        <w:i w:val="0"/>
        <w:caps w:val="0"/>
        <w:strike w:val="0"/>
        <w:dstrike w:val="0"/>
        <w:vanish w:val="0"/>
        <w:color w:val="000000"/>
        <w:sz w:val="24"/>
        <w:szCs w:val="24"/>
        <w:u w:val="none" w:color="0000FF"/>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2D02DB"/>
    <w:multiLevelType w:val="hybridMultilevel"/>
    <w:tmpl w:val="7988B54A"/>
    <w:lvl w:ilvl="0" w:tplc="B8E6E7B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5CE17BBF"/>
    <w:multiLevelType w:val="hybridMultilevel"/>
    <w:tmpl w:val="28EEA3A2"/>
    <w:lvl w:ilvl="0" w:tplc="B8E6E7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4717D5E"/>
    <w:multiLevelType w:val="hybridMultilevel"/>
    <w:tmpl w:val="8C3A37D2"/>
    <w:lvl w:ilvl="0" w:tplc="E8743E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554C78"/>
    <w:multiLevelType w:val="hybridMultilevel"/>
    <w:tmpl w:val="AF9A58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C50FFA"/>
    <w:multiLevelType w:val="hybridMultilevel"/>
    <w:tmpl w:val="1E5C1670"/>
    <w:lvl w:ilvl="0" w:tplc="254AF1F2">
      <w:start w:val="1"/>
      <w:numFmt w:val="bullet"/>
      <w:lvlText w:val="-"/>
      <w:lvlJc w:val="left"/>
      <w:pPr>
        <w:ind w:left="1058" w:hanging="360"/>
      </w:pPr>
      <w:rPr>
        <w:rFonts w:ascii="Times New Roman" w:hAnsi="Times New Roman" w:cs="Times New Roman"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7" w15:restartNumberingAfterBreak="0">
    <w:nsid w:val="77990327"/>
    <w:multiLevelType w:val="hybridMultilevel"/>
    <w:tmpl w:val="F1B435E0"/>
    <w:lvl w:ilvl="0" w:tplc="04150011">
      <w:start w:val="1"/>
      <w:numFmt w:val="decimal"/>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28" w15:restartNumberingAfterBreak="0">
    <w:nsid w:val="7D404A4A"/>
    <w:multiLevelType w:val="hybridMultilevel"/>
    <w:tmpl w:val="6A78FFC8"/>
    <w:lvl w:ilvl="0" w:tplc="E8743E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EB96328"/>
    <w:multiLevelType w:val="hybridMultilevel"/>
    <w:tmpl w:val="83FE0C94"/>
    <w:lvl w:ilvl="0" w:tplc="E8743EFC">
      <w:start w:val="1"/>
      <w:numFmt w:val="bullet"/>
      <w:lvlText w:val=""/>
      <w:lvlJc w:val="left"/>
      <w:pPr>
        <w:ind w:left="720" w:hanging="360"/>
      </w:pPr>
      <w:rPr>
        <w:rFonts w:ascii="Symbol" w:hAnsi="Symbol" w:hint="default"/>
        <w:b w:val="0"/>
        <w:i w:val="0"/>
        <w:caps w:val="0"/>
        <w:strike w:val="0"/>
        <w:dstrike w:val="0"/>
        <w:vanish w:val="0"/>
        <w:color w:val="000000"/>
        <w:sz w:val="24"/>
        <w:szCs w:val="24"/>
        <w:u w:val="none" w:color="0000FF"/>
        <w:effec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5724558">
    <w:abstractNumId w:val="17"/>
  </w:num>
  <w:num w:numId="2" w16cid:durableId="1768963547">
    <w:abstractNumId w:val="0"/>
    <w:lvlOverride w:ilvl="0">
      <w:lvl w:ilvl="0">
        <w:numFmt w:val="bullet"/>
        <w:lvlText w:val=""/>
        <w:legacy w:legacy="1" w:legacySpace="0" w:legacyIndent="283"/>
        <w:lvlJc w:val="left"/>
        <w:rPr>
          <w:rFonts w:ascii="Symbol" w:hAnsi="Symbol" w:hint="default"/>
        </w:rPr>
      </w:lvl>
    </w:lvlOverride>
  </w:num>
  <w:num w:numId="3" w16cid:durableId="1168061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257053">
    <w:abstractNumId w:val="13"/>
  </w:num>
  <w:num w:numId="5" w16cid:durableId="19615970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271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063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292645">
    <w:abstractNumId w:val="21"/>
  </w:num>
  <w:num w:numId="9" w16cid:durableId="1441031851">
    <w:abstractNumId w:val="28"/>
  </w:num>
  <w:num w:numId="10" w16cid:durableId="206454266">
    <w:abstractNumId w:val="19"/>
  </w:num>
  <w:num w:numId="11" w16cid:durableId="1480611041">
    <w:abstractNumId w:val="15"/>
  </w:num>
  <w:num w:numId="12" w16cid:durableId="184682971">
    <w:abstractNumId w:val="16"/>
  </w:num>
  <w:num w:numId="13" w16cid:durableId="1188983512">
    <w:abstractNumId w:val="24"/>
  </w:num>
  <w:num w:numId="14" w16cid:durableId="455375391">
    <w:abstractNumId w:val="29"/>
  </w:num>
  <w:num w:numId="15" w16cid:durableId="1198738299">
    <w:abstractNumId w:val="5"/>
  </w:num>
  <w:num w:numId="16" w16cid:durableId="1613855043">
    <w:abstractNumId w:val="10"/>
  </w:num>
  <w:num w:numId="17" w16cid:durableId="2135826969">
    <w:abstractNumId w:val="1"/>
  </w:num>
  <w:num w:numId="18" w16cid:durableId="788664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967444">
    <w:abstractNumId w:val="11"/>
  </w:num>
  <w:num w:numId="20" w16cid:durableId="1078208346">
    <w:abstractNumId w:val="2"/>
  </w:num>
  <w:num w:numId="21" w16cid:durableId="430853546">
    <w:abstractNumId w:val="20"/>
  </w:num>
  <w:num w:numId="22" w16cid:durableId="2009482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0146127">
    <w:abstractNumId w:val="27"/>
    <w:lvlOverride w:ilvl="0">
      <w:startOverride w:val="1"/>
    </w:lvlOverride>
    <w:lvlOverride w:ilvl="1"/>
    <w:lvlOverride w:ilvl="2"/>
    <w:lvlOverride w:ilvl="3"/>
    <w:lvlOverride w:ilvl="4"/>
    <w:lvlOverride w:ilvl="5"/>
    <w:lvlOverride w:ilvl="6"/>
    <w:lvlOverride w:ilvl="7"/>
    <w:lvlOverride w:ilvl="8"/>
  </w:num>
  <w:num w:numId="24" w16cid:durableId="2116056352">
    <w:abstractNumId w:val="8"/>
    <w:lvlOverride w:ilvl="0">
      <w:startOverride w:val="1"/>
    </w:lvlOverride>
    <w:lvlOverride w:ilvl="1"/>
    <w:lvlOverride w:ilvl="2"/>
    <w:lvlOverride w:ilvl="3"/>
    <w:lvlOverride w:ilvl="4"/>
    <w:lvlOverride w:ilvl="5"/>
    <w:lvlOverride w:ilvl="6"/>
    <w:lvlOverride w:ilvl="7"/>
    <w:lvlOverride w:ilvl="8"/>
  </w:num>
  <w:num w:numId="25" w16cid:durableId="1316641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7615685">
    <w:abstractNumId w:val="23"/>
  </w:num>
  <w:num w:numId="27" w16cid:durableId="1379427212">
    <w:abstractNumId w:val="22"/>
  </w:num>
  <w:num w:numId="28" w16cid:durableId="852957081">
    <w:abstractNumId w:val="4"/>
  </w:num>
  <w:num w:numId="29" w16cid:durableId="912667315">
    <w:abstractNumId w:val="3"/>
  </w:num>
  <w:num w:numId="30" w16cid:durableId="165236350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80"/>
    <w:rsid w:val="00065986"/>
    <w:rsid w:val="001034DB"/>
    <w:rsid w:val="001372DF"/>
    <w:rsid w:val="001E7954"/>
    <w:rsid w:val="002668CB"/>
    <w:rsid w:val="00295AA5"/>
    <w:rsid w:val="002F23C5"/>
    <w:rsid w:val="0034206B"/>
    <w:rsid w:val="00353139"/>
    <w:rsid w:val="004B171B"/>
    <w:rsid w:val="00507AEA"/>
    <w:rsid w:val="00534C61"/>
    <w:rsid w:val="00616DF8"/>
    <w:rsid w:val="00706E51"/>
    <w:rsid w:val="00753C90"/>
    <w:rsid w:val="00761D1B"/>
    <w:rsid w:val="00851B73"/>
    <w:rsid w:val="009B1B47"/>
    <w:rsid w:val="009B2FAA"/>
    <w:rsid w:val="009E4CF7"/>
    <w:rsid w:val="009E6819"/>
    <w:rsid w:val="00AC6CB9"/>
    <w:rsid w:val="00AF7209"/>
    <w:rsid w:val="00C03A13"/>
    <w:rsid w:val="00C74418"/>
    <w:rsid w:val="00D239EB"/>
    <w:rsid w:val="00E14195"/>
    <w:rsid w:val="00EA0A8F"/>
    <w:rsid w:val="00EA5923"/>
    <w:rsid w:val="00EA7CC1"/>
    <w:rsid w:val="00EB4F0A"/>
    <w:rsid w:val="00ED2278"/>
    <w:rsid w:val="00F75D2D"/>
    <w:rsid w:val="00F82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146A58"/>
  <w15:chartTrackingRefBased/>
  <w15:docId w15:val="{6D084DBA-5E23-4049-854E-DE996D19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2E80"/>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2">
    <w:name w:val="heading 2"/>
    <w:basedOn w:val="Normalny"/>
    <w:link w:val="Nagwek2Znak"/>
    <w:uiPriority w:val="9"/>
    <w:semiHidden/>
    <w:unhideWhenUsed/>
    <w:qFormat/>
    <w:rsid w:val="00F82E80"/>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82E8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F82E80"/>
    <w:rPr>
      <w:rFonts w:ascii="Times New Roman" w:eastAsia="Times New Roman" w:hAnsi="Times New Roman" w:cs="Times New Roman"/>
      <w:b/>
      <w:bCs/>
      <w:kern w:val="0"/>
      <w:sz w:val="36"/>
      <w:szCs w:val="36"/>
      <w:lang w:eastAsia="pl-PL"/>
      <w14:ligatures w14:val="none"/>
    </w:rPr>
  </w:style>
  <w:style w:type="paragraph" w:styleId="Stopka">
    <w:name w:val="footer"/>
    <w:basedOn w:val="Normalny"/>
    <w:link w:val="StopkaZnak"/>
    <w:rsid w:val="00F82E80"/>
    <w:pPr>
      <w:tabs>
        <w:tab w:val="center" w:pos="4536"/>
        <w:tab w:val="right" w:pos="9072"/>
      </w:tabs>
    </w:pPr>
  </w:style>
  <w:style w:type="character" w:customStyle="1" w:styleId="StopkaZnak">
    <w:name w:val="Stopka Znak"/>
    <w:basedOn w:val="Domylnaczcionkaakapitu"/>
    <w:link w:val="Stopka"/>
    <w:rsid w:val="00F82E80"/>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F82E80"/>
  </w:style>
  <w:style w:type="paragraph" w:styleId="Nagwek">
    <w:name w:val="header"/>
    <w:basedOn w:val="Normalny"/>
    <w:link w:val="NagwekZnak"/>
    <w:rsid w:val="00F82E80"/>
    <w:pPr>
      <w:tabs>
        <w:tab w:val="center" w:pos="4536"/>
        <w:tab w:val="right" w:pos="9072"/>
      </w:tabs>
    </w:pPr>
  </w:style>
  <w:style w:type="character" w:customStyle="1" w:styleId="NagwekZnak">
    <w:name w:val="Nagłówek Znak"/>
    <w:basedOn w:val="Domylnaczcionkaakapitu"/>
    <w:link w:val="Nagwek"/>
    <w:rsid w:val="00F82E80"/>
    <w:rPr>
      <w:rFonts w:ascii="Times New Roman" w:eastAsia="Times New Roman" w:hAnsi="Times New Roman" w:cs="Times New Roman"/>
      <w:kern w:val="0"/>
      <w:sz w:val="20"/>
      <w:szCs w:val="20"/>
      <w:lang w:eastAsia="pl-PL"/>
      <w14:ligatures w14:val="none"/>
    </w:rPr>
  </w:style>
  <w:style w:type="paragraph" w:styleId="Tekstpodstawowy">
    <w:name w:val="Body Text"/>
    <w:basedOn w:val="Normalny"/>
    <w:link w:val="TekstpodstawowyZnak"/>
    <w:rsid w:val="00F82E80"/>
    <w:pPr>
      <w:spacing w:after="120"/>
    </w:pPr>
    <w:rPr>
      <w:sz w:val="24"/>
    </w:rPr>
  </w:style>
  <w:style w:type="character" w:customStyle="1" w:styleId="TekstpodstawowyZnak">
    <w:name w:val="Tekst podstawowy Znak"/>
    <w:basedOn w:val="Domylnaczcionkaakapitu"/>
    <w:link w:val="Tekstpodstawowy"/>
    <w:rsid w:val="00F82E80"/>
    <w:rPr>
      <w:rFonts w:ascii="Times New Roman" w:eastAsia="Times New Roman" w:hAnsi="Times New Roman" w:cs="Times New Roman"/>
      <w:kern w:val="0"/>
      <w:sz w:val="24"/>
      <w:szCs w:val="20"/>
      <w:lang w:eastAsia="pl-PL"/>
      <w14:ligatures w14:val="none"/>
    </w:rPr>
  </w:style>
  <w:style w:type="paragraph" w:styleId="Tekstdymka">
    <w:name w:val="Balloon Text"/>
    <w:basedOn w:val="Normalny"/>
    <w:link w:val="TekstdymkaZnak"/>
    <w:rsid w:val="00F82E80"/>
    <w:rPr>
      <w:rFonts w:ascii="Tahoma" w:hAnsi="Tahoma" w:cs="Tahoma"/>
      <w:sz w:val="16"/>
      <w:szCs w:val="16"/>
    </w:rPr>
  </w:style>
  <w:style w:type="character" w:customStyle="1" w:styleId="TekstdymkaZnak">
    <w:name w:val="Tekst dymka Znak"/>
    <w:basedOn w:val="Domylnaczcionkaakapitu"/>
    <w:link w:val="Tekstdymka"/>
    <w:rsid w:val="00F82E80"/>
    <w:rPr>
      <w:rFonts w:ascii="Tahoma" w:eastAsia="Times New Roman" w:hAnsi="Tahoma" w:cs="Tahoma"/>
      <w:kern w:val="0"/>
      <w:sz w:val="16"/>
      <w:szCs w:val="16"/>
      <w:lang w:eastAsia="pl-PL"/>
      <w14:ligatures w14:val="none"/>
    </w:rPr>
  </w:style>
  <w:style w:type="paragraph" w:styleId="Akapitzlist">
    <w:name w:val="List Paragraph"/>
    <w:basedOn w:val="Normalny"/>
    <w:uiPriority w:val="34"/>
    <w:qFormat/>
    <w:rsid w:val="00F82E80"/>
    <w:pPr>
      <w:ind w:left="720"/>
      <w:contextualSpacing/>
    </w:pPr>
  </w:style>
  <w:style w:type="character" w:styleId="Odwoaniedokomentarza">
    <w:name w:val="annotation reference"/>
    <w:uiPriority w:val="99"/>
    <w:rsid w:val="00F82E80"/>
    <w:rPr>
      <w:sz w:val="16"/>
      <w:szCs w:val="16"/>
    </w:rPr>
  </w:style>
  <w:style w:type="paragraph" w:styleId="Tekstkomentarza">
    <w:name w:val="annotation text"/>
    <w:basedOn w:val="Normalny"/>
    <w:link w:val="TekstkomentarzaZnak"/>
    <w:uiPriority w:val="99"/>
    <w:rsid w:val="00F82E80"/>
  </w:style>
  <w:style w:type="character" w:customStyle="1" w:styleId="TekstkomentarzaZnak">
    <w:name w:val="Tekst komentarza Znak"/>
    <w:basedOn w:val="Domylnaczcionkaakapitu"/>
    <w:link w:val="Tekstkomentarza"/>
    <w:uiPriority w:val="99"/>
    <w:rsid w:val="00F82E80"/>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F82E80"/>
    <w:rPr>
      <w:b/>
      <w:bCs/>
    </w:rPr>
  </w:style>
  <w:style w:type="character" w:customStyle="1" w:styleId="TematkomentarzaZnak">
    <w:name w:val="Temat komentarza Znak"/>
    <w:basedOn w:val="TekstkomentarzaZnak"/>
    <w:link w:val="Tematkomentarza"/>
    <w:rsid w:val="00F82E80"/>
    <w:rPr>
      <w:rFonts w:ascii="Times New Roman" w:eastAsia="Times New Roman" w:hAnsi="Times New Roman" w:cs="Times New Roman"/>
      <w:b/>
      <w:bCs/>
      <w:kern w:val="0"/>
      <w:sz w:val="20"/>
      <w:szCs w:val="20"/>
      <w:lang w:eastAsia="pl-PL"/>
      <w14:ligatures w14:val="none"/>
    </w:rPr>
  </w:style>
  <w:style w:type="character" w:customStyle="1" w:styleId="h2">
    <w:name w:val="h2"/>
    <w:rsid w:val="00F82E80"/>
  </w:style>
  <w:style w:type="paragraph" w:customStyle="1" w:styleId="Default">
    <w:name w:val="Default"/>
    <w:rsid w:val="00F82E8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msonormal0">
    <w:name w:val="msonormal"/>
    <w:basedOn w:val="Normalny"/>
    <w:rsid w:val="00F82E80"/>
    <w:pPr>
      <w:spacing w:before="100" w:beforeAutospacing="1" w:after="100" w:afterAutospacing="1"/>
    </w:pPr>
    <w:rPr>
      <w:sz w:val="24"/>
      <w:szCs w:val="24"/>
    </w:rPr>
  </w:style>
  <w:style w:type="character" w:styleId="Pogrubienie">
    <w:name w:val="Strong"/>
    <w:qFormat/>
    <w:rsid w:val="00F82E80"/>
    <w:rPr>
      <w:b/>
      <w:bCs/>
    </w:rPr>
  </w:style>
  <w:style w:type="paragraph" w:styleId="NormalnyWeb">
    <w:name w:val="Normal (Web)"/>
    <w:basedOn w:val="Normalny"/>
    <w:uiPriority w:val="99"/>
    <w:unhideWhenUsed/>
    <w:rsid w:val="00F82E80"/>
    <w:pPr>
      <w:spacing w:after="150"/>
    </w:pPr>
    <w:rPr>
      <w:sz w:val="24"/>
      <w:szCs w:val="24"/>
    </w:rPr>
  </w:style>
  <w:style w:type="paragraph" w:customStyle="1" w:styleId="Standard">
    <w:name w:val="Standard"/>
    <w:rsid w:val="00F82E80"/>
    <w:pPr>
      <w:suppressAutoHyphens/>
      <w:autoSpaceDN w:val="0"/>
      <w:spacing w:after="0" w:line="240" w:lineRule="auto"/>
      <w:textAlignment w:val="baseline"/>
    </w:pPr>
    <w:rPr>
      <w:rFonts w:ascii="Times New Roman" w:eastAsia="Times New Roman" w:hAnsi="Times New Roman" w:cs="Times New Roman"/>
      <w:kern w:val="3"/>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E8F5-ECBE-4E7E-B960-EF574C89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9437</Words>
  <Characters>56625</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Milewska</dc:creator>
  <cp:keywords/>
  <dc:description/>
  <cp:lastModifiedBy>Aneta Milewska</cp:lastModifiedBy>
  <cp:revision>9</cp:revision>
  <cp:lastPrinted>2024-09-05T08:12:00Z</cp:lastPrinted>
  <dcterms:created xsi:type="dcterms:W3CDTF">2024-08-26T08:52:00Z</dcterms:created>
  <dcterms:modified xsi:type="dcterms:W3CDTF">2024-09-05T08:12:00Z</dcterms:modified>
</cp:coreProperties>
</file>