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F52B7" w14:textId="77777777" w:rsidR="006D7611" w:rsidRDefault="00813A27">
      <w:pPr>
        <w:spacing w:after="0" w:line="240" w:lineRule="auto"/>
        <w:ind w:firstLine="6237"/>
        <w:rPr>
          <w:rFonts w:ascii="Times New Roman" w:hAnsi="Times New Roman" w:cs="Times New Roman"/>
        </w:rPr>
      </w:pPr>
      <w:r>
        <w:rPr>
          <w:rFonts w:ascii="Times New Roman" w:hAnsi="Times New Roman" w:cs="Times New Roman"/>
        </w:rPr>
        <w:t>Załącznik</w:t>
      </w:r>
      <w:r>
        <w:rPr>
          <w:rFonts w:ascii="Times New Roman" w:hAnsi="Times New Roman" w:cs="Times New Roman"/>
        </w:rPr>
        <w:t xml:space="preserve"> Nr 2 </w:t>
      </w:r>
    </w:p>
    <w:p w14:paraId="78B4EB74" w14:textId="3BCCF728" w:rsidR="006D7611" w:rsidRDefault="00813A27">
      <w:pPr>
        <w:spacing w:after="0" w:line="240" w:lineRule="auto"/>
        <w:ind w:firstLine="6237"/>
        <w:rPr>
          <w:rFonts w:ascii="Times New Roman" w:hAnsi="Times New Roman" w:cs="Times New Roman"/>
        </w:rPr>
      </w:pPr>
      <w:r>
        <w:rPr>
          <w:rFonts w:ascii="Times New Roman" w:hAnsi="Times New Roman" w:cs="Times New Roman"/>
        </w:rPr>
        <w:t xml:space="preserve">do Uchwały Nr   </w:t>
      </w:r>
      <w:r>
        <w:rPr>
          <w:rFonts w:ascii="Times New Roman" w:hAnsi="Times New Roman" w:cs="Times New Roman"/>
        </w:rPr>
        <w:t>……</w:t>
      </w:r>
    </w:p>
    <w:p w14:paraId="4FB9AB17" w14:textId="77777777" w:rsidR="006D7611" w:rsidRDefault="00813A27">
      <w:pPr>
        <w:spacing w:after="0" w:line="240" w:lineRule="auto"/>
        <w:ind w:firstLine="6237"/>
        <w:rPr>
          <w:rFonts w:ascii="Times New Roman" w:hAnsi="Times New Roman" w:cs="Times New Roman"/>
        </w:rPr>
      </w:pPr>
      <w:r>
        <w:rPr>
          <w:rFonts w:ascii="Times New Roman" w:hAnsi="Times New Roman" w:cs="Times New Roman"/>
        </w:rPr>
        <w:t>Rady Miasta Olsztyna</w:t>
      </w:r>
    </w:p>
    <w:p w14:paraId="20E56534" w14:textId="17FFC567" w:rsidR="006D7611" w:rsidRDefault="00813A27">
      <w:pPr>
        <w:spacing w:after="0" w:line="240" w:lineRule="auto"/>
        <w:ind w:firstLine="6237"/>
        <w:rPr>
          <w:rFonts w:ascii="Times New Roman" w:hAnsi="Times New Roman" w:cs="Times New Roman"/>
        </w:rPr>
      </w:pPr>
      <w:r>
        <w:rPr>
          <w:rFonts w:ascii="Times New Roman" w:hAnsi="Times New Roman" w:cs="Times New Roman"/>
        </w:rPr>
        <w:t>z dnia ……………….</w:t>
      </w:r>
    </w:p>
    <w:p w14:paraId="1B68392F" w14:textId="77777777" w:rsidR="006D7611" w:rsidRDefault="006D7611">
      <w:pPr>
        <w:jc w:val="center"/>
        <w:rPr>
          <w:b/>
          <w:sz w:val="60"/>
          <w:szCs w:val="60"/>
        </w:rPr>
      </w:pPr>
    </w:p>
    <w:p w14:paraId="086689E2" w14:textId="77777777" w:rsidR="006D7611" w:rsidRDefault="006D7611">
      <w:pPr>
        <w:jc w:val="center"/>
        <w:rPr>
          <w:b/>
          <w:sz w:val="60"/>
          <w:szCs w:val="60"/>
        </w:rPr>
      </w:pPr>
    </w:p>
    <w:p w14:paraId="60C4535B" w14:textId="77777777" w:rsidR="006D7611" w:rsidRDefault="00813A27">
      <w:pPr>
        <w:jc w:val="center"/>
        <w:rPr>
          <w:b/>
          <w:sz w:val="60"/>
          <w:szCs w:val="60"/>
        </w:rPr>
      </w:pPr>
      <w:r>
        <w:rPr>
          <w:b/>
          <w:sz w:val="60"/>
          <w:szCs w:val="60"/>
        </w:rPr>
        <w:t>RAPORT</w:t>
      </w:r>
    </w:p>
    <w:p w14:paraId="66BEA2FF" w14:textId="77777777" w:rsidR="006D7611" w:rsidRDefault="00813A27">
      <w:pPr>
        <w:jc w:val="center"/>
        <w:rPr>
          <w:b/>
        </w:rPr>
      </w:pPr>
      <w:r>
        <w:rPr>
          <w:b/>
          <w:sz w:val="60"/>
          <w:szCs w:val="60"/>
        </w:rPr>
        <w:t>o sytuacji</w:t>
      </w:r>
      <w:r>
        <w:t xml:space="preserve"> </w:t>
      </w:r>
      <w:r>
        <w:rPr>
          <w:b/>
          <w:sz w:val="60"/>
          <w:szCs w:val="60"/>
        </w:rPr>
        <w:t>ekonomiczno-finansowej</w:t>
      </w:r>
      <w:r>
        <w:rPr>
          <w:b/>
        </w:rPr>
        <w:t xml:space="preserve"> </w:t>
      </w:r>
    </w:p>
    <w:p w14:paraId="3A8001C7" w14:textId="77777777" w:rsidR="006D7611" w:rsidRDefault="006D7611">
      <w:pPr>
        <w:jc w:val="center"/>
        <w:rPr>
          <w:b/>
        </w:rPr>
      </w:pPr>
    </w:p>
    <w:p w14:paraId="5BD113C5" w14:textId="77777777" w:rsidR="006D7611" w:rsidRDefault="006D7611">
      <w:pPr>
        <w:jc w:val="center"/>
        <w:rPr>
          <w:b/>
        </w:rPr>
      </w:pPr>
    </w:p>
    <w:p w14:paraId="7EF05CA8" w14:textId="77777777" w:rsidR="006D7611" w:rsidRDefault="00813A27">
      <w:pPr>
        <w:jc w:val="center"/>
        <w:rPr>
          <w:b/>
          <w:sz w:val="44"/>
          <w:szCs w:val="44"/>
        </w:rPr>
      </w:pPr>
      <w:r>
        <w:rPr>
          <w:b/>
        </w:rPr>
        <w:t xml:space="preserve"> </w:t>
      </w:r>
      <w:r>
        <w:rPr>
          <w:b/>
          <w:sz w:val="44"/>
          <w:szCs w:val="44"/>
        </w:rPr>
        <w:t>Przychodni Specjalistycznej w Olsztynie</w:t>
      </w:r>
    </w:p>
    <w:p w14:paraId="661F8F0B" w14:textId="77777777" w:rsidR="006D7611" w:rsidRDefault="00813A27">
      <w:pPr>
        <w:jc w:val="center"/>
      </w:pPr>
      <w:r>
        <w:rPr>
          <w:b/>
          <w:sz w:val="44"/>
          <w:szCs w:val="44"/>
        </w:rPr>
        <w:t>ul. Dworcowa 28</w:t>
      </w:r>
    </w:p>
    <w:p w14:paraId="63BF7621" w14:textId="77777777" w:rsidR="006D7611" w:rsidRDefault="006D7611">
      <w:pPr>
        <w:jc w:val="center"/>
        <w:rPr>
          <w:b/>
          <w:sz w:val="32"/>
          <w:szCs w:val="32"/>
        </w:rPr>
      </w:pPr>
    </w:p>
    <w:p w14:paraId="4323C7B9" w14:textId="77777777" w:rsidR="006D7611" w:rsidRDefault="006D7611">
      <w:pPr>
        <w:jc w:val="center"/>
        <w:rPr>
          <w:b/>
          <w:sz w:val="32"/>
          <w:szCs w:val="32"/>
        </w:rPr>
      </w:pPr>
    </w:p>
    <w:p w14:paraId="4EB1E816" w14:textId="77777777" w:rsidR="006D7611" w:rsidRDefault="006D7611">
      <w:pPr>
        <w:jc w:val="center"/>
      </w:pPr>
    </w:p>
    <w:p w14:paraId="1A2172B4" w14:textId="77777777" w:rsidR="006D7611" w:rsidRDefault="006D7611">
      <w:pPr>
        <w:jc w:val="center"/>
      </w:pPr>
    </w:p>
    <w:p w14:paraId="103A2DA6" w14:textId="77777777" w:rsidR="006D7611" w:rsidRDefault="006D7611">
      <w:pPr>
        <w:jc w:val="center"/>
      </w:pPr>
    </w:p>
    <w:p w14:paraId="22F5ED02" w14:textId="77777777" w:rsidR="006D7611" w:rsidRDefault="006D7611">
      <w:pPr>
        <w:jc w:val="center"/>
      </w:pPr>
    </w:p>
    <w:p w14:paraId="4F9225F1" w14:textId="77777777" w:rsidR="006D7611" w:rsidRDefault="006D7611">
      <w:pPr>
        <w:jc w:val="center"/>
      </w:pPr>
    </w:p>
    <w:p w14:paraId="34C65B94" w14:textId="77777777" w:rsidR="006D7611" w:rsidRDefault="006D7611">
      <w:pPr>
        <w:jc w:val="center"/>
      </w:pPr>
    </w:p>
    <w:p w14:paraId="38B40C1E" w14:textId="77777777" w:rsidR="006D7611" w:rsidRDefault="006D7611">
      <w:pPr>
        <w:jc w:val="center"/>
      </w:pPr>
    </w:p>
    <w:p w14:paraId="6E419C15" w14:textId="77777777" w:rsidR="006D7611" w:rsidRDefault="006D7611">
      <w:pPr>
        <w:jc w:val="center"/>
      </w:pPr>
    </w:p>
    <w:p w14:paraId="660DD2E1" w14:textId="77777777" w:rsidR="006D7611" w:rsidRDefault="006D7611">
      <w:pPr>
        <w:jc w:val="center"/>
      </w:pPr>
    </w:p>
    <w:p w14:paraId="3B5FE851" w14:textId="77777777" w:rsidR="006D7611" w:rsidRDefault="006D7611">
      <w:pPr>
        <w:jc w:val="center"/>
      </w:pPr>
    </w:p>
    <w:p w14:paraId="69603873" w14:textId="77777777" w:rsidR="006D7611" w:rsidRDefault="00813A27">
      <w:pPr>
        <w:jc w:val="center"/>
      </w:pPr>
      <w:r>
        <w:t>Olsztyn, 15 maj 2024 r.</w:t>
      </w:r>
    </w:p>
    <w:p w14:paraId="2B62897E" w14:textId="77777777" w:rsidR="006D7611" w:rsidRDefault="006D7611"/>
    <w:p w14:paraId="7E4167F5" w14:textId="77777777" w:rsidR="006D7611" w:rsidRDefault="00813A27">
      <w:pPr>
        <w:pStyle w:val="Nagwek1"/>
      </w:pPr>
      <w:r>
        <w:rPr>
          <w:sz w:val="24"/>
        </w:rPr>
        <w:lastRenderedPageBreak/>
        <w:t xml:space="preserve">Wybrane informacje o </w:t>
      </w:r>
      <w:r>
        <w:rPr>
          <w:sz w:val="24"/>
        </w:rPr>
        <w:t>samodzielnym publicznym zakładzie opieki  zdrowotnej.</w:t>
      </w:r>
    </w:p>
    <w:tbl>
      <w:tblPr>
        <w:tblW w:w="9062" w:type="dxa"/>
        <w:tblInd w:w="-113" w:type="dxa"/>
        <w:tblLayout w:type="fixed"/>
        <w:tblLook w:val="04A0" w:firstRow="1" w:lastRow="0" w:firstColumn="1" w:lastColumn="0" w:noHBand="0" w:noVBand="1"/>
      </w:tblPr>
      <w:tblGrid>
        <w:gridCol w:w="1980"/>
        <w:gridCol w:w="7082"/>
      </w:tblGrid>
      <w:tr w:rsidR="006D7611" w14:paraId="1A4633D4" w14:textId="77777777">
        <w:tc>
          <w:tcPr>
            <w:tcW w:w="1980" w:type="dxa"/>
            <w:tcBorders>
              <w:top w:val="single" w:sz="4" w:space="0" w:color="000000"/>
              <w:left w:val="single" w:sz="4" w:space="0" w:color="000000"/>
              <w:bottom w:val="single" w:sz="4" w:space="0" w:color="000000"/>
              <w:right w:val="single" w:sz="4" w:space="0" w:color="000000"/>
            </w:tcBorders>
          </w:tcPr>
          <w:p w14:paraId="2E3E2342" w14:textId="77777777" w:rsidR="006D7611" w:rsidRDefault="00813A27">
            <w:pPr>
              <w:spacing w:after="0" w:line="240" w:lineRule="auto"/>
              <w:rPr>
                <w:bCs/>
              </w:rPr>
            </w:pPr>
            <w:r>
              <w:rPr>
                <w:bCs/>
              </w:rPr>
              <w:t>Firma</w:t>
            </w:r>
          </w:p>
        </w:tc>
        <w:tc>
          <w:tcPr>
            <w:tcW w:w="7082" w:type="dxa"/>
            <w:tcBorders>
              <w:top w:val="single" w:sz="4" w:space="0" w:color="000000"/>
              <w:left w:val="single" w:sz="4" w:space="0" w:color="000000"/>
              <w:bottom w:val="single" w:sz="4" w:space="0" w:color="000000"/>
              <w:right w:val="single" w:sz="4" w:space="0" w:color="000000"/>
            </w:tcBorders>
          </w:tcPr>
          <w:p w14:paraId="20DB5B31" w14:textId="77777777" w:rsidR="006D7611" w:rsidRDefault="00813A27">
            <w:pPr>
              <w:spacing w:after="0" w:line="240" w:lineRule="auto"/>
              <w:rPr>
                <w:bCs/>
              </w:rPr>
            </w:pPr>
            <w:r>
              <w:rPr>
                <w:bCs/>
              </w:rPr>
              <w:t>Przychodnia Specjalistyczna w Olsztynie</w:t>
            </w:r>
          </w:p>
        </w:tc>
      </w:tr>
      <w:tr w:rsidR="006D7611" w14:paraId="7F3F0C20" w14:textId="77777777">
        <w:tc>
          <w:tcPr>
            <w:tcW w:w="1980" w:type="dxa"/>
            <w:tcBorders>
              <w:top w:val="single" w:sz="4" w:space="0" w:color="000000"/>
              <w:left w:val="single" w:sz="4" w:space="0" w:color="000000"/>
              <w:bottom w:val="single" w:sz="4" w:space="0" w:color="000000"/>
              <w:right w:val="single" w:sz="4" w:space="0" w:color="000000"/>
            </w:tcBorders>
          </w:tcPr>
          <w:p w14:paraId="123F1B5E" w14:textId="77777777" w:rsidR="006D7611" w:rsidRDefault="00813A27">
            <w:pPr>
              <w:spacing w:after="0" w:line="240" w:lineRule="auto"/>
              <w:rPr>
                <w:bCs/>
              </w:rPr>
            </w:pPr>
            <w:r>
              <w:rPr>
                <w:bCs/>
              </w:rPr>
              <w:t>Siedziba</w:t>
            </w:r>
          </w:p>
        </w:tc>
        <w:tc>
          <w:tcPr>
            <w:tcW w:w="7082" w:type="dxa"/>
            <w:tcBorders>
              <w:top w:val="single" w:sz="4" w:space="0" w:color="000000"/>
              <w:left w:val="single" w:sz="4" w:space="0" w:color="000000"/>
              <w:bottom w:val="single" w:sz="4" w:space="0" w:color="000000"/>
              <w:right w:val="single" w:sz="4" w:space="0" w:color="000000"/>
            </w:tcBorders>
          </w:tcPr>
          <w:p w14:paraId="1A09A657" w14:textId="77777777" w:rsidR="006D7611" w:rsidRDefault="00813A27">
            <w:pPr>
              <w:spacing w:after="0" w:line="240" w:lineRule="auto"/>
              <w:rPr>
                <w:bCs/>
              </w:rPr>
            </w:pPr>
            <w:r>
              <w:rPr>
                <w:bCs/>
              </w:rPr>
              <w:t>Olsztyn</w:t>
            </w:r>
          </w:p>
        </w:tc>
      </w:tr>
      <w:tr w:rsidR="006D7611" w14:paraId="5F8C3DD9" w14:textId="77777777">
        <w:tc>
          <w:tcPr>
            <w:tcW w:w="1980" w:type="dxa"/>
            <w:tcBorders>
              <w:top w:val="single" w:sz="4" w:space="0" w:color="000000"/>
              <w:left w:val="single" w:sz="4" w:space="0" w:color="000000"/>
              <w:bottom w:val="single" w:sz="4" w:space="0" w:color="000000"/>
              <w:right w:val="single" w:sz="4" w:space="0" w:color="000000"/>
            </w:tcBorders>
          </w:tcPr>
          <w:p w14:paraId="30C1347E" w14:textId="77777777" w:rsidR="006D7611" w:rsidRDefault="00813A27">
            <w:pPr>
              <w:spacing w:after="0" w:line="240" w:lineRule="auto"/>
              <w:rPr>
                <w:bCs/>
              </w:rPr>
            </w:pPr>
            <w:r>
              <w:rPr>
                <w:bCs/>
              </w:rPr>
              <w:t>Adres</w:t>
            </w:r>
          </w:p>
        </w:tc>
        <w:tc>
          <w:tcPr>
            <w:tcW w:w="7082" w:type="dxa"/>
            <w:tcBorders>
              <w:top w:val="single" w:sz="4" w:space="0" w:color="000000"/>
              <w:left w:val="single" w:sz="4" w:space="0" w:color="000000"/>
              <w:bottom w:val="single" w:sz="4" w:space="0" w:color="000000"/>
              <w:right w:val="single" w:sz="4" w:space="0" w:color="000000"/>
            </w:tcBorders>
          </w:tcPr>
          <w:p w14:paraId="7F078BD4" w14:textId="77777777" w:rsidR="006D7611" w:rsidRDefault="00813A27">
            <w:pPr>
              <w:spacing w:after="0" w:line="240" w:lineRule="auto"/>
              <w:rPr>
                <w:bCs/>
              </w:rPr>
            </w:pPr>
            <w:r>
              <w:rPr>
                <w:bCs/>
              </w:rPr>
              <w:t>ul. Dworcowa 28, 10-437 Olsztyn</w:t>
            </w:r>
          </w:p>
        </w:tc>
      </w:tr>
      <w:tr w:rsidR="006D7611" w14:paraId="6794833D" w14:textId="77777777">
        <w:tc>
          <w:tcPr>
            <w:tcW w:w="1980" w:type="dxa"/>
            <w:tcBorders>
              <w:top w:val="single" w:sz="4" w:space="0" w:color="000000"/>
              <w:left w:val="single" w:sz="4" w:space="0" w:color="000000"/>
              <w:bottom w:val="single" w:sz="4" w:space="0" w:color="000000"/>
              <w:right w:val="single" w:sz="4" w:space="0" w:color="000000"/>
            </w:tcBorders>
          </w:tcPr>
          <w:p w14:paraId="222D9529" w14:textId="77777777" w:rsidR="006D7611" w:rsidRDefault="00813A27">
            <w:pPr>
              <w:spacing w:after="0" w:line="240" w:lineRule="auto"/>
              <w:rPr>
                <w:bCs/>
              </w:rPr>
            </w:pPr>
            <w:r>
              <w:rPr>
                <w:bCs/>
              </w:rPr>
              <w:t>Numer KRS</w:t>
            </w:r>
          </w:p>
        </w:tc>
        <w:tc>
          <w:tcPr>
            <w:tcW w:w="7082" w:type="dxa"/>
            <w:tcBorders>
              <w:top w:val="single" w:sz="4" w:space="0" w:color="000000"/>
              <w:left w:val="single" w:sz="4" w:space="0" w:color="000000"/>
              <w:bottom w:val="single" w:sz="4" w:space="0" w:color="000000"/>
              <w:right w:val="single" w:sz="4" w:space="0" w:color="000000"/>
            </w:tcBorders>
          </w:tcPr>
          <w:p w14:paraId="49C00BE1" w14:textId="77777777" w:rsidR="006D7611" w:rsidRDefault="00813A27">
            <w:pPr>
              <w:spacing w:after="0" w:line="240" w:lineRule="auto"/>
              <w:rPr>
                <w:bCs/>
              </w:rPr>
            </w:pPr>
            <w:r>
              <w:rPr>
                <w:bCs/>
              </w:rPr>
              <w:t>0000000537</w:t>
            </w:r>
          </w:p>
        </w:tc>
      </w:tr>
      <w:tr w:rsidR="006D7611" w14:paraId="3BF3EA66" w14:textId="77777777">
        <w:tc>
          <w:tcPr>
            <w:tcW w:w="1980" w:type="dxa"/>
            <w:tcBorders>
              <w:top w:val="single" w:sz="4" w:space="0" w:color="000000"/>
              <w:left w:val="single" w:sz="4" w:space="0" w:color="000000"/>
              <w:bottom w:val="single" w:sz="4" w:space="0" w:color="000000"/>
              <w:right w:val="single" w:sz="4" w:space="0" w:color="000000"/>
            </w:tcBorders>
          </w:tcPr>
          <w:p w14:paraId="477BA675" w14:textId="77777777" w:rsidR="006D7611" w:rsidRDefault="00813A27">
            <w:pPr>
              <w:spacing w:after="0" w:line="240" w:lineRule="auto"/>
              <w:rPr>
                <w:bCs/>
              </w:rPr>
            </w:pPr>
            <w:r>
              <w:rPr>
                <w:bCs/>
              </w:rPr>
              <w:t>REGON</w:t>
            </w:r>
          </w:p>
        </w:tc>
        <w:tc>
          <w:tcPr>
            <w:tcW w:w="7082" w:type="dxa"/>
            <w:tcBorders>
              <w:top w:val="single" w:sz="4" w:space="0" w:color="000000"/>
              <w:left w:val="single" w:sz="4" w:space="0" w:color="000000"/>
              <w:bottom w:val="single" w:sz="4" w:space="0" w:color="000000"/>
              <w:right w:val="single" w:sz="4" w:space="0" w:color="000000"/>
            </w:tcBorders>
          </w:tcPr>
          <w:p w14:paraId="6DADB489" w14:textId="77777777" w:rsidR="006D7611" w:rsidRDefault="00813A27">
            <w:pPr>
              <w:spacing w:after="0" w:line="240" w:lineRule="auto"/>
              <w:rPr>
                <w:bCs/>
              </w:rPr>
            </w:pPr>
            <w:r>
              <w:rPr>
                <w:bCs/>
              </w:rPr>
              <w:t>510876884</w:t>
            </w:r>
          </w:p>
        </w:tc>
      </w:tr>
      <w:tr w:rsidR="006D7611" w14:paraId="53D09EFC" w14:textId="77777777">
        <w:tc>
          <w:tcPr>
            <w:tcW w:w="1980" w:type="dxa"/>
            <w:tcBorders>
              <w:top w:val="single" w:sz="4" w:space="0" w:color="000000"/>
              <w:left w:val="single" w:sz="4" w:space="0" w:color="000000"/>
              <w:bottom w:val="single" w:sz="4" w:space="0" w:color="000000"/>
              <w:right w:val="single" w:sz="4" w:space="0" w:color="000000"/>
            </w:tcBorders>
          </w:tcPr>
          <w:p w14:paraId="177423FF" w14:textId="77777777" w:rsidR="006D7611" w:rsidRDefault="00813A27">
            <w:pPr>
              <w:spacing w:after="0" w:line="240" w:lineRule="auto"/>
              <w:rPr>
                <w:bCs/>
              </w:rPr>
            </w:pPr>
            <w:r>
              <w:rPr>
                <w:bCs/>
              </w:rPr>
              <w:t>Numer Księgi Rej.</w:t>
            </w:r>
          </w:p>
        </w:tc>
        <w:tc>
          <w:tcPr>
            <w:tcW w:w="7082" w:type="dxa"/>
            <w:tcBorders>
              <w:top w:val="single" w:sz="4" w:space="0" w:color="000000"/>
              <w:left w:val="single" w:sz="4" w:space="0" w:color="000000"/>
              <w:bottom w:val="single" w:sz="4" w:space="0" w:color="000000"/>
              <w:right w:val="single" w:sz="4" w:space="0" w:color="000000"/>
            </w:tcBorders>
          </w:tcPr>
          <w:p w14:paraId="5D95B86A" w14:textId="77777777" w:rsidR="006D7611" w:rsidRDefault="00813A27">
            <w:pPr>
              <w:spacing w:after="0" w:line="240" w:lineRule="auto"/>
              <w:rPr>
                <w:bCs/>
              </w:rPr>
            </w:pPr>
            <w:r>
              <w:rPr>
                <w:bCs/>
              </w:rPr>
              <w:t>000000015141</w:t>
            </w:r>
          </w:p>
        </w:tc>
      </w:tr>
      <w:tr w:rsidR="006D7611" w14:paraId="32D52622" w14:textId="77777777">
        <w:tc>
          <w:tcPr>
            <w:tcW w:w="1980" w:type="dxa"/>
            <w:tcBorders>
              <w:top w:val="single" w:sz="4" w:space="0" w:color="000000"/>
              <w:left w:val="single" w:sz="4" w:space="0" w:color="000000"/>
              <w:bottom w:val="single" w:sz="4" w:space="0" w:color="000000"/>
              <w:right w:val="single" w:sz="4" w:space="0" w:color="000000"/>
            </w:tcBorders>
          </w:tcPr>
          <w:p w14:paraId="057019A5" w14:textId="77777777" w:rsidR="006D7611" w:rsidRDefault="00813A27">
            <w:pPr>
              <w:spacing w:after="0" w:line="240" w:lineRule="auto"/>
              <w:rPr>
                <w:bCs/>
              </w:rPr>
            </w:pPr>
            <w:r>
              <w:rPr>
                <w:bCs/>
              </w:rPr>
              <w:t>NIP</w:t>
            </w:r>
          </w:p>
        </w:tc>
        <w:tc>
          <w:tcPr>
            <w:tcW w:w="7082" w:type="dxa"/>
            <w:tcBorders>
              <w:top w:val="single" w:sz="4" w:space="0" w:color="000000"/>
              <w:left w:val="single" w:sz="4" w:space="0" w:color="000000"/>
              <w:bottom w:val="single" w:sz="4" w:space="0" w:color="000000"/>
              <w:right w:val="single" w:sz="4" w:space="0" w:color="000000"/>
            </w:tcBorders>
          </w:tcPr>
          <w:p w14:paraId="3894783A" w14:textId="77777777" w:rsidR="006D7611" w:rsidRDefault="00813A27">
            <w:pPr>
              <w:spacing w:after="0" w:line="240" w:lineRule="auto"/>
              <w:rPr>
                <w:bCs/>
              </w:rPr>
            </w:pPr>
            <w:r>
              <w:rPr>
                <w:bCs/>
              </w:rPr>
              <w:t>739-30-34-091</w:t>
            </w:r>
          </w:p>
        </w:tc>
      </w:tr>
      <w:tr w:rsidR="006D7611" w14:paraId="17796ADF" w14:textId="77777777">
        <w:tc>
          <w:tcPr>
            <w:tcW w:w="1980" w:type="dxa"/>
            <w:tcBorders>
              <w:top w:val="single" w:sz="4" w:space="0" w:color="000000"/>
              <w:left w:val="single" w:sz="4" w:space="0" w:color="000000"/>
              <w:bottom w:val="single" w:sz="4" w:space="0" w:color="000000"/>
              <w:right w:val="single" w:sz="4" w:space="0" w:color="000000"/>
            </w:tcBorders>
          </w:tcPr>
          <w:p w14:paraId="3624B0C2" w14:textId="77777777" w:rsidR="006D7611" w:rsidRDefault="00813A27">
            <w:pPr>
              <w:spacing w:after="0" w:line="240" w:lineRule="auto"/>
              <w:rPr>
                <w:bCs/>
              </w:rPr>
            </w:pPr>
            <w:r>
              <w:rPr>
                <w:bCs/>
              </w:rPr>
              <w:t>Telefon</w:t>
            </w:r>
          </w:p>
        </w:tc>
        <w:tc>
          <w:tcPr>
            <w:tcW w:w="7082" w:type="dxa"/>
            <w:tcBorders>
              <w:top w:val="single" w:sz="4" w:space="0" w:color="000000"/>
              <w:left w:val="single" w:sz="4" w:space="0" w:color="000000"/>
              <w:bottom w:val="single" w:sz="4" w:space="0" w:color="000000"/>
              <w:right w:val="single" w:sz="4" w:space="0" w:color="000000"/>
            </w:tcBorders>
          </w:tcPr>
          <w:p w14:paraId="389DC41D" w14:textId="77777777" w:rsidR="006D7611" w:rsidRDefault="00813A27">
            <w:pPr>
              <w:spacing w:after="0" w:line="240" w:lineRule="auto"/>
              <w:rPr>
                <w:bCs/>
              </w:rPr>
            </w:pPr>
            <w:r>
              <w:rPr>
                <w:bCs/>
              </w:rPr>
              <w:t>89 537-32-75</w:t>
            </w:r>
          </w:p>
        </w:tc>
      </w:tr>
      <w:tr w:rsidR="006D7611" w14:paraId="4A8A07A4" w14:textId="77777777">
        <w:tc>
          <w:tcPr>
            <w:tcW w:w="1980" w:type="dxa"/>
            <w:tcBorders>
              <w:top w:val="single" w:sz="4" w:space="0" w:color="000000"/>
              <w:left w:val="single" w:sz="4" w:space="0" w:color="000000"/>
              <w:bottom w:val="single" w:sz="4" w:space="0" w:color="000000"/>
              <w:right w:val="single" w:sz="4" w:space="0" w:color="000000"/>
            </w:tcBorders>
          </w:tcPr>
          <w:p w14:paraId="2805BACA" w14:textId="77777777" w:rsidR="006D7611" w:rsidRDefault="00813A27">
            <w:pPr>
              <w:spacing w:after="0" w:line="240" w:lineRule="auto"/>
              <w:rPr>
                <w:bCs/>
              </w:rPr>
            </w:pPr>
            <w:r>
              <w:rPr>
                <w:bCs/>
              </w:rPr>
              <w:t>Poczta e-mail</w:t>
            </w:r>
          </w:p>
        </w:tc>
        <w:tc>
          <w:tcPr>
            <w:tcW w:w="7082" w:type="dxa"/>
            <w:tcBorders>
              <w:top w:val="single" w:sz="4" w:space="0" w:color="000000"/>
              <w:left w:val="single" w:sz="4" w:space="0" w:color="000000"/>
              <w:bottom w:val="single" w:sz="4" w:space="0" w:color="000000"/>
              <w:right w:val="single" w:sz="4" w:space="0" w:color="000000"/>
            </w:tcBorders>
          </w:tcPr>
          <w:p w14:paraId="7EDB9FAF" w14:textId="77777777" w:rsidR="006D7611" w:rsidRDefault="00813A27">
            <w:pPr>
              <w:spacing w:after="0" w:line="240" w:lineRule="auto"/>
            </w:pPr>
            <w:r>
              <w:rPr>
                <w:bCs/>
              </w:rPr>
              <w:t>sekretariat@przychodniaspecjalistyczna.pl</w:t>
            </w:r>
          </w:p>
        </w:tc>
      </w:tr>
      <w:tr w:rsidR="006D7611" w14:paraId="229910E4" w14:textId="77777777">
        <w:tc>
          <w:tcPr>
            <w:tcW w:w="1980" w:type="dxa"/>
            <w:tcBorders>
              <w:top w:val="single" w:sz="4" w:space="0" w:color="000000"/>
              <w:left w:val="single" w:sz="4" w:space="0" w:color="000000"/>
              <w:bottom w:val="single" w:sz="4" w:space="0" w:color="000000"/>
              <w:right w:val="single" w:sz="4" w:space="0" w:color="000000"/>
            </w:tcBorders>
          </w:tcPr>
          <w:p w14:paraId="2C53FD37" w14:textId="77777777" w:rsidR="006D7611" w:rsidRDefault="00813A27">
            <w:pPr>
              <w:spacing w:after="0" w:line="240" w:lineRule="auto"/>
              <w:rPr>
                <w:bCs/>
              </w:rPr>
            </w:pPr>
            <w:r>
              <w:rPr>
                <w:bCs/>
              </w:rPr>
              <w:t>Witryna www</w:t>
            </w:r>
          </w:p>
        </w:tc>
        <w:tc>
          <w:tcPr>
            <w:tcW w:w="7082" w:type="dxa"/>
            <w:tcBorders>
              <w:top w:val="single" w:sz="4" w:space="0" w:color="000000"/>
              <w:left w:val="single" w:sz="4" w:space="0" w:color="000000"/>
              <w:bottom w:val="single" w:sz="4" w:space="0" w:color="000000"/>
              <w:right w:val="single" w:sz="4" w:space="0" w:color="000000"/>
            </w:tcBorders>
          </w:tcPr>
          <w:p w14:paraId="2D25EA44" w14:textId="77777777" w:rsidR="006D7611" w:rsidRDefault="00813A27">
            <w:pPr>
              <w:spacing w:after="0" w:line="240" w:lineRule="auto"/>
              <w:rPr>
                <w:bCs/>
              </w:rPr>
            </w:pPr>
            <w:r>
              <w:rPr>
                <w:bCs/>
              </w:rPr>
              <w:t>www.przychodniaspecjalistyczna.pl</w:t>
            </w:r>
          </w:p>
        </w:tc>
      </w:tr>
    </w:tbl>
    <w:p w14:paraId="6529BAAA" w14:textId="77777777" w:rsidR="006D7611" w:rsidRDefault="006D7611">
      <w:pPr>
        <w:jc w:val="center"/>
      </w:pPr>
    </w:p>
    <w:p w14:paraId="0CEB02AC" w14:textId="77777777" w:rsidR="006D7611" w:rsidRDefault="00813A27">
      <w:pPr>
        <w:pStyle w:val="Nagwek1"/>
      </w:pPr>
      <w:r>
        <w:t>Wstęp.</w:t>
      </w:r>
    </w:p>
    <w:p w14:paraId="2ED23E14" w14:textId="77777777" w:rsidR="006D7611" w:rsidRDefault="00813A27">
      <w:pPr>
        <w:pStyle w:val="Akapitzlist"/>
        <w:spacing w:after="0" w:line="276" w:lineRule="auto"/>
        <w:ind w:left="0"/>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Samodzielne Publiczne Zakłady Opieki Zdrowotnej jako specyficzne, samobilansujące się </w:t>
      </w:r>
      <w:r>
        <w:rPr>
          <w:rFonts w:ascii="Times New Roman" w:hAnsi="Times New Roman" w:cs="Times New Roman"/>
          <w:sz w:val="24"/>
          <w:szCs w:val="24"/>
        </w:rPr>
        <w:t>przedsiębiorstwa, sporządzające na warunkach ogólnych sprawozdanie finansowe, mogą podlegać ocenie pod względem kondycji finansowej oraz struktury przychodów i kosztów na podstawie analizy wskaźnikowej</w:t>
      </w:r>
      <w:r>
        <w:rPr>
          <w:rFonts w:ascii="Times-Roman;Times New Roman" w:hAnsi="Times-Roman;Times New Roman" w:cs="Times-Roman;Times New Roman"/>
        </w:rPr>
        <w:t xml:space="preserve">. </w:t>
      </w:r>
      <w:r>
        <w:rPr>
          <w:rFonts w:ascii="Times New Roman" w:hAnsi="Times New Roman" w:cs="Times New Roman"/>
          <w:sz w:val="24"/>
        </w:rPr>
        <w:t xml:space="preserve">Wyniki takiej analizy mają wartość poznawczą i praktyczną dla zarządzających, w tym dla kadry kierowniczej badanego podmiotu oraz porównawczą służącą podmiotowi tworzącemu </w:t>
      </w:r>
      <w:r>
        <w:rPr>
          <w:rFonts w:ascii="Times New Roman" w:hAnsi="Times New Roman" w:cs="Times New Roman"/>
          <w:sz w:val="24"/>
          <w:szCs w:val="24"/>
        </w:rPr>
        <w:t>Samodzielny Publiczny Zakład Opieki Zdrowotnej</w:t>
      </w:r>
      <w:r>
        <w:rPr>
          <w:rFonts w:ascii="Times New Roman" w:hAnsi="Times New Roman" w:cs="Times New Roman"/>
          <w:sz w:val="24"/>
        </w:rPr>
        <w:t xml:space="preserve"> do prawidłowej realizacji zadań w zakresie nadzoru, tj.</w:t>
      </w:r>
      <w:r>
        <w:t xml:space="preserve"> </w:t>
      </w:r>
      <w:r>
        <w:rPr>
          <w:rFonts w:ascii="Times New Roman" w:hAnsi="Times New Roman" w:cs="Times New Roman"/>
          <w:sz w:val="24"/>
        </w:rPr>
        <w:t>oceny zgodności działań podmiotu l</w:t>
      </w:r>
      <w:r>
        <w:rPr>
          <w:rFonts w:ascii="Times New Roman" w:hAnsi="Times New Roman" w:cs="Times New Roman"/>
          <w:sz w:val="24"/>
        </w:rPr>
        <w:t>eczniczego niebędącego przedsiębiorcą z przepisami prawa, statutem i regulaminem organizacyjnym, a także oceny dysponowania środkami publicznymi pod względem celowości, gospodarności i rzetelności.</w:t>
      </w:r>
      <w:r>
        <w:rPr>
          <w:rFonts w:ascii="Times New Roman" w:hAnsi="Times New Roman" w:cs="Times New Roman"/>
          <w:sz w:val="28"/>
        </w:rPr>
        <w:t xml:space="preserve">  </w:t>
      </w:r>
    </w:p>
    <w:p w14:paraId="52A44494" w14:textId="77777777" w:rsidR="006D7611" w:rsidRDefault="00813A27">
      <w:pPr>
        <w:pStyle w:val="dtz2"/>
        <w:shd w:val="clear" w:color="auto" w:fill="FFFFFF"/>
        <w:spacing w:line="300" w:lineRule="atLeast"/>
        <w:jc w:val="both"/>
      </w:pPr>
      <w:r>
        <w:t xml:space="preserve">    Zgodnie z art. 53a </w:t>
      </w:r>
      <w:r>
        <w:rPr>
          <w:bCs/>
        </w:rPr>
        <w:t>ustawy z dnia 15 kwietnia 2011 r. o działalności leczniczej (</w:t>
      </w:r>
      <w:r>
        <w:rPr>
          <w:bCs/>
          <w:i/>
          <w:sz w:val="20"/>
        </w:rPr>
        <w:t xml:space="preserve">t.j. Dz.U. </w:t>
      </w:r>
      <w:r>
        <w:rPr>
          <w:bCs/>
          <w:i/>
          <w:sz w:val="20"/>
        </w:rPr>
        <w:br/>
        <w:t>z 2023 r., poz. 991z póżn.zm.</w:t>
      </w:r>
      <w:r>
        <w:rPr>
          <w:bCs/>
        </w:rPr>
        <w:t xml:space="preserve">) </w:t>
      </w:r>
      <w:r>
        <w:rPr>
          <w:szCs w:val="18"/>
        </w:rPr>
        <w:t xml:space="preserve">w terminie do dnia 31 maja każdego roku kierownik samodzielnego publicznego zakładu opieki zdrowotnej sporządza i przekazuje podmiotowi tworzącemu raport o sytuacji ekonomiczno-finansowej samodzielnego publicznego zakładu opieki zdrowotnej. Raport ten zawiera analizę przeprowadzoną w oparciu o rozporządzenie Ministra </w:t>
      </w:r>
      <w:r>
        <w:t>Zdrowia z dnia 12 kwietnia 2017 r. w sprawie wskaźników ekonomiczno-finansowych niezbędny</w:t>
      </w:r>
      <w:r>
        <w:t xml:space="preserve">ch do sporządzenia analizy oraz prognozy sytuacji ekonomiczno-finansowej samodzielnych publicznych zakładów opieki zdrowotnej </w:t>
      </w:r>
      <w:r>
        <w:rPr>
          <w:bCs/>
        </w:rPr>
        <w:t>(</w:t>
      </w:r>
      <w:r>
        <w:rPr>
          <w:bCs/>
          <w:i/>
          <w:sz w:val="20"/>
        </w:rPr>
        <w:t>Dz.U. z 2017 r., poz. 832</w:t>
      </w:r>
      <w:r>
        <w:rPr>
          <w:bCs/>
        </w:rPr>
        <w:t>). Rozporządzenie, bazując na wartościach ekonomicznych zawartych w bilansie oraz rachunku zysków i strat przyporządkowuje punktację dla poszczególnych przedziałów wartości wskaźników odnoszących się do:</w:t>
      </w:r>
    </w:p>
    <w:p w14:paraId="02E7CE44" w14:textId="77777777" w:rsidR="006D7611" w:rsidRDefault="00813A27">
      <w:pPr>
        <w:pStyle w:val="dtz2"/>
        <w:numPr>
          <w:ilvl w:val="0"/>
          <w:numId w:val="1"/>
        </w:numPr>
        <w:shd w:val="clear" w:color="auto" w:fill="FFFFFF"/>
        <w:spacing w:line="300" w:lineRule="atLeast"/>
        <w:jc w:val="both"/>
        <w:rPr>
          <w:bCs/>
        </w:rPr>
      </w:pPr>
      <w:r>
        <w:rPr>
          <w:bCs/>
        </w:rPr>
        <w:t>zyskowności,</w:t>
      </w:r>
    </w:p>
    <w:p w14:paraId="11E0BAC8" w14:textId="77777777" w:rsidR="006D7611" w:rsidRDefault="00813A27">
      <w:pPr>
        <w:pStyle w:val="dtz2"/>
        <w:numPr>
          <w:ilvl w:val="0"/>
          <w:numId w:val="1"/>
        </w:numPr>
        <w:shd w:val="clear" w:color="auto" w:fill="FFFFFF"/>
        <w:spacing w:line="300" w:lineRule="atLeast"/>
        <w:jc w:val="both"/>
      </w:pPr>
      <w:r>
        <w:rPr>
          <w:bCs/>
        </w:rPr>
        <w:t>płynności,</w:t>
      </w:r>
    </w:p>
    <w:p w14:paraId="756A4759" w14:textId="77777777" w:rsidR="006D7611" w:rsidRDefault="00813A27">
      <w:pPr>
        <w:pStyle w:val="dtz2"/>
        <w:numPr>
          <w:ilvl w:val="0"/>
          <w:numId w:val="1"/>
        </w:numPr>
        <w:shd w:val="clear" w:color="auto" w:fill="FFFFFF"/>
        <w:spacing w:line="300" w:lineRule="atLeast"/>
        <w:jc w:val="both"/>
      </w:pPr>
      <w:r>
        <w:rPr>
          <w:bCs/>
        </w:rPr>
        <w:t>efektywności,</w:t>
      </w:r>
    </w:p>
    <w:p w14:paraId="0940171F" w14:textId="77777777" w:rsidR="006D7611" w:rsidRDefault="00813A27">
      <w:pPr>
        <w:pStyle w:val="dtz2"/>
        <w:numPr>
          <w:ilvl w:val="0"/>
          <w:numId w:val="1"/>
        </w:numPr>
        <w:shd w:val="clear" w:color="auto" w:fill="FFFFFF"/>
        <w:spacing w:line="300" w:lineRule="atLeast"/>
        <w:jc w:val="both"/>
        <w:rPr>
          <w:bCs/>
        </w:rPr>
      </w:pPr>
      <w:r>
        <w:rPr>
          <w:bCs/>
        </w:rPr>
        <w:t>zadłużenia.</w:t>
      </w:r>
    </w:p>
    <w:p w14:paraId="7AC3C86A" w14:textId="77777777" w:rsidR="006D7611" w:rsidRDefault="00813A27">
      <w:pPr>
        <w:pStyle w:val="dtz2"/>
        <w:shd w:val="clear" w:color="auto" w:fill="FFFFFF"/>
        <w:spacing w:line="300" w:lineRule="atLeast"/>
        <w:jc w:val="both"/>
      </w:pPr>
      <w:r>
        <w:rPr>
          <w:bCs/>
        </w:rPr>
        <w:t xml:space="preserve">     </w:t>
      </w:r>
      <w:r>
        <w:rPr>
          <w:bCs/>
        </w:rPr>
        <w:t xml:space="preserve">Ustawa ustala minimalny zakres informacji oparty na omawianym roku obrotowym </w:t>
      </w:r>
      <w:r>
        <w:rPr>
          <w:bCs/>
        </w:rPr>
        <w:br/>
        <w:t xml:space="preserve">i prognozie </w:t>
      </w:r>
      <w:r>
        <w:rPr>
          <w:szCs w:val="18"/>
        </w:rPr>
        <w:t>sytuacji ekonomiczno-finansowej na kolejne trzy lata obrotowe.</w:t>
      </w:r>
      <w:r>
        <w:rPr>
          <w:bCs/>
        </w:rPr>
        <w:t xml:space="preserve"> </w:t>
      </w:r>
    </w:p>
    <w:p w14:paraId="43EC87A3" w14:textId="77777777" w:rsidR="006D7611" w:rsidRDefault="00813A27">
      <w:pPr>
        <w:pStyle w:val="dtz2"/>
        <w:shd w:val="clear" w:color="auto" w:fill="FFFFFF"/>
        <w:spacing w:line="300" w:lineRule="atLeast"/>
        <w:jc w:val="both"/>
      </w:pPr>
      <w:r>
        <w:lastRenderedPageBreak/>
        <w:t xml:space="preserve">Analiza ma także zawierać opis przyjętych założeń </w:t>
      </w:r>
      <w:r>
        <w:rPr>
          <w:szCs w:val="18"/>
        </w:rPr>
        <w:t>oraz informację o istotnych zdarzeniach mających wpływ na sytuację ekonomiczno-finansową samodzielnego publicznego zakładu opieki zdrowotnej.</w:t>
      </w:r>
    </w:p>
    <w:p w14:paraId="641C5F3D" w14:textId="77777777" w:rsidR="006D7611" w:rsidRDefault="00813A27">
      <w:pPr>
        <w:jc w:val="both"/>
      </w:pPr>
      <w:r>
        <w:rPr>
          <w:rFonts w:ascii="Times New Roman" w:eastAsia="Times New Roman" w:hAnsi="Times New Roman" w:cs="Times New Roman"/>
          <w:sz w:val="24"/>
          <w:szCs w:val="18"/>
        </w:rPr>
        <w:t xml:space="preserve"> </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Niniejszy raport został przygotowany w oparciu o dane historyczne, zawarte </w:t>
      </w:r>
      <w:r>
        <w:rPr>
          <w:rFonts w:ascii="Times New Roman" w:hAnsi="Times New Roman" w:cs="Times New Roman"/>
          <w:sz w:val="24"/>
          <w:szCs w:val="24"/>
        </w:rPr>
        <w:br/>
        <w:t xml:space="preserve">w sprawozdaniach finansowych, obrazujące tendencje i kształtowanie się wskaźników </w:t>
      </w:r>
      <w:r>
        <w:rPr>
          <w:rFonts w:ascii="Times New Roman" w:hAnsi="Times New Roman" w:cs="Times New Roman"/>
          <w:sz w:val="24"/>
          <w:szCs w:val="24"/>
        </w:rPr>
        <w:br/>
        <w:t>w latach 2019-2023, co umożliwia przyjęcie prognozy na lata 2024-2026.</w:t>
      </w:r>
    </w:p>
    <w:p w14:paraId="2F7E9DFF" w14:textId="77777777" w:rsidR="006D7611" w:rsidRDefault="00813A27">
      <w:pPr>
        <w:pStyle w:val="Nagwek1"/>
      </w:pPr>
      <w:r>
        <w:t>Dane bilansowe.</w:t>
      </w:r>
    </w:p>
    <w:tbl>
      <w:tblPr>
        <w:tblW w:w="5000" w:type="pct"/>
        <w:tblInd w:w="-80" w:type="dxa"/>
        <w:tblLayout w:type="fixed"/>
        <w:tblCellMar>
          <w:left w:w="70" w:type="dxa"/>
          <w:right w:w="70" w:type="dxa"/>
        </w:tblCellMar>
        <w:tblLook w:val="04A0" w:firstRow="1" w:lastRow="0" w:firstColumn="1" w:lastColumn="0" w:noHBand="0" w:noVBand="1"/>
      </w:tblPr>
      <w:tblGrid>
        <w:gridCol w:w="3526"/>
        <w:gridCol w:w="1127"/>
        <w:gridCol w:w="1082"/>
        <w:gridCol w:w="1114"/>
        <w:gridCol w:w="1100"/>
        <w:gridCol w:w="1103"/>
      </w:tblGrid>
      <w:tr w:rsidR="006D7611" w14:paraId="45243B97" w14:textId="77777777">
        <w:trPr>
          <w:trHeight w:val="255"/>
        </w:trPr>
        <w:tc>
          <w:tcPr>
            <w:tcW w:w="3535" w:type="dxa"/>
            <w:vMerge w:val="restart"/>
            <w:tcBorders>
              <w:top w:val="single" w:sz="8" w:space="0" w:color="000000"/>
              <w:left w:val="single" w:sz="8" w:space="0" w:color="000000"/>
              <w:bottom w:val="single" w:sz="8" w:space="0" w:color="000000"/>
              <w:right w:val="single" w:sz="8" w:space="0" w:color="000000"/>
            </w:tcBorders>
            <w:vAlign w:val="center"/>
          </w:tcPr>
          <w:p w14:paraId="27801CA0" w14:textId="77777777" w:rsidR="006D7611" w:rsidRDefault="00813A27">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AKTYWA</w:t>
            </w:r>
          </w:p>
        </w:tc>
        <w:tc>
          <w:tcPr>
            <w:tcW w:w="1130" w:type="dxa"/>
            <w:tcBorders>
              <w:top w:val="single" w:sz="8" w:space="0" w:color="000000"/>
              <w:left w:val="single" w:sz="8" w:space="0" w:color="000000"/>
              <w:bottom w:val="single" w:sz="8" w:space="0" w:color="000000"/>
              <w:right w:val="single" w:sz="8" w:space="0" w:color="000000"/>
            </w:tcBorders>
            <w:vAlign w:val="bottom"/>
          </w:tcPr>
          <w:p w14:paraId="78D6E98F"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Stan na</w:t>
            </w:r>
          </w:p>
        </w:tc>
        <w:tc>
          <w:tcPr>
            <w:tcW w:w="1084" w:type="dxa"/>
            <w:tcBorders>
              <w:top w:val="single" w:sz="8" w:space="0" w:color="000000"/>
              <w:left w:val="single" w:sz="8" w:space="0" w:color="000000"/>
              <w:bottom w:val="single" w:sz="8" w:space="0" w:color="000000"/>
              <w:right w:val="single" w:sz="8" w:space="0" w:color="000000"/>
            </w:tcBorders>
            <w:vAlign w:val="bottom"/>
          </w:tcPr>
          <w:p w14:paraId="67CAFF12"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Stan na</w:t>
            </w:r>
          </w:p>
        </w:tc>
        <w:tc>
          <w:tcPr>
            <w:tcW w:w="1116" w:type="dxa"/>
            <w:tcBorders>
              <w:top w:val="single" w:sz="8" w:space="0" w:color="000000"/>
              <w:left w:val="single" w:sz="8" w:space="0" w:color="000000"/>
              <w:bottom w:val="single" w:sz="8" w:space="0" w:color="000000"/>
              <w:right w:val="single" w:sz="8" w:space="0" w:color="000000"/>
            </w:tcBorders>
            <w:vAlign w:val="bottom"/>
          </w:tcPr>
          <w:p w14:paraId="71A83392"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Stan na</w:t>
            </w:r>
          </w:p>
        </w:tc>
        <w:tc>
          <w:tcPr>
            <w:tcW w:w="1102" w:type="dxa"/>
            <w:tcBorders>
              <w:top w:val="single" w:sz="8" w:space="0" w:color="000000"/>
              <w:left w:val="single" w:sz="8" w:space="0" w:color="000000"/>
              <w:bottom w:val="single" w:sz="8" w:space="0" w:color="000000"/>
              <w:right w:val="single" w:sz="8" w:space="0" w:color="000000"/>
            </w:tcBorders>
            <w:vAlign w:val="bottom"/>
          </w:tcPr>
          <w:p w14:paraId="5CCF66AB"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Stan na</w:t>
            </w:r>
          </w:p>
        </w:tc>
        <w:tc>
          <w:tcPr>
            <w:tcW w:w="1105" w:type="dxa"/>
            <w:tcBorders>
              <w:top w:val="single" w:sz="8" w:space="0" w:color="000000"/>
              <w:left w:val="single" w:sz="8" w:space="0" w:color="000000"/>
              <w:bottom w:val="single" w:sz="8" w:space="0" w:color="000000"/>
              <w:right w:val="single" w:sz="8" w:space="0" w:color="000000"/>
            </w:tcBorders>
            <w:vAlign w:val="bottom"/>
          </w:tcPr>
          <w:p w14:paraId="1BA28710"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Stan na</w:t>
            </w:r>
          </w:p>
        </w:tc>
      </w:tr>
      <w:tr w:rsidR="006D7611" w14:paraId="5C25108F" w14:textId="77777777">
        <w:trPr>
          <w:trHeight w:val="270"/>
        </w:trPr>
        <w:tc>
          <w:tcPr>
            <w:tcW w:w="3535" w:type="dxa"/>
            <w:vMerge/>
            <w:tcBorders>
              <w:top w:val="single" w:sz="8" w:space="0" w:color="000000"/>
              <w:left w:val="single" w:sz="8" w:space="0" w:color="000000"/>
              <w:bottom w:val="single" w:sz="8" w:space="0" w:color="000000"/>
              <w:right w:val="single" w:sz="8" w:space="0" w:color="000000"/>
            </w:tcBorders>
            <w:vAlign w:val="center"/>
          </w:tcPr>
          <w:p w14:paraId="1A0EF456" w14:textId="77777777" w:rsidR="006D7611" w:rsidRDefault="006D7611">
            <w:pPr>
              <w:snapToGrid w:val="0"/>
              <w:spacing w:after="0" w:line="240" w:lineRule="auto"/>
              <w:rPr>
                <w:rFonts w:ascii="Arial" w:eastAsia="Times New Roman" w:hAnsi="Arial" w:cs="Arial"/>
                <w:b/>
                <w:bCs/>
                <w:sz w:val="16"/>
                <w:szCs w:val="16"/>
                <w:lang w:eastAsia="pl-PL"/>
              </w:rPr>
            </w:pPr>
          </w:p>
        </w:tc>
        <w:tc>
          <w:tcPr>
            <w:tcW w:w="1130" w:type="dxa"/>
            <w:tcBorders>
              <w:top w:val="single" w:sz="8" w:space="0" w:color="000000"/>
              <w:left w:val="single" w:sz="8" w:space="0" w:color="000000"/>
              <w:bottom w:val="single" w:sz="8" w:space="0" w:color="000000"/>
              <w:right w:val="single" w:sz="8" w:space="0" w:color="000000"/>
            </w:tcBorders>
            <w:vAlign w:val="bottom"/>
          </w:tcPr>
          <w:p w14:paraId="4AC050F9"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31.12.2019 r.</w:t>
            </w:r>
          </w:p>
        </w:tc>
        <w:tc>
          <w:tcPr>
            <w:tcW w:w="1084" w:type="dxa"/>
            <w:tcBorders>
              <w:top w:val="single" w:sz="8" w:space="0" w:color="000000"/>
              <w:left w:val="single" w:sz="8" w:space="0" w:color="000000"/>
              <w:bottom w:val="single" w:sz="8" w:space="0" w:color="000000"/>
              <w:right w:val="single" w:sz="8" w:space="0" w:color="000000"/>
            </w:tcBorders>
            <w:vAlign w:val="bottom"/>
          </w:tcPr>
          <w:p w14:paraId="4EEF301B" w14:textId="77777777" w:rsidR="006D7611" w:rsidRDefault="00813A27">
            <w:pPr>
              <w:spacing w:after="0" w:line="240" w:lineRule="auto"/>
              <w:jc w:val="center"/>
            </w:pPr>
            <w:r>
              <w:rPr>
                <w:rFonts w:ascii="Arial" w:eastAsia="Times New Roman" w:hAnsi="Arial" w:cs="Arial"/>
                <w:sz w:val="16"/>
                <w:szCs w:val="16"/>
                <w:lang w:eastAsia="pl-PL"/>
              </w:rPr>
              <w:t>31.12.2020 r.</w:t>
            </w:r>
          </w:p>
        </w:tc>
        <w:tc>
          <w:tcPr>
            <w:tcW w:w="1116" w:type="dxa"/>
            <w:tcBorders>
              <w:top w:val="single" w:sz="8" w:space="0" w:color="000000"/>
              <w:left w:val="single" w:sz="8" w:space="0" w:color="000000"/>
              <w:bottom w:val="single" w:sz="8" w:space="0" w:color="000000"/>
              <w:right w:val="single" w:sz="8" w:space="0" w:color="000000"/>
            </w:tcBorders>
            <w:vAlign w:val="bottom"/>
          </w:tcPr>
          <w:p w14:paraId="491558DF"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31.12.2021 r.</w:t>
            </w:r>
          </w:p>
        </w:tc>
        <w:tc>
          <w:tcPr>
            <w:tcW w:w="1102" w:type="dxa"/>
            <w:tcBorders>
              <w:top w:val="single" w:sz="8" w:space="0" w:color="000000"/>
              <w:left w:val="single" w:sz="8" w:space="0" w:color="000000"/>
              <w:bottom w:val="single" w:sz="8" w:space="0" w:color="000000"/>
              <w:right w:val="single" w:sz="8" w:space="0" w:color="000000"/>
            </w:tcBorders>
            <w:vAlign w:val="bottom"/>
          </w:tcPr>
          <w:p w14:paraId="52FF2D6A" w14:textId="77777777" w:rsidR="006D7611" w:rsidRDefault="00813A27">
            <w:pPr>
              <w:spacing w:after="0" w:line="240" w:lineRule="auto"/>
              <w:jc w:val="center"/>
            </w:pPr>
            <w:r>
              <w:rPr>
                <w:rFonts w:ascii="Arial" w:eastAsia="Times New Roman" w:hAnsi="Arial" w:cs="Arial"/>
                <w:sz w:val="16"/>
                <w:szCs w:val="16"/>
                <w:lang w:eastAsia="pl-PL"/>
              </w:rPr>
              <w:t>31.12.2022 r.</w:t>
            </w:r>
          </w:p>
        </w:tc>
        <w:tc>
          <w:tcPr>
            <w:tcW w:w="1105" w:type="dxa"/>
            <w:tcBorders>
              <w:top w:val="single" w:sz="8" w:space="0" w:color="000000"/>
              <w:left w:val="single" w:sz="8" w:space="0" w:color="000000"/>
              <w:bottom w:val="single" w:sz="8" w:space="0" w:color="000000"/>
              <w:right w:val="single" w:sz="8" w:space="0" w:color="000000"/>
            </w:tcBorders>
            <w:vAlign w:val="bottom"/>
          </w:tcPr>
          <w:p w14:paraId="227E2383" w14:textId="77777777" w:rsidR="006D7611" w:rsidRDefault="00813A27">
            <w:pPr>
              <w:spacing w:after="0" w:line="240" w:lineRule="auto"/>
              <w:jc w:val="center"/>
            </w:pPr>
            <w:r>
              <w:rPr>
                <w:rFonts w:ascii="Arial" w:eastAsia="Times New Roman" w:hAnsi="Arial" w:cs="Arial"/>
                <w:sz w:val="16"/>
                <w:szCs w:val="16"/>
                <w:lang w:eastAsia="pl-PL"/>
              </w:rPr>
              <w:t>31.12.2023 r.</w:t>
            </w:r>
          </w:p>
        </w:tc>
      </w:tr>
      <w:tr w:rsidR="006D7611" w14:paraId="30E5B0EE"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14F93217" w14:textId="77777777" w:rsidR="006D7611" w:rsidRDefault="00813A27">
            <w:pPr>
              <w:spacing w:after="0" w:line="240" w:lineRule="auto"/>
              <w:rPr>
                <w:rFonts w:ascii="Arial" w:eastAsia="Times New Roman" w:hAnsi="Arial" w:cs="Arial"/>
                <w:b/>
                <w:bCs/>
                <w:sz w:val="16"/>
                <w:szCs w:val="16"/>
                <w:lang w:eastAsia="pl-PL"/>
              </w:rPr>
            </w:pPr>
            <w:r>
              <w:rPr>
                <w:rFonts w:ascii="Arial" w:eastAsia="Times New Roman" w:hAnsi="Arial" w:cs="Arial"/>
                <w:b/>
                <w:bCs/>
                <w:sz w:val="16"/>
                <w:szCs w:val="16"/>
                <w:lang w:eastAsia="pl-PL"/>
              </w:rPr>
              <w:t>A. Aktywa trwałe</w:t>
            </w:r>
          </w:p>
        </w:tc>
        <w:tc>
          <w:tcPr>
            <w:tcW w:w="1130" w:type="dxa"/>
            <w:tcBorders>
              <w:top w:val="single" w:sz="8" w:space="0" w:color="000000"/>
              <w:left w:val="single" w:sz="8" w:space="0" w:color="000000"/>
              <w:bottom w:val="single" w:sz="8" w:space="0" w:color="000000"/>
              <w:right w:val="single" w:sz="8" w:space="0" w:color="000000"/>
            </w:tcBorders>
            <w:vAlign w:val="bottom"/>
          </w:tcPr>
          <w:p w14:paraId="370364AA" w14:textId="77777777" w:rsidR="006D7611" w:rsidRDefault="00813A27">
            <w:pPr>
              <w:spacing w:after="0" w:line="240" w:lineRule="auto"/>
              <w:jc w:val="right"/>
            </w:pPr>
            <w:r>
              <w:rPr>
                <w:rFonts w:ascii="Arial" w:eastAsia="Times New Roman" w:hAnsi="Arial" w:cs="Arial"/>
                <w:b/>
                <w:bCs/>
                <w:sz w:val="16"/>
                <w:szCs w:val="16"/>
                <w:lang w:eastAsia="pl-PL"/>
              </w:rPr>
              <w:t>3 298 600,28</w:t>
            </w:r>
          </w:p>
        </w:tc>
        <w:tc>
          <w:tcPr>
            <w:tcW w:w="1084" w:type="dxa"/>
            <w:tcBorders>
              <w:top w:val="single" w:sz="8" w:space="0" w:color="000000"/>
              <w:left w:val="single" w:sz="8" w:space="0" w:color="000000"/>
              <w:bottom w:val="single" w:sz="8" w:space="0" w:color="000000"/>
              <w:right w:val="single" w:sz="8" w:space="0" w:color="000000"/>
            </w:tcBorders>
            <w:vAlign w:val="bottom"/>
          </w:tcPr>
          <w:p w14:paraId="18398C1A"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3 027 805,81</w:t>
            </w:r>
          </w:p>
        </w:tc>
        <w:tc>
          <w:tcPr>
            <w:tcW w:w="1116" w:type="dxa"/>
            <w:tcBorders>
              <w:top w:val="single" w:sz="8" w:space="0" w:color="000000"/>
              <w:left w:val="single" w:sz="8" w:space="0" w:color="000000"/>
              <w:bottom w:val="single" w:sz="8" w:space="0" w:color="000000"/>
              <w:right w:val="single" w:sz="8" w:space="0" w:color="000000"/>
            </w:tcBorders>
            <w:vAlign w:val="bottom"/>
          </w:tcPr>
          <w:p w14:paraId="72C079B7"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2802 745,69</w:t>
            </w:r>
          </w:p>
        </w:tc>
        <w:tc>
          <w:tcPr>
            <w:tcW w:w="1102" w:type="dxa"/>
            <w:tcBorders>
              <w:top w:val="single" w:sz="8" w:space="0" w:color="000000"/>
              <w:left w:val="single" w:sz="8" w:space="0" w:color="000000"/>
              <w:bottom w:val="single" w:sz="8" w:space="0" w:color="000000"/>
              <w:right w:val="single" w:sz="8" w:space="0" w:color="000000"/>
            </w:tcBorders>
            <w:vAlign w:val="bottom"/>
          </w:tcPr>
          <w:p w14:paraId="5D0A4B21" w14:textId="77777777" w:rsidR="006D7611" w:rsidRDefault="00813A27">
            <w:pPr>
              <w:spacing w:after="0" w:line="240" w:lineRule="auto"/>
              <w:jc w:val="right"/>
              <w:rPr>
                <w:rFonts w:ascii="Arial" w:hAnsi="Arial" w:cs="Arial"/>
                <w:b/>
                <w:bCs/>
                <w:sz w:val="16"/>
                <w:szCs w:val="16"/>
                <w:lang w:eastAsia="pl-PL"/>
              </w:rPr>
            </w:pPr>
            <w:r>
              <w:rPr>
                <w:rFonts w:ascii="Arial" w:eastAsia="Arial" w:hAnsi="Arial" w:cs="Arial"/>
                <w:b/>
                <w:bCs/>
                <w:sz w:val="16"/>
                <w:szCs w:val="16"/>
                <w:lang w:eastAsia="pl-PL"/>
              </w:rPr>
              <w:t xml:space="preserve"> </w:t>
            </w:r>
            <w:r>
              <w:rPr>
                <w:rFonts w:ascii="Arial" w:eastAsia="Times New Roman" w:hAnsi="Arial" w:cs="Arial"/>
                <w:b/>
                <w:bCs/>
                <w:sz w:val="16"/>
                <w:szCs w:val="16"/>
                <w:lang w:eastAsia="pl-PL"/>
              </w:rPr>
              <w:t>2 580 580,44</w:t>
            </w:r>
          </w:p>
        </w:tc>
        <w:tc>
          <w:tcPr>
            <w:tcW w:w="1105" w:type="dxa"/>
            <w:tcBorders>
              <w:top w:val="single" w:sz="8" w:space="0" w:color="000000"/>
              <w:left w:val="single" w:sz="8" w:space="0" w:color="000000"/>
              <w:bottom w:val="single" w:sz="8" w:space="0" w:color="000000"/>
              <w:right w:val="single" w:sz="8" w:space="0" w:color="000000"/>
            </w:tcBorders>
            <w:vAlign w:val="bottom"/>
          </w:tcPr>
          <w:p w14:paraId="6EF10F52"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5 428 301,90                    </w:t>
            </w:r>
          </w:p>
        </w:tc>
      </w:tr>
      <w:tr w:rsidR="006D7611" w14:paraId="40F6CEDF"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76C162EA" w14:textId="77777777" w:rsidR="006D7611" w:rsidRDefault="00813A27">
            <w:pPr>
              <w:spacing w:after="0" w:line="240" w:lineRule="auto"/>
              <w:rPr>
                <w:rFonts w:ascii="Arial" w:hAnsi="Arial" w:cs="Arial"/>
                <w:b/>
                <w:bCs/>
                <w:sz w:val="16"/>
                <w:szCs w:val="16"/>
                <w:lang w:eastAsia="pl-PL"/>
              </w:rPr>
            </w:pPr>
            <w:r>
              <w:rPr>
                <w:rFonts w:ascii="Arial" w:eastAsia="Arial" w:hAnsi="Arial" w:cs="Arial"/>
                <w:b/>
                <w:bCs/>
                <w:sz w:val="16"/>
                <w:szCs w:val="16"/>
                <w:lang w:eastAsia="pl-PL"/>
              </w:rPr>
              <w:t xml:space="preserve">   </w:t>
            </w:r>
            <w:r>
              <w:rPr>
                <w:rFonts w:ascii="Arial" w:eastAsia="Times New Roman" w:hAnsi="Arial" w:cs="Arial"/>
                <w:b/>
                <w:bCs/>
                <w:sz w:val="16"/>
                <w:szCs w:val="16"/>
                <w:lang w:eastAsia="pl-PL"/>
              </w:rPr>
              <w:t>I. Wartości niematerialne i prawne</w:t>
            </w:r>
          </w:p>
        </w:tc>
        <w:tc>
          <w:tcPr>
            <w:tcW w:w="1130" w:type="dxa"/>
            <w:tcBorders>
              <w:top w:val="single" w:sz="8" w:space="0" w:color="000000"/>
              <w:left w:val="single" w:sz="8" w:space="0" w:color="000000"/>
              <w:bottom w:val="single" w:sz="8" w:space="0" w:color="000000"/>
              <w:right w:val="single" w:sz="8" w:space="0" w:color="000000"/>
            </w:tcBorders>
            <w:vAlign w:val="bottom"/>
          </w:tcPr>
          <w:p w14:paraId="73FC9DA5"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59 215,24</w:t>
            </w:r>
          </w:p>
        </w:tc>
        <w:tc>
          <w:tcPr>
            <w:tcW w:w="1084" w:type="dxa"/>
            <w:tcBorders>
              <w:top w:val="single" w:sz="8" w:space="0" w:color="000000"/>
              <w:left w:val="single" w:sz="8" w:space="0" w:color="000000"/>
              <w:bottom w:val="single" w:sz="8" w:space="0" w:color="000000"/>
              <w:right w:val="single" w:sz="8" w:space="0" w:color="000000"/>
            </w:tcBorders>
            <w:vAlign w:val="bottom"/>
          </w:tcPr>
          <w:p w14:paraId="3D38BFD9"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18 566,97</w:t>
            </w:r>
          </w:p>
        </w:tc>
        <w:tc>
          <w:tcPr>
            <w:tcW w:w="1116" w:type="dxa"/>
            <w:tcBorders>
              <w:top w:val="single" w:sz="8" w:space="0" w:color="000000"/>
              <w:left w:val="single" w:sz="8" w:space="0" w:color="000000"/>
              <w:bottom w:val="single" w:sz="8" w:space="0" w:color="000000"/>
              <w:right w:val="single" w:sz="8" w:space="0" w:color="000000"/>
            </w:tcBorders>
            <w:vAlign w:val="bottom"/>
          </w:tcPr>
          <w:p w14:paraId="4524B9E1"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26 973,17</w:t>
            </w:r>
          </w:p>
        </w:tc>
        <w:tc>
          <w:tcPr>
            <w:tcW w:w="1102" w:type="dxa"/>
            <w:tcBorders>
              <w:top w:val="single" w:sz="8" w:space="0" w:color="000000"/>
              <w:left w:val="single" w:sz="8" w:space="0" w:color="000000"/>
              <w:bottom w:val="single" w:sz="8" w:space="0" w:color="000000"/>
              <w:right w:val="single" w:sz="8" w:space="0" w:color="000000"/>
            </w:tcBorders>
            <w:vAlign w:val="bottom"/>
          </w:tcPr>
          <w:p w14:paraId="2CFBC29C"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18 519,21</w:t>
            </w:r>
          </w:p>
        </w:tc>
        <w:tc>
          <w:tcPr>
            <w:tcW w:w="1105" w:type="dxa"/>
            <w:tcBorders>
              <w:top w:val="single" w:sz="8" w:space="0" w:color="000000"/>
              <w:left w:val="single" w:sz="8" w:space="0" w:color="000000"/>
              <w:bottom w:val="single" w:sz="8" w:space="0" w:color="000000"/>
              <w:right w:val="single" w:sz="8" w:space="0" w:color="000000"/>
            </w:tcBorders>
            <w:vAlign w:val="bottom"/>
          </w:tcPr>
          <w:p w14:paraId="5165944A"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24 235,71</w:t>
            </w:r>
          </w:p>
        </w:tc>
      </w:tr>
      <w:tr w:rsidR="006D7611" w14:paraId="21D0D5BF"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576B21BE" w14:textId="77777777" w:rsidR="006D7611" w:rsidRDefault="00813A27">
            <w:pPr>
              <w:spacing w:after="0" w:line="240" w:lineRule="auto"/>
              <w:rPr>
                <w:rFonts w:ascii="Arial" w:hAnsi="Arial" w:cs="Arial"/>
                <w:sz w:val="16"/>
                <w:szCs w:val="16"/>
                <w:lang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3. Inne wartości niematerialne i prawne</w:t>
            </w:r>
          </w:p>
        </w:tc>
        <w:tc>
          <w:tcPr>
            <w:tcW w:w="1130" w:type="dxa"/>
            <w:tcBorders>
              <w:top w:val="single" w:sz="8" w:space="0" w:color="000000"/>
              <w:left w:val="single" w:sz="8" w:space="0" w:color="000000"/>
              <w:bottom w:val="single" w:sz="8" w:space="0" w:color="000000"/>
              <w:right w:val="single" w:sz="8" w:space="0" w:color="000000"/>
            </w:tcBorders>
            <w:vAlign w:val="bottom"/>
          </w:tcPr>
          <w:p w14:paraId="43FA62F8"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59 215,24</w:t>
            </w:r>
          </w:p>
        </w:tc>
        <w:tc>
          <w:tcPr>
            <w:tcW w:w="1084" w:type="dxa"/>
            <w:tcBorders>
              <w:top w:val="single" w:sz="8" w:space="0" w:color="000000"/>
              <w:left w:val="single" w:sz="8" w:space="0" w:color="000000"/>
              <w:bottom w:val="single" w:sz="8" w:space="0" w:color="000000"/>
              <w:right w:val="single" w:sz="8" w:space="0" w:color="000000"/>
            </w:tcBorders>
            <w:vAlign w:val="bottom"/>
          </w:tcPr>
          <w:p w14:paraId="77B3A1FA"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18 566,97</w:t>
            </w:r>
          </w:p>
        </w:tc>
        <w:tc>
          <w:tcPr>
            <w:tcW w:w="1116" w:type="dxa"/>
            <w:tcBorders>
              <w:top w:val="single" w:sz="8" w:space="0" w:color="000000"/>
              <w:left w:val="single" w:sz="8" w:space="0" w:color="000000"/>
              <w:bottom w:val="single" w:sz="8" w:space="0" w:color="000000"/>
              <w:right w:val="single" w:sz="8" w:space="0" w:color="000000"/>
            </w:tcBorders>
            <w:vAlign w:val="bottom"/>
          </w:tcPr>
          <w:p w14:paraId="4159E483" w14:textId="77777777" w:rsidR="006D7611" w:rsidRDefault="00813A27">
            <w:pPr>
              <w:spacing w:after="0" w:line="240" w:lineRule="auto"/>
              <w:jc w:val="right"/>
            </w:pPr>
            <w:r>
              <w:rPr>
                <w:rFonts w:ascii="Arial" w:eastAsia="Times New Roman" w:hAnsi="Arial" w:cs="Arial"/>
                <w:sz w:val="16"/>
                <w:szCs w:val="16"/>
                <w:lang w:eastAsia="pl-PL"/>
              </w:rPr>
              <w:t>26 973,17</w:t>
            </w:r>
          </w:p>
        </w:tc>
        <w:tc>
          <w:tcPr>
            <w:tcW w:w="1102" w:type="dxa"/>
            <w:tcBorders>
              <w:top w:val="single" w:sz="8" w:space="0" w:color="000000"/>
              <w:left w:val="single" w:sz="8" w:space="0" w:color="000000"/>
              <w:bottom w:val="single" w:sz="8" w:space="0" w:color="000000"/>
              <w:right w:val="single" w:sz="8" w:space="0" w:color="000000"/>
            </w:tcBorders>
            <w:vAlign w:val="bottom"/>
          </w:tcPr>
          <w:p w14:paraId="30A056A0" w14:textId="77777777" w:rsidR="006D7611" w:rsidRDefault="00813A27">
            <w:pPr>
              <w:spacing w:after="0" w:line="240" w:lineRule="auto"/>
              <w:jc w:val="right"/>
            </w:pPr>
            <w:r>
              <w:rPr>
                <w:rFonts w:ascii="Arial" w:eastAsia="Times New Roman" w:hAnsi="Arial" w:cs="Arial"/>
                <w:sz w:val="16"/>
                <w:szCs w:val="16"/>
                <w:lang w:eastAsia="pl-PL"/>
              </w:rPr>
              <w:t>18 519,21</w:t>
            </w:r>
          </w:p>
        </w:tc>
        <w:tc>
          <w:tcPr>
            <w:tcW w:w="1105" w:type="dxa"/>
            <w:tcBorders>
              <w:top w:val="single" w:sz="8" w:space="0" w:color="000000"/>
              <w:left w:val="single" w:sz="8" w:space="0" w:color="000000"/>
              <w:bottom w:val="single" w:sz="8" w:space="0" w:color="000000"/>
              <w:right w:val="single" w:sz="8" w:space="0" w:color="000000"/>
            </w:tcBorders>
            <w:vAlign w:val="bottom"/>
          </w:tcPr>
          <w:p w14:paraId="1227F438"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24 </w:t>
            </w:r>
            <w:r>
              <w:rPr>
                <w:rFonts w:ascii="Arial" w:eastAsia="Times New Roman" w:hAnsi="Arial" w:cs="Arial"/>
                <w:sz w:val="16"/>
                <w:szCs w:val="16"/>
                <w:lang w:eastAsia="pl-PL"/>
              </w:rPr>
              <w:t>235,71</w:t>
            </w:r>
          </w:p>
        </w:tc>
      </w:tr>
      <w:tr w:rsidR="006D7611" w14:paraId="08351B08"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63A4CC36" w14:textId="77777777" w:rsidR="006D7611" w:rsidRDefault="00813A27">
            <w:pPr>
              <w:spacing w:after="0" w:line="240" w:lineRule="auto"/>
              <w:rPr>
                <w:rFonts w:ascii="Arial" w:hAnsi="Arial" w:cs="Arial"/>
                <w:b/>
                <w:bCs/>
                <w:sz w:val="16"/>
                <w:szCs w:val="16"/>
                <w:lang w:eastAsia="pl-PL"/>
              </w:rPr>
            </w:pPr>
            <w:r>
              <w:rPr>
                <w:rFonts w:ascii="Arial" w:eastAsia="Arial" w:hAnsi="Arial" w:cs="Arial"/>
                <w:b/>
                <w:bCs/>
                <w:sz w:val="16"/>
                <w:szCs w:val="16"/>
                <w:lang w:eastAsia="pl-PL"/>
              </w:rPr>
              <w:t xml:space="preserve">   </w:t>
            </w:r>
            <w:r>
              <w:rPr>
                <w:rFonts w:ascii="Arial" w:eastAsia="Times New Roman" w:hAnsi="Arial" w:cs="Arial"/>
                <w:b/>
                <w:bCs/>
                <w:sz w:val="16"/>
                <w:szCs w:val="16"/>
                <w:lang w:eastAsia="pl-PL"/>
              </w:rPr>
              <w:t>II. Rzeczowe aktywa trwałe</w:t>
            </w:r>
          </w:p>
        </w:tc>
        <w:tc>
          <w:tcPr>
            <w:tcW w:w="1130" w:type="dxa"/>
            <w:tcBorders>
              <w:top w:val="single" w:sz="8" w:space="0" w:color="000000"/>
              <w:left w:val="single" w:sz="8" w:space="0" w:color="000000"/>
              <w:bottom w:val="single" w:sz="8" w:space="0" w:color="000000"/>
              <w:right w:val="single" w:sz="8" w:space="0" w:color="000000"/>
            </w:tcBorders>
            <w:vAlign w:val="bottom"/>
          </w:tcPr>
          <w:p w14:paraId="443B2CED"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3 239 385,04</w:t>
            </w:r>
          </w:p>
        </w:tc>
        <w:tc>
          <w:tcPr>
            <w:tcW w:w="1084" w:type="dxa"/>
            <w:tcBorders>
              <w:top w:val="single" w:sz="8" w:space="0" w:color="000000"/>
              <w:left w:val="single" w:sz="8" w:space="0" w:color="000000"/>
              <w:bottom w:val="single" w:sz="8" w:space="0" w:color="000000"/>
              <w:right w:val="single" w:sz="8" w:space="0" w:color="000000"/>
            </w:tcBorders>
            <w:vAlign w:val="bottom"/>
          </w:tcPr>
          <w:p w14:paraId="2D375CDC"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3 009 238,84</w:t>
            </w:r>
          </w:p>
        </w:tc>
        <w:tc>
          <w:tcPr>
            <w:tcW w:w="1116" w:type="dxa"/>
            <w:tcBorders>
              <w:top w:val="single" w:sz="8" w:space="0" w:color="000000"/>
              <w:left w:val="single" w:sz="8" w:space="0" w:color="000000"/>
              <w:bottom w:val="single" w:sz="8" w:space="0" w:color="000000"/>
              <w:right w:val="single" w:sz="8" w:space="0" w:color="000000"/>
            </w:tcBorders>
            <w:vAlign w:val="bottom"/>
          </w:tcPr>
          <w:p w14:paraId="3FF238D1"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2 775 772,52</w:t>
            </w:r>
          </w:p>
        </w:tc>
        <w:tc>
          <w:tcPr>
            <w:tcW w:w="1102" w:type="dxa"/>
            <w:tcBorders>
              <w:top w:val="single" w:sz="8" w:space="0" w:color="000000"/>
              <w:left w:val="single" w:sz="8" w:space="0" w:color="000000"/>
              <w:bottom w:val="single" w:sz="8" w:space="0" w:color="000000"/>
              <w:right w:val="single" w:sz="8" w:space="0" w:color="000000"/>
            </w:tcBorders>
            <w:vAlign w:val="bottom"/>
          </w:tcPr>
          <w:p w14:paraId="4A7A7C0C"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2 562 061,23</w:t>
            </w:r>
          </w:p>
        </w:tc>
        <w:tc>
          <w:tcPr>
            <w:tcW w:w="1105" w:type="dxa"/>
            <w:tcBorders>
              <w:top w:val="single" w:sz="8" w:space="0" w:color="000000"/>
              <w:left w:val="single" w:sz="8" w:space="0" w:color="000000"/>
              <w:bottom w:val="single" w:sz="8" w:space="0" w:color="000000"/>
              <w:right w:val="single" w:sz="8" w:space="0" w:color="000000"/>
            </w:tcBorders>
            <w:vAlign w:val="bottom"/>
          </w:tcPr>
          <w:p w14:paraId="57F5B532"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5 404 066,19</w:t>
            </w:r>
          </w:p>
        </w:tc>
      </w:tr>
      <w:tr w:rsidR="006D7611" w14:paraId="59B69A31"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785AA98A" w14:textId="77777777" w:rsidR="006D7611" w:rsidRDefault="00813A27">
            <w:pPr>
              <w:spacing w:after="0" w:line="240" w:lineRule="auto"/>
              <w:rPr>
                <w:rFonts w:ascii="Arial" w:hAnsi="Arial" w:cs="Arial"/>
                <w:sz w:val="16"/>
                <w:szCs w:val="16"/>
                <w:lang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1. Środki trwałe</w:t>
            </w:r>
          </w:p>
        </w:tc>
        <w:tc>
          <w:tcPr>
            <w:tcW w:w="1130" w:type="dxa"/>
            <w:tcBorders>
              <w:top w:val="single" w:sz="8" w:space="0" w:color="000000"/>
              <w:left w:val="single" w:sz="8" w:space="0" w:color="000000"/>
              <w:bottom w:val="single" w:sz="8" w:space="0" w:color="000000"/>
              <w:right w:val="single" w:sz="8" w:space="0" w:color="000000"/>
            </w:tcBorders>
            <w:vAlign w:val="bottom"/>
          </w:tcPr>
          <w:p w14:paraId="492716B5"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3 239 385,04</w:t>
            </w:r>
          </w:p>
        </w:tc>
        <w:tc>
          <w:tcPr>
            <w:tcW w:w="1084" w:type="dxa"/>
            <w:tcBorders>
              <w:top w:val="single" w:sz="8" w:space="0" w:color="000000"/>
              <w:left w:val="single" w:sz="8" w:space="0" w:color="000000"/>
              <w:bottom w:val="single" w:sz="8" w:space="0" w:color="000000"/>
              <w:right w:val="single" w:sz="8" w:space="0" w:color="000000"/>
            </w:tcBorders>
            <w:vAlign w:val="bottom"/>
          </w:tcPr>
          <w:p w14:paraId="7B9EF617"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3 009 238,84</w:t>
            </w:r>
          </w:p>
        </w:tc>
        <w:tc>
          <w:tcPr>
            <w:tcW w:w="1116" w:type="dxa"/>
            <w:tcBorders>
              <w:top w:val="single" w:sz="8" w:space="0" w:color="000000"/>
              <w:left w:val="single" w:sz="8" w:space="0" w:color="000000"/>
              <w:bottom w:val="single" w:sz="8" w:space="0" w:color="000000"/>
              <w:right w:val="single" w:sz="8" w:space="0" w:color="000000"/>
            </w:tcBorders>
            <w:vAlign w:val="bottom"/>
          </w:tcPr>
          <w:p w14:paraId="1C53D67B"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2 775 772,52</w:t>
            </w:r>
          </w:p>
        </w:tc>
        <w:tc>
          <w:tcPr>
            <w:tcW w:w="1102" w:type="dxa"/>
            <w:tcBorders>
              <w:top w:val="single" w:sz="8" w:space="0" w:color="000000"/>
              <w:left w:val="single" w:sz="8" w:space="0" w:color="000000"/>
              <w:bottom w:val="single" w:sz="8" w:space="0" w:color="000000"/>
              <w:right w:val="single" w:sz="8" w:space="0" w:color="000000"/>
            </w:tcBorders>
            <w:vAlign w:val="bottom"/>
          </w:tcPr>
          <w:p w14:paraId="5757E58E"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2 562 061,23</w:t>
            </w:r>
          </w:p>
        </w:tc>
        <w:tc>
          <w:tcPr>
            <w:tcW w:w="1105" w:type="dxa"/>
            <w:tcBorders>
              <w:top w:val="single" w:sz="8" w:space="0" w:color="000000"/>
              <w:left w:val="single" w:sz="8" w:space="0" w:color="000000"/>
              <w:bottom w:val="single" w:sz="8" w:space="0" w:color="000000"/>
              <w:right w:val="single" w:sz="8" w:space="0" w:color="000000"/>
            </w:tcBorders>
            <w:vAlign w:val="bottom"/>
          </w:tcPr>
          <w:p w14:paraId="620E4D41"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5 404 066,19</w:t>
            </w:r>
          </w:p>
        </w:tc>
      </w:tr>
      <w:tr w:rsidR="006D7611" w14:paraId="7873A2EC"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4D463300" w14:textId="77777777" w:rsidR="006D7611" w:rsidRDefault="00813A27">
            <w:pPr>
              <w:spacing w:after="0" w:line="240" w:lineRule="auto"/>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 xml:space="preserve">b)  Budynki, lokale i obiekty inżynierii lądowej i </w:t>
            </w:r>
            <w:r>
              <w:rPr>
                <w:rFonts w:ascii="Arial Narrow" w:eastAsia="Times New Roman" w:hAnsi="Arial Narrow" w:cs="Arial Narrow"/>
                <w:sz w:val="16"/>
                <w:szCs w:val="16"/>
                <w:lang w:eastAsia="pl-PL"/>
              </w:rPr>
              <w:t>wodnej</w:t>
            </w:r>
          </w:p>
        </w:tc>
        <w:tc>
          <w:tcPr>
            <w:tcW w:w="1130" w:type="dxa"/>
            <w:tcBorders>
              <w:top w:val="single" w:sz="8" w:space="0" w:color="000000"/>
              <w:left w:val="single" w:sz="8" w:space="0" w:color="000000"/>
              <w:bottom w:val="single" w:sz="8" w:space="0" w:color="000000"/>
              <w:right w:val="single" w:sz="8" w:space="0" w:color="000000"/>
            </w:tcBorders>
            <w:vAlign w:val="bottom"/>
          </w:tcPr>
          <w:p w14:paraId="191F61BE"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2 868 873,22</w:t>
            </w:r>
          </w:p>
        </w:tc>
        <w:tc>
          <w:tcPr>
            <w:tcW w:w="1084" w:type="dxa"/>
            <w:tcBorders>
              <w:top w:val="single" w:sz="8" w:space="0" w:color="000000"/>
              <w:left w:val="single" w:sz="8" w:space="0" w:color="000000"/>
              <w:bottom w:val="single" w:sz="8" w:space="0" w:color="000000"/>
              <w:right w:val="single" w:sz="8" w:space="0" w:color="000000"/>
            </w:tcBorders>
            <w:vAlign w:val="bottom"/>
          </w:tcPr>
          <w:p w14:paraId="63F56839"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2 702 086,17</w:t>
            </w:r>
          </w:p>
        </w:tc>
        <w:tc>
          <w:tcPr>
            <w:tcW w:w="1116" w:type="dxa"/>
            <w:tcBorders>
              <w:top w:val="single" w:sz="8" w:space="0" w:color="000000"/>
              <w:left w:val="single" w:sz="8" w:space="0" w:color="000000"/>
              <w:bottom w:val="single" w:sz="8" w:space="0" w:color="000000"/>
              <w:right w:val="single" w:sz="8" w:space="0" w:color="000000"/>
            </w:tcBorders>
            <w:vAlign w:val="bottom"/>
          </w:tcPr>
          <w:p w14:paraId="58AC475F"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2 535 299,12</w:t>
            </w:r>
          </w:p>
        </w:tc>
        <w:tc>
          <w:tcPr>
            <w:tcW w:w="1102" w:type="dxa"/>
            <w:tcBorders>
              <w:top w:val="single" w:sz="8" w:space="0" w:color="000000"/>
              <w:left w:val="single" w:sz="8" w:space="0" w:color="000000"/>
              <w:bottom w:val="single" w:sz="8" w:space="0" w:color="000000"/>
              <w:right w:val="single" w:sz="8" w:space="0" w:color="000000"/>
            </w:tcBorders>
            <w:vAlign w:val="bottom"/>
          </w:tcPr>
          <w:p w14:paraId="643ADA3B"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2 368 512,07</w:t>
            </w:r>
          </w:p>
        </w:tc>
        <w:tc>
          <w:tcPr>
            <w:tcW w:w="1105" w:type="dxa"/>
            <w:tcBorders>
              <w:top w:val="single" w:sz="8" w:space="0" w:color="000000"/>
              <w:left w:val="single" w:sz="8" w:space="0" w:color="000000"/>
              <w:bottom w:val="single" w:sz="8" w:space="0" w:color="000000"/>
              <w:right w:val="single" w:sz="8" w:space="0" w:color="000000"/>
            </w:tcBorders>
            <w:vAlign w:val="bottom"/>
          </w:tcPr>
          <w:p w14:paraId="40D2F7A7"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3 169 559,48</w:t>
            </w:r>
          </w:p>
        </w:tc>
      </w:tr>
      <w:tr w:rsidR="006D7611" w14:paraId="4ADF2F70"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073E2F19"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c)  Urządzenia techniczne i maszyny</w:t>
            </w:r>
          </w:p>
        </w:tc>
        <w:tc>
          <w:tcPr>
            <w:tcW w:w="1130" w:type="dxa"/>
            <w:tcBorders>
              <w:top w:val="single" w:sz="8" w:space="0" w:color="000000"/>
              <w:left w:val="single" w:sz="8" w:space="0" w:color="000000"/>
              <w:bottom w:val="single" w:sz="8" w:space="0" w:color="000000"/>
              <w:right w:val="single" w:sz="8" w:space="0" w:color="000000"/>
            </w:tcBorders>
            <w:vAlign w:val="bottom"/>
          </w:tcPr>
          <w:p w14:paraId="77A19331"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194 913,66</w:t>
            </w:r>
          </w:p>
        </w:tc>
        <w:tc>
          <w:tcPr>
            <w:tcW w:w="1084" w:type="dxa"/>
            <w:tcBorders>
              <w:top w:val="single" w:sz="8" w:space="0" w:color="000000"/>
              <w:left w:val="single" w:sz="8" w:space="0" w:color="000000"/>
              <w:bottom w:val="single" w:sz="8" w:space="0" w:color="000000"/>
              <w:right w:val="single" w:sz="8" w:space="0" w:color="000000"/>
            </w:tcBorders>
            <w:vAlign w:val="bottom"/>
          </w:tcPr>
          <w:p w14:paraId="0C98B916"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126 060,63</w:t>
            </w:r>
          </w:p>
        </w:tc>
        <w:tc>
          <w:tcPr>
            <w:tcW w:w="1116" w:type="dxa"/>
            <w:tcBorders>
              <w:top w:val="single" w:sz="8" w:space="0" w:color="000000"/>
              <w:left w:val="single" w:sz="8" w:space="0" w:color="000000"/>
              <w:bottom w:val="single" w:sz="8" w:space="0" w:color="000000"/>
              <w:right w:val="single" w:sz="8" w:space="0" w:color="000000"/>
            </w:tcBorders>
            <w:vAlign w:val="bottom"/>
          </w:tcPr>
          <w:p w14:paraId="5A014540"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108 030,77</w:t>
            </w:r>
          </w:p>
        </w:tc>
        <w:tc>
          <w:tcPr>
            <w:tcW w:w="1102" w:type="dxa"/>
            <w:tcBorders>
              <w:top w:val="single" w:sz="8" w:space="0" w:color="000000"/>
              <w:left w:val="single" w:sz="8" w:space="0" w:color="000000"/>
              <w:bottom w:val="single" w:sz="8" w:space="0" w:color="000000"/>
              <w:right w:val="single" w:sz="8" w:space="0" w:color="000000"/>
            </w:tcBorders>
            <w:vAlign w:val="bottom"/>
          </w:tcPr>
          <w:p w14:paraId="7DCA944B"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100 763,14</w:t>
            </w:r>
          </w:p>
        </w:tc>
        <w:tc>
          <w:tcPr>
            <w:tcW w:w="1105" w:type="dxa"/>
            <w:tcBorders>
              <w:top w:val="single" w:sz="8" w:space="0" w:color="000000"/>
              <w:left w:val="single" w:sz="8" w:space="0" w:color="000000"/>
              <w:bottom w:val="single" w:sz="8" w:space="0" w:color="000000"/>
              <w:right w:val="single" w:sz="8" w:space="0" w:color="000000"/>
            </w:tcBorders>
            <w:vAlign w:val="bottom"/>
          </w:tcPr>
          <w:p w14:paraId="5FA7FE99"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75 513,20</w:t>
            </w:r>
          </w:p>
        </w:tc>
      </w:tr>
      <w:tr w:rsidR="006D7611" w14:paraId="7D1A6DEC"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6F2BBF31"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e) Inne środki trwałe</w:t>
            </w:r>
          </w:p>
        </w:tc>
        <w:tc>
          <w:tcPr>
            <w:tcW w:w="1130" w:type="dxa"/>
            <w:tcBorders>
              <w:top w:val="single" w:sz="8" w:space="0" w:color="000000"/>
              <w:left w:val="single" w:sz="8" w:space="0" w:color="000000"/>
              <w:bottom w:val="single" w:sz="8" w:space="0" w:color="000000"/>
              <w:right w:val="single" w:sz="8" w:space="0" w:color="000000"/>
            </w:tcBorders>
            <w:vAlign w:val="bottom"/>
          </w:tcPr>
          <w:p w14:paraId="7C529D07"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175 598,16</w:t>
            </w:r>
          </w:p>
        </w:tc>
        <w:tc>
          <w:tcPr>
            <w:tcW w:w="1084" w:type="dxa"/>
            <w:tcBorders>
              <w:top w:val="single" w:sz="8" w:space="0" w:color="000000"/>
              <w:left w:val="single" w:sz="8" w:space="0" w:color="000000"/>
              <w:bottom w:val="single" w:sz="8" w:space="0" w:color="000000"/>
              <w:right w:val="single" w:sz="8" w:space="0" w:color="000000"/>
            </w:tcBorders>
            <w:vAlign w:val="bottom"/>
          </w:tcPr>
          <w:p w14:paraId="085F1AD8"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181 092,04</w:t>
            </w:r>
          </w:p>
        </w:tc>
        <w:tc>
          <w:tcPr>
            <w:tcW w:w="1116" w:type="dxa"/>
            <w:tcBorders>
              <w:top w:val="single" w:sz="8" w:space="0" w:color="000000"/>
              <w:left w:val="single" w:sz="8" w:space="0" w:color="000000"/>
              <w:bottom w:val="single" w:sz="8" w:space="0" w:color="000000"/>
              <w:right w:val="single" w:sz="8" w:space="0" w:color="000000"/>
            </w:tcBorders>
            <w:vAlign w:val="bottom"/>
          </w:tcPr>
          <w:p w14:paraId="43958957"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132 442,63</w:t>
            </w:r>
          </w:p>
        </w:tc>
        <w:tc>
          <w:tcPr>
            <w:tcW w:w="1102" w:type="dxa"/>
            <w:tcBorders>
              <w:top w:val="single" w:sz="8" w:space="0" w:color="000000"/>
              <w:left w:val="single" w:sz="8" w:space="0" w:color="000000"/>
              <w:bottom w:val="single" w:sz="8" w:space="0" w:color="000000"/>
              <w:right w:val="single" w:sz="8" w:space="0" w:color="000000"/>
            </w:tcBorders>
            <w:vAlign w:val="bottom"/>
          </w:tcPr>
          <w:p w14:paraId="5AC2A346"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92 786,02</w:t>
            </w:r>
          </w:p>
        </w:tc>
        <w:tc>
          <w:tcPr>
            <w:tcW w:w="1105" w:type="dxa"/>
            <w:tcBorders>
              <w:top w:val="single" w:sz="8" w:space="0" w:color="000000"/>
              <w:left w:val="single" w:sz="8" w:space="0" w:color="000000"/>
              <w:bottom w:val="single" w:sz="8" w:space="0" w:color="000000"/>
              <w:right w:val="single" w:sz="8" w:space="0" w:color="000000"/>
            </w:tcBorders>
            <w:vAlign w:val="bottom"/>
          </w:tcPr>
          <w:p w14:paraId="77FE9802" w14:textId="77777777" w:rsidR="006D7611" w:rsidRDefault="00813A27">
            <w:pPr>
              <w:spacing w:after="0" w:line="240" w:lineRule="auto"/>
              <w:jc w:val="right"/>
              <w:rPr>
                <w:rFonts w:ascii="Arial Narrow" w:eastAsia="Times New Roman" w:hAnsi="Arial Narrow" w:cs="Arial Narrow"/>
                <w:sz w:val="16"/>
                <w:szCs w:val="16"/>
                <w:lang w:eastAsia="pl-PL"/>
              </w:rPr>
            </w:pPr>
            <w:r>
              <w:rPr>
                <w:rFonts w:ascii="Arial Narrow" w:eastAsia="Times New Roman" w:hAnsi="Arial Narrow" w:cs="Arial Narrow"/>
                <w:sz w:val="16"/>
                <w:szCs w:val="16"/>
                <w:lang w:eastAsia="pl-PL"/>
              </w:rPr>
              <w:t>2 158 993,51</w:t>
            </w:r>
          </w:p>
        </w:tc>
      </w:tr>
      <w:tr w:rsidR="006D7611" w14:paraId="2C5D41D0" w14:textId="77777777">
        <w:trPr>
          <w:trHeight w:val="300"/>
        </w:trPr>
        <w:tc>
          <w:tcPr>
            <w:tcW w:w="3535" w:type="dxa"/>
            <w:tcBorders>
              <w:top w:val="single" w:sz="8" w:space="0" w:color="000000"/>
              <w:left w:val="single" w:sz="8" w:space="0" w:color="000000"/>
              <w:bottom w:val="single" w:sz="8" w:space="0" w:color="000000"/>
              <w:right w:val="single" w:sz="8" w:space="0" w:color="000000"/>
            </w:tcBorders>
            <w:vAlign w:val="bottom"/>
          </w:tcPr>
          <w:p w14:paraId="79F7F7D5" w14:textId="77777777" w:rsidR="006D7611" w:rsidRDefault="00813A27">
            <w:pPr>
              <w:spacing w:after="0" w:line="240" w:lineRule="auto"/>
            </w:pPr>
            <w:r>
              <w:rPr>
                <w:rFonts w:ascii="Arial" w:eastAsia="Times New Roman" w:hAnsi="Arial" w:cs="Arial"/>
                <w:b/>
                <w:bCs/>
                <w:sz w:val="16"/>
                <w:szCs w:val="16"/>
                <w:lang w:eastAsia="pl-PL"/>
              </w:rPr>
              <w:t>B. Aktywa obrotowe</w:t>
            </w:r>
          </w:p>
        </w:tc>
        <w:tc>
          <w:tcPr>
            <w:tcW w:w="1130" w:type="dxa"/>
            <w:tcBorders>
              <w:top w:val="single" w:sz="8" w:space="0" w:color="000000"/>
              <w:left w:val="single" w:sz="8" w:space="0" w:color="000000"/>
              <w:bottom w:val="single" w:sz="8" w:space="0" w:color="000000"/>
              <w:right w:val="single" w:sz="8" w:space="0" w:color="000000"/>
            </w:tcBorders>
            <w:vAlign w:val="bottom"/>
          </w:tcPr>
          <w:p w14:paraId="38EBA562"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3 773 279,21</w:t>
            </w:r>
          </w:p>
        </w:tc>
        <w:tc>
          <w:tcPr>
            <w:tcW w:w="1084" w:type="dxa"/>
            <w:tcBorders>
              <w:top w:val="single" w:sz="8" w:space="0" w:color="000000"/>
              <w:left w:val="single" w:sz="8" w:space="0" w:color="000000"/>
              <w:bottom w:val="single" w:sz="8" w:space="0" w:color="000000"/>
              <w:right w:val="single" w:sz="8" w:space="0" w:color="000000"/>
            </w:tcBorders>
            <w:vAlign w:val="bottom"/>
          </w:tcPr>
          <w:p w14:paraId="433475F2"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3 527 114,45</w:t>
            </w:r>
          </w:p>
        </w:tc>
        <w:tc>
          <w:tcPr>
            <w:tcW w:w="1116" w:type="dxa"/>
            <w:tcBorders>
              <w:top w:val="single" w:sz="8" w:space="0" w:color="000000"/>
              <w:left w:val="single" w:sz="8" w:space="0" w:color="000000"/>
              <w:bottom w:val="single" w:sz="8" w:space="0" w:color="000000"/>
              <w:right w:val="single" w:sz="8" w:space="0" w:color="000000"/>
            </w:tcBorders>
            <w:vAlign w:val="bottom"/>
          </w:tcPr>
          <w:p w14:paraId="4E9D9A7B"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4 794 482,05</w:t>
            </w:r>
          </w:p>
        </w:tc>
        <w:tc>
          <w:tcPr>
            <w:tcW w:w="1102" w:type="dxa"/>
            <w:tcBorders>
              <w:top w:val="single" w:sz="8" w:space="0" w:color="000000"/>
              <w:left w:val="single" w:sz="8" w:space="0" w:color="000000"/>
              <w:bottom w:val="single" w:sz="8" w:space="0" w:color="000000"/>
              <w:right w:val="single" w:sz="8" w:space="0" w:color="000000"/>
            </w:tcBorders>
            <w:vAlign w:val="bottom"/>
          </w:tcPr>
          <w:p w14:paraId="0F3C4B29"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5 339 721,83</w:t>
            </w:r>
          </w:p>
        </w:tc>
        <w:tc>
          <w:tcPr>
            <w:tcW w:w="1105" w:type="dxa"/>
            <w:tcBorders>
              <w:top w:val="single" w:sz="8" w:space="0" w:color="000000"/>
              <w:left w:val="single" w:sz="8" w:space="0" w:color="000000"/>
              <w:bottom w:val="single" w:sz="8" w:space="0" w:color="000000"/>
              <w:right w:val="single" w:sz="8" w:space="0" w:color="000000"/>
            </w:tcBorders>
            <w:vAlign w:val="bottom"/>
          </w:tcPr>
          <w:p w14:paraId="171C1BA5"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3 643 649,45</w:t>
            </w:r>
          </w:p>
        </w:tc>
      </w:tr>
      <w:tr w:rsidR="006D7611" w14:paraId="3823C9A6"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10B29D3C" w14:textId="77777777" w:rsidR="006D7611" w:rsidRDefault="00813A27">
            <w:pPr>
              <w:spacing w:after="0" w:line="240" w:lineRule="auto"/>
              <w:rPr>
                <w:rFonts w:ascii="Arial" w:hAnsi="Arial" w:cs="Arial"/>
                <w:b/>
                <w:bCs/>
                <w:sz w:val="16"/>
                <w:szCs w:val="16"/>
                <w:lang w:eastAsia="pl-PL"/>
              </w:rPr>
            </w:pPr>
            <w:r>
              <w:rPr>
                <w:rFonts w:ascii="Arial" w:eastAsia="Arial" w:hAnsi="Arial" w:cs="Arial"/>
                <w:b/>
                <w:bCs/>
                <w:sz w:val="16"/>
                <w:szCs w:val="16"/>
                <w:lang w:eastAsia="pl-PL"/>
              </w:rPr>
              <w:t xml:space="preserve"> </w:t>
            </w:r>
            <w:r>
              <w:rPr>
                <w:rFonts w:ascii="Arial" w:eastAsia="Times New Roman" w:hAnsi="Arial" w:cs="Arial"/>
                <w:b/>
                <w:bCs/>
                <w:sz w:val="16"/>
                <w:szCs w:val="16"/>
                <w:lang w:eastAsia="pl-PL"/>
              </w:rPr>
              <w:t xml:space="preserve">II.  Należności krótkoterminowe </w:t>
            </w:r>
          </w:p>
        </w:tc>
        <w:tc>
          <w:tcPr>
            <w:tcW w:w="1130" w:type="dxa"/>
            <w:tcBorders>
              <w:top w:val="single" w:sz="8" w:space="0" w:color="000000"/>
              <w:left w:val="single" w:sz="8" w:space="0" w:color="000000"/>
              <w:bottom w:val="single" w:sz="8" w:space="0" w:color="000000"/>
              <w:right w:val="single" w:sz="8" w:space="0" w:color="000000"/>
            </w:tcBorders>
            <w:vAlign w:val="bottom"/>
          </w:tcPr>
          <w:p w14:paraId="2F46C404"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1 205 919,12</w:t>
            </w:r>
          </w:p>
        </w:tc>
        <w:tc>
          <w:tcPr>
            <w:tcW w:w="1084" w:type="dxa"/>
            <w:tcBorders>
              <w:top w:val="single" w:sz="8" w:space="0" w:color="000000"/>
              <w:left w:val="single" w:sz="8" w:space="0" w:color="000000"/>
              <w:bottom w:val="single" w:sz="8" w:space="0" w:color="000000"/>
              <w:right w:val="single" w:sz="8" w:space="0" w:color="000000"/>
            </w:tcBorders>
            <w:vAlign w:val="bottom"/>
          </w:tcPr>
          <w:p w14:paraId="48DA904A"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895 247,58</w:t>
            </w:r>
          </w:p>
        </w:tc>
        <w:tc>
          <w:tcPr>
            <w:tcW w:w="1116" w:type="dxa"/>
            <w:tcBorders>
              <w:top w:val="single" w:sz="8" w:space="0" w:color="000000"/>
              <w:left w:val="single" w:sz="8" w:space="0" w:color="000000"/>
              <w:bottom w:val="single" w:sz="8" w:space="0" w:color="000000"/>
              <w:right w:val="single" w:sz="8" w:space="0" w:color="000000"/>
            </w:tcBorders>
            <w:vAlign w:val="bottom"/>
          </w:tcPr>
          <w:p w14:paraId="03DE41A0"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1 329 493,42</w:t>
            </w:r>
          </w:p>
        </w:tc>
        <w:tc>
          <w:tcPr>
            <w:tcW w:w="1102" w:type="dxa"/>
            <w:tcBorders>
              <w:top w:val="single" w:sz="8" w:space="0" w:color="000000"/>
              <w:left w:val="single" w:sz="8" w:space="0" w:color="000000"/>
              <w:bottom w:val="single" w:sz="8" w:space="0" w:color="000000"/>
              <w:right w:val="single" w:sz="8" w:space="0" w:color="000000"/>
            </w:tcBorders>
            <w:vAlign w:val="bottom"/>
          </w:tcPr>
          <w:p w14:paraId="00884955"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1 364 589,74</w:t>
            </w:r>
          </w:p>
        </w:tc>
        <w:tc>
          <w:tcPr>
            <w:tcW w:w="1105" w:type="dxa"/>
            <w:tcBorders>
              <w:top w:val="single" w:sz="8" w:space="0" w:color="000000"/>
              <w:left w:val="single" w:sz="8" w:space="0" w:color="000000"/>
              <w:bottom w:val="single" w:sz="8" w:space="0" w:color="000000"/>
              <w:right w:val="single" w:sz="8" w:space="0" w:color="000000"/>
            </w:tcBorders>
            <w:vAlign w:val="bottom"/>
          </w:tcPr>
          <w:p w14:paraId="0771E9D2"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1 521 648,29</w:t>
            </w:r>
          </w:p>
        </w:tc>
      </w:tr>
      <w:tr w:rsidR="006D7611" w14:paraId="5E9FF6F3"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4FFBB8A9" w14:textId="77777777" w:rsidR="006D7611" w:rsidRDefault="00813A27">
            <w:pPr>
              <w:spacing w:after="0" w:line="240" w:lineRule="auto"/>
              <w:rPr>
                <w:rFonts w:ascii="Arial" w:hAnsi="Arial" w:cs="Arial"/>
                <w:sz w:val="16"/>
                <w:szCs w:val="16"/>
                <w:lang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2. Należności od pozostałych jednostek</w:t>
            </w:r>
          </w:p>
        </w:tc>
        <w:tc>
          <w:tcPr>
            <w:tcW w:w="1130" w:type="dxa"/>
            <w:tcBorders>
              <w:top w:val="single" w:sz="8" w:space="0" w:color="000000"/>
              <w:left w:val="single" w:sz="8" w:space="0" w:color="000000"/>
              <w:bottom w:val="single" w:sz="8" w:space="0" w:color="000000"/>
              <w:right w:val="single" w:sz="8" w:space="0" w:color="000000"/>
            </w:tcBorders>
            <w:vAlign w:val="bottom"/>
          </w:tcPr>
          <w:p w14:paraId="06E81B57"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1 205 </w:t>
            </w:r>
            <w:r>
              <w:rPr>
                <w:rFonts w:ascii="Arial" w:eastAsia="Times New Roman" w:hAnsi="Arial" w:cs="Arial"/>
                <w:sz w:val="16"/>
                <w:szCs w:val="16"/>
                <w:lang w:eastAsia="pl-PL"/>
              </w:rPr>
              <w:t>919,12</w:t>
            </w:r>
          </w:p>
        </w:tc>
        <w:tc>
          <w:tcPr>
            <w:tcW w:w="1084" w:type="dxa"/>
            <w:tcBorders>
              <w:top w:val="single" w:sz="8" w:space="0" w:color="000000"/>
              <w:left w:val="single" w:sz="8" w:space="0" w:color="000000"/>
              <w:bottom w:val="single" w:sz="8" w:space="0" w:color="000000"/>
              <w:right w:val="single" w:sz="8" w:space="0" w:color="000000"/>
            </w:tcBorders>
            <w:vAlign w:val="bottom"/>
          </w:tcPr>
          <w:p w14:paraId="116D9A52"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895 247,58</w:t>
            </w:r>
          </w:p>
        </w:tc>
        <w:tc>
          <w:tcPr>
            <w:tcW w:w="1116" w:type="dxa"/>
            <w:tcBorders>
              <w:top w:val="single" w:sz="8" w:space="0" w:color="000000"/>
              <w:left w:val="single" w:sz="8" w:space="0" w:color="000000"/>
              <w:bottom w:val="single" w:sz="8" w:space="0" w:color="000000"/>
              <w:right w:val="single" w:sz="8" w:space="0" w:color="000000"/>
            </w:tcBorders>
            <w:vAlign w:val="bottom"/>
          </w:tcPr>
          <w:p w14:paraId="34C5FABB" w14:textId="77777777" w:rsidR="006D7611" w:rsidRDefault="00813A27">
            <w:pPr>
              <w:spacing w:after="0" w:line="240" w:lineRule="auto"/>
              <w:jc w:val="right"/>
            </w:pPr>
            <w:r>
              <w:rPr>
                <w:rFonts w:ascii="Arial" w:eastAsia="Times New Roman" w:hAnsi="Arial" w:cs="Arial"/>
                <w:sz w:val="16"/>
                <w:szCs w:val="16"/>
                <w:lang w:eastAsia="pl-PL"/>
              </w:rPr>
              <w:t>1 329 493,42</w:t>
            </w:r>
          </w:p>
        </w:tc>
        <w:tc>
          <w:tcPr>
            <w:tcW w:w="1102" w:type="dxa"/>
            <w:tcBorders>
              <w:top w:val="single" w:sz="8" w:space="0" w:color="000000"/>
              <w:left w:val="single" w:sz="8" w:space="0" w:color="000000"/>
              <w:bottom w:val="single" w:sz="8" w:space="0" w:color="000000"/>
              <w:right w:val="single" w:sz="8" w:space="0" w:color="000000"/>
            </w:tcBorders>
            <w:vAlign w:val="bottom"/>
          </w:tcPr>
          <w:p w14:paraId="2A30A197"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1 364 589,74</w:t>
            </w:r>
          </w:p>
        </w:tc>
        <w:tc>
          <w:tcPr>
            <w:tcW w:w="1105" w:type="dxa"/>
            <w:tcBorders>
              <w:top w:val="single" w:sz="8" w:space="0" w:color="000000"/>
              <w:left w:val="single" w:sz="8" w:space="0" w:color="000000"/>
              <w:bottom w:val="single" w:sz="8" w:space="0" w:color="000000"/>
              <w:right w:val="single" w:sz="8" w:space="0" w:color="000000"/>
            </w:tcBorders>
            <w:vAlign w:val="bottom"/>
          </w:tcPr>
          <w:p w14:paraId="26B3E68A"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1 521 648,29</w:t>
            </w:r>
          </w:p>
        </w:tc>
      </w:tr>
      <w:tr w:rsidR="006D7611" w14:paraId="7E002BAA"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39D1B8AC"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a) z tytułu dostaw i usług, o okresie spłaty:</w:t>
            </w:r>
          </w:p>
        </w:tc>
        <w:tc>
          <w:tcPr>
            <w:tcW w:w="1130" w:type="dxa"/>
            <w:tcBorders>
              <w:top w:val="single" w:sz="8" w:space="0" w:color="000000"/>
              <w:left w:val="single" w:sz="8" w:space="0" w:color="000000"/>
              <w:bottom w:val="single" w:sz="8" w:space="0" w:color="000000"/>
              <w:right w:val="single" w:sz="8" w:space="0" w:color="000000"/>
            </w:tcBorders>
            <w:vAlign w:val="bottom"/>
          </w:tcPr>
          <w:p w14:paraId="3DA663A5"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1 159 085,60</w:t>
            </w:r>
          </w:p>
        </w:tc>
        <w:tc>
          <w:tcPr>
            <w:tcW w:w="1084" w:type="dxa"/>
            <w:tcBorders>
              <w:top w:val="single" w:sz="8" w:space="0" w:color="000000"/>
              <w:left w:val="single" w:sz="8" w:space="0" w:color="000000"/>
              <w:bottom w:val="single" w:sz="8" w:space="0" w:color="000000"/>
              <w:right w:val="single" w:sz="8" w:space="0" w:color="000000"/>
            </w:tcBorders>
            <w:vAlign w:val="bottom"/>
          </w:tcPr>
          <w:p w14:paraId="33497D85"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855 390,55</w:t>
            </w:r>
          </w:p>
        </w:tc>
        <w:tc>
          <w:tcPr>
            <w:tcW w:w="1116" w:type="dxa"/>
            <w:tcBorders>
              <w:top w:val="single" w:sz="8" w:space="0" w:color="000000"/>
              <w:left w:val="single" w:sz="8" w:space="0" w:color="000000"/>
              <w:bottom w:val="single" w:sz="8" w:space="0" w:color="000000"/>
              <w:right w:val="single" w:sz="8" w:space="0" w:color="000000"/>
            </w:tcBorders>
            <w:vAlign w:val="bottom"/>
          </w:tcPr>
          <w:p w14:paraId="25612339"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1 306 757,91</w:t>
            </w:r>
          </w:p>
        </w:tc>
        <w:tc>
          <w:tcPr>
            <w:tcW w:w="1102" w:type="dxa"/>
            <w:tcBorders>
              <w:top w:val="single" w:sz="8" w:space="0" w:color="000000"/>
              <w:left w:val="single" w:sz="8" w:space="0" w:color="000000"/>
              <w:bottom w:val="single" w:sz="8" w:space="0" w:color="000000"/>
              <w:right w:val="single" w:sz="8" w:space="0" w:color="000000"/>
            </w:tcBorders>
            <w:vAlign w:val="bottom"/>
          </w:tcPr>
          <w:p w14:paraId="1A90F543"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1 328 907,23</w:t>
            </w:r>
          </w:p>
        </w:tc>
        <w:tc>
          <w:tcPr>
            <w:tcW w:w="1105" w:type="dxa"/>
            <w:tcBorders>
              <w:top w:val="single" w:sz="8" w:space="0" w:color="000000"/>
              <w:left w:val="single" w:sz="8" w:space="0" w:color="000000"/>
              <w:bottom w:val="single" w:sz="8" w:space="0" w:color="000000"/>
              <w:right w:val="single" w:sz="8" w:space="0" w:color="000000"/>
            </w:tcBorders>
            <w:vAlign w:val="bottom"/>
          </w:tcPr>
          <w:p w14:paraId="461DBD9E"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1 459 509,43</w:t>
            </w:r>
          </w:p>
        </w:tc>
      </w:tr>
      <w:tr w:rsidR="006D7611" w14:paraId="08010403"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67980DB8"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 do 12 miesięcy</w:t>
            </w:r>
          </w:p>
        </w:tc>
        <w:tc>
          <w:tcPr>
            <w:tcW w:w="1130" w:type="dxa"/>
            <w:tcBorders>
              <w:top w:val="single" w:sz="8" w:space="0" w:color="000000"/>
              <w:left w:val="single" w:sz="8" w:space="0" w:color="000000"/>
              <w:bottom w:val="single" w:sz="8" w:space="0" w:color="000000"/>
              <w:right w:val="single" w:sz="8" w:space="0" w:color="000000"/>
            </w:tcBorders>
            <w:vAlign w:val="bottom"/>
          </w:tcPr>
          <w:p w14:paraId="4F533A83"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1 159 085,60</w:t>
            </w:r>
          </w:p>
        </w:tc>
        <w:tc>
          <w:tcPr>
            <w:tcW w:w="1084" w:type="dxa"/>
            <w:tcBorders>
              <w:top w:val="single" w:sz="8" w:space="0" w:color="000000"/>
              <w:left w:val="single" w:sz="8" w:space="0" w:color="000000"/>
              <w:bottom w:val="single" w:sz="8" w:space="0" w:color="000000"/>
              <w:right w:val="single" w:sz="8" w:space="0" w:color="000000"/>
            </w:tcBorders>
            <w:vAlign w:val="bottom"/>
          </w:tcPr>
          <w:p w14:paraId="46F8984B"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855 390,55</w:t>
            </w:r>
          </w:p>
        </w:tc>
        <w:tc>
          <w:tcPr>
            <w:tcW w:w="1116" w:type="dxa"/>
            <w:tcBorders>
              <w:top w:val="single" w:sz="8" w:space="0" w:color="000000"/>
              <w:left w:val="single" w:sz="8" w:space="0" w:color="000000"/>
              <w:bottom w:val="single" w:sz="8" w:space="0" w:color="000000"/>
              <w:right w:val="single" w:sz="8" w:space="0" w:color="000000"/>
            </w:tcBorders>
            <w:vAlign w:val="bottom"/>
          </w:tcPr>
          <w:p w14:paraId="49F753E1"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1 306 757,91</w:t>
            </w:r>
          </w:p>
        </w:tc>
        <w:tc>
          <w:tcPr>
            <w:tcW w:w="1102" w:type="dxa"/>
            <w:tcBorders>
              <w:top w:val="single" w:sz="8" w:space="0" w:color="000000"/>
              <w:left w:val="single" w:sz="8" w:space="0" w:color="000000"/>
              <w:bottom w:val="single" w:sz="8" w:space="0" w:color="000000"/>
              <w:right w:val="single" w:sz="8" w:space="0" w:color="000000"/>
            </w:tcBorders>
            <w:vAlign w:val="bottom"/>
          </w:tcPr>
          <w:p w14:paraId="3059C863"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1 328 907,23</w:t>
            </w:r>
          </w:p>
        </w:tc>
        <w:tc>
          <w:tcPr>
            <w:tcW w:w="1105" w:type="dxa"/>
            <w:tcBorders>
              <w:top w:val="single" w:sz="8" w:space="0" w:color="000000"/>
              <w:left w:val="single" w:sz="8" w:space="0" w:color="000000"/>
              <w:bottom w:val="single" w:sz="8" w:space="0" w:color="000000"/>
              <w:right w:val="single" w:sz="8" w:space="0" w:color="000000"/>
            </w:tcBorders>
            <w:vAlign w:val="bottom"/>
          </w:tcPr>
          <w:p w14:paraId="7F695C25"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1 459 509,43</w:t>
            </w:r>
          </w:p>
        </w:tc>
      </w:tr>
      <w:tr w:rsidR="006D7611" w14:paraId="512ADA86" w14:textId="77777777">
        <w:trPr>
          <w:trHeight w:val="450"/>
        </w:trPr>
        <w:tc>
          <w:tcPr>
            <w:tcW w:w="3535" w:type="dxa"/>
            <w:vMerge w:val="restart"/>
            <w:tcBorders>
              <w:top w:val="single" w:sz="8" w:space="0" w:color="000000"/>
              <w:left w:val="single" w:sz="8" w:space="0" w:color="000000"/>
              <w:bottom w:val="single" w:sz="8" w:space="0" w:color="000000"/>
              <w:right w:val="single" w:sz="8" w:space="0" w:color="000000"/>
            </w:tcBorders>
            <w:vAlign w:val="bottom"/>
          </w:tcPr>
          <w:p w14:paraId="2A039147" w14:textId="77777777" w:rsidR="006D7611" w:rsidRDefault="00813A27">
            <w:pPr>
              <w:spacing w:after="0" w:line="240" w:lineRule="auto"/>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b) z tytułu podatków, dotacji, ceł, ubezpieczeń społecznych i zdrowotnych oraz innych świadczeń</w:t>
            </w:r>
          </w:p>
        </w:tc>
        <w:tc>
          <w:tcPr>
            <w:tcW w:w="1130" w:type="dxa"/>
            <w:vMerge w:val="restart"/>
            <w:tcBorders>
              <w:top w:val="single" w:sz="8" w:space="0" w:color="000000"/>
              <w:left w:val="single" w:sz="8" w:space="0" w:color="000000"/>
              <w:bottom w:val="single" w:sz="8" w:space="0" w:color="000000"/>
              <w:right w:val="single" w:sz="8" w:space="0" w:color="000000"/>
            </w:tcBorders>
            <w:vAlign w:val="bottom"/>
          </w:tcPr>
          <w:p w14:paraId="65E90E62" w14:textId="77777777" w:rsidR="006D7611" w:rsidRDefault="006D7611">
            <w:pPr>
              <w:snapToGrid w:val="0"/>
              <w:spacing w:after="0" w:line="240" w:lineRule="auto"/>
              <w:jc w:val="right"/>
              <w:rPr>
                <w:rFonts w:ascii="Arial" w:eastAsia="Times New Roman" w:hAnsi="Arial" w:cs="Arial"/>
                <w:sz w:val="16"/>
                <w:szCs w:val="16"/>
                <w:lang w:eastAsia="pl-PL"/>
              </w:rPr>
            </w:pPr>
          </w:p>
          <w:p w14:paraId="38D9AB48" w14:textId="77777777" w:rsidR="006D7611" w:rsidRDefault="006D7611">
            <w:pPr>
              <w:spacing w:after="0" w:line="240" w:lineRule="auto"/>
              <w:jc w:val="right"/>
              <w:rPr>
                <w:rFonts w:ascii="Arial" w:eastAsia="Times New Roman" w:hAnsi="Arial" w:cs="Arial"/>
                <w:sz w:val="16"/>
                <w:szCs w:val="16"/>
                <w:lang w:eastAsia="pl-PL"/>
              </w:rPr>
            </w:pPr>
          </w:p>
          <w:p w14:paraId="118CAF4B" w14:textId="77777777" w:rsidR="006D7611" w:rsidRDefault="006D7611">
            <w:pPr>
              <w:spacing w:after="0" w:line="240" w:lineRule="auto"/>
              <w:jc w:val="right"/>
              <w:rPr>
                <w:rFonts w:ascii="Arial" w:eastAsia="Times New Roman" w:hAnsi="Arial" w:cs="Arial"/>
                <w:sz w:val="16"/>
                <w:szCs w:val="16"/>
                <w:lang w:eastAsia="pl-PL"/>
              </w:rPr>
            </w:pPr>
          </w:p>
          <w:p w14:paraId="5D2D8452"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0,00</w:t>
            </w:r>
          </w:p>
        </w:tc>
        <w:tc>
          <w:tcPr>
            <w:tcW w:w="1084" w:type="dxa"/>
            <w:vMerge w:val="restart"/>
            <w:tcBorders>
              <w:top w:val="single" w:sz="8" w:space="0" w:color="000000"/>
              <w:left w:val="single" w:sz="8" w:space="0" w:color="000000"/>
              <w:bottom w:val="single" w:sz="8" w:space="0" w:color="000000"/>
              <w:right w:val="single" w:sz="8" w:space="0" w:color="000000"/>
            </w:tcBorders>
            <w:vAlign w:val="bottom"/>
          </w:tcPr>
          <w:p w14:paraId="363A20D8"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408,03</w:t>
            </w:r>
          </w:p>
        </w:tc>
        <w:tc>
          <w:tcPr>
            <w:tcW w:w="1116" w:type="dxa"/>
            <w:vMerge w:val="restart"/>
            <w:tcBorders>
              <w:top w:val="single" w:sz="8" w:space="0" w:color="000000"/>
              <w:left w:val="single" w:sz="8" w:space="0" w:color="000000"/>
              <w:bottom w:val="single" w:sz="8" w:space="0" w:color="000000"/>
              <w:right w:val="single" w:sz="8" w:space="0" w:color="000000"/>
            </w:tcBorders>
            <w:vAlign w:val="bottom"/>
          </w:tcPr>
          <w:p w14:paraId="6F0ADD40"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481,01</w:t>
            </w:r>
          </w:p>
        </w:tc>
        <w:tc>
          <w:tcPr>
            <w:tcW w:w="1102" w:type="dxa"/>
            <w:vMerge w:val="restart"/>
            <w:tcBorders>
              <w:top w:val="single" w:sz="8" w:space="0" w:color="000000"/>
              <w:left w:val="single" w:sz="8" w:space="0" w:color="000000"/>
              <w:bottom w:val="single" w:sz="8" w:space="0" w:color="000000"/>
              <w:right w:val="single" w:sz="8" w:space="0" w:color="000000"/>
            </w:tcBorders>
            <w:vAlign w:val="bottom"/>
          </w:tcPr>
          <w:p w14:paraId="0ED6D7D7"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192,01</w:t>
            </w:r>
          </w:p>
        </w:tc>
        <w:tc>
          <w:tcPr>
            <w:tcW w:w="1105" w:type="dxa"/>
            <w:vMerge w:val="restart"/>
            <w:tcBorders>
              <w:top w:val="single" w:sz="8" w:space="0" w:color="000000"/>
              <w:left w:val="single" w:sz="8" w:space="0" w:color="000000"/>
              <w:bottom w:val="single" w:sz="8" w:space="0" w:color="000000"/>
              <w:right w:val="single" w:sz="8" w:space="0" w:color="000000"/>
            </w:tcBorders>
            <w:vAlign w:val="bottom"/>
          </w:tcPr>
          <w:p w14:paraId="632302AF"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736,43</w:t>
            </w:r>
          </w:p>
        </w:tc>
      </w:tr>
      <w:tr w:rsidR="006D7611" w14:paraId="3690D297" w14:textId="77777777">
        <w:trPr>
          <w:trHeight w:val="269"/>
        </w:trPr>
        <w:tc>
          <w:tcPr>
            <w:tcW w:w="3535" w:type="dxa"/>
            <w:vMerge/>
            <w:tcBorders>
              <w:top w:val="single" w:sz="8" w:space="0" w:color="000000"/>
              <w:left w:val="single" w:sz="8" w:space="0" w:color="000000"/>
              <w:bottom w:val="single" w:sz="8" w:space="0" w:color="000000"/>
              <w:right w:val="single" w:sz="8" w:space="0" w:color="000000"/>
            </w:tcBorders>
            <w:vAlign w:val="bottom"/>
          </w:tcPr>
          <w:p w14:paraId="740E368B" w14:textId="77777777" w:rsidR="006D7611" w:rsidRDefault="006D7611">
            <w:pPr>
              <w:snapToGrid w:val="0"/>
              <w:spacing w:after="0" w:line="240" w:lineRule="auto"/>
              <w:rPr>
                <w:rFonts w:ascii="Arial Narrow" w:eastAsia="Times New Roman" w:hAnsi="Arial Narrow" w:cs="Arial Narrow"/>
                <w:sz w:val="16"/>
                <w:szCs w:val="16"/>
                <w:lang w:eastAsia="pl-PL"/>
              </w:rPr>
            </w:pPr>
          </w:p>
        </w:tc>
        <w:tc>
          <w:tcPr>
            <w:tcW w:w="1130" w:type="dxa"/>
            <w:vMerge/>
            <w:tcBorders>
              <w:top w:val="single" w:sz="8" w:space="0" w:color="000000"/>
              <w:left w:val="single" w:sz="8" w:space="0" w:color="000000"/>
              <w:bottom w:val="single" w:sz="8" w:space="0" w:color="000000"/>
              <w:right w:val="single" w:sz="8" w:space="0" w:color="000000"/>
            </w:tcBorders>
            <w:vAlign w:val="bottom"/>
          </w:tcPr>
          <w:p w14:paraId="604F79F7" w14:textId="77777777" w:rsidR="006D7611" w:rsidRDefault="006D7611">
            <w:pPr>
              <w:snapToGrid w:val="0"/>
              <w:spacing w:after="0" w:line="240" w:lineRule="auto"/>
              <w:rPr>
                <w:rFonts w:ascii="Arial" w:eastAsia="Times New Roman" w:hAnsi="Arial" w:cs="Arial"/>
                <w:sz w:val="16"/>
                <w:szCs w:val="16"/>
                <w:lang w:eastAsia="pl-PL"/>
              </w:rPr>
            </w:pPr>
          </w:p>
        </w:tc>
        <w:tc>
          <w:tcPr>
            <w:tcW w:w="1084" w:type="dxa"/>
            <w:vMerge/>
            <w:tcBorders>
              <w:top w:val="single" w:sz="8" w:space="0" w:color="000000"/>
              <w:left w:val="single" w:sz="8" w:space="0" w:color="000000"/>
              <w:bottom w:val="single" w:sz="8" w:space="0" w:color="000000"/>
              <w:right w:val="single" w:sz="8" w:space="0" w:color="000000"/>
            </w:tcBorders>
            <w:vAlign w:val="bottom"/>
          </w:tcPr>
          <w:p w14:paraId="6406E227" w14:textId="77777777" w:rsidR="006D7611" w:rsidRDefault="006D7611">
            <w:pPr>
              <w:snapToGrid w:val="0"/>
              <w:spacing w:after="0" w:line="240" w:lineRule="auto"/>
              <w:rPr>
                <w:rFonts w:ascii="Arial" w:eastAsia="Times New Roman" w:hAnsi="Arial" w:cs="Arial"/>
                <w:sz w:val="16"/>
                <w:szCs w:val="16"/>
                <w:lang w:eastAsia="pl-PL"/>
              </w:rPr>
            </w:pPr>
          </w:p>
        </w:tc>
        <w:tc>
          <w:tcPr>
            <w:tcW w:w="1116" w:type="dxa"/>
            <w:vMerge/>
            <w:tcBorders>
              <w:top w:val="single" w:sz="8" w:space="0" w:color="000000"/>
              <w:left w:val="single" w:sz="8" w:space="0" w:color="000000"/>
              <w:bottom w:val="single" w:sz="8" w:space="0" w:color="000000"/>
              <w:right w:val="single" w:sz="8" w:space="0" w:color="000000"/>
            </w:tcBorders>
            <w:vAlign w:val="bottom"/>
          </w:tcPr>
          <w:p w14:paraId="771EE1CF" w14:textId="77777777" w:rsidR="006D7611" w:rsidRDefault="006D7611">
            <w:pPr>
              <w:snapToGrid w:val="0"/>
              <w:spacing w:after="0" w:line="240" w:lineRule="auto"/>
              <w:rPr>
                <w:rFonts w:ascii="Arial" w:eastAsia="Times New Roman" w:hAnsi="Arial" w:cs="Arial"/>
                <w:sz w:val="16"/>
                <w:szCs w:val="16"/>
                <w:lang w:eastAsia="pl-PL"/>
              </w:rPr>
            </w:pPr>
          </w:p>
        </w:tc>
        <w:tc>
          <w:tcPr>
            <w:tcW w:w="1102" w:type="dxa"/>
            <w:vMerge/>
            <w:tcBorders>
              <w:top w:val="single" w:sz="8" w:space="0" w:color="000000"/>
              <w:left w:val="single" w:sz="8" w:space="0" w:color="000000"/>
              <w:bottom w:val="single" w:sz="8" w:space="0" w:color="000000"/>
              <w:right w:val="single" w:sz="8" w:space="0" w:color="000000"/>
            </w:tcBorders>
            <w:vAlign w:val="bottom"/>
          </w:tcPr>
          <w:p w14:paraId="76C9B4C3" w14:textId="77777777" w:rsidR="006D7611" w:rsidRDefault="006D7611">
            <w:pPr>
              <w:snapToGrid w:val="0"/>
              <w:spacing w:after="0" w:line="240" w:lineRule="auto"/>
              <w:rPr>
                <w:rFonts w:ascii="Arial" w:eastAsia="Times New Roman" w:hAnsi="Arial" w:cs="Arial"/>
                <w:sz w:val="16"/>
                <w:szCs w:val="16"/>
                <w:lang w:eastAsia="pl-PL"/>
              </w:rPr>
            </w:pPr>
          </w:p>
        </w:tc>
        <w:tc>
          <w:tcPr>
            <w:tcW w:w="1105" w:type="dxa"/>
            <w:vMerge/>
            <w:tcBorders>
              <w:top w:val="single" w:sz="8" w:space="0" w:color="000000"/>
              <w:left w:val="single" w:sz="8" w:space="0" w:color="000000"/>
              <w:bottom w:val="single" w:sz="8" w:space="0" w:color="000000"/>
              <w:right w:val="single" w:sz="8" w:space="0" w:color="000000"/>
            </w:tcBorders>
            <w:vAlign w:val="bottom"/>
          </w:tcPr>
          <w:p w14:paraId="332892B4" w14:textId="77777777" w:rsidR="006D7611" w:rsidRDefault="006D7611">
            <w:pPr>
              <w:snapToGrid w:val="0"/>
              <w:spacing w:after="0" w:line="240" w:lineRule="auto"/>
              <w:rPr>
                <w:rFonts w:ascii="Arial" w:eastAsia="Times New Roman" w:hAnsi="Arial" w:cs="Arial"/>
                <w:sz w:val="16"/>
                <w:szCs w:val="16"/>
                <w:lang w:eastAsia="pl-PL"/>
              </w:rPr>
            </w:pPr>
          </w:p>
        </w:tc>
      </w:tr>
      <w:tr w:rsidR="006D7611" w14:paraId="7C867488"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6CEBC478"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c) inne</w:t>
            </w:r>
          </w:p>
        </w:tc>
        <w:tc>
          <w:tcPr>
            <w:tcW w:w="1130" w:type="dxa"/>
            <w:tcBorders>
              <w:top w:val="single" w:sz="8" w:space="0" w:color="000000"/>
              <w:left w:val="single" w:sz="8" w:space="0" w:color="000000"/>
              <w:bottom w:val="single" w:sz="8" w:space="0" w:color="000000"/>
              <w:right w:val="single" w:sz="8" w:space="0" w:color="000000"/>
            </w:tcBorders>
            <w:vAlign w:val="bottom"/>
          </w:tcPr>
          <w:p w14:paraId="2BDD12BA"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46 833,52</w:t>
            </w:r>
          </w:p>
        </w:tc>
        <w:tc>
          <w:tcPr>
            <w:tcW w:w="1084" w:type="dxa"/>
            <w:tcBorders>
              <w:top w:val="single" w:sz="8" w:space="0" w:color="000000"/>
              <w:left w:val="single" w:sz="8" w:space="0" w:color="000000"/>
              <w:bottom w:val="single" w:sz="8" w:space="0" w:color="000000"/>
              <w:right w:val="single" w:sz="8" w:space="0" w:color="000000"/>
            </w:tcBorders>
            <w:vAlign w:val="bottom"/>
          </w:tcPr>
          <w:p w14:paraId="5B242909"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38 739,00</w:t>
            </w:r>
          </w:p>
        </w:tc>
        <w:tc>
          <w:tcPr>
            <w:tcW w:w="1116" w:type="dxa"/>
            <w:tcBorders>
              <w:top w:val="single" w:sz="8" w:space="0" w:color="000000"/>
              <w:left w:val="single" w:sz="8" w:space="0" w:color="000000"/>
              <w:bottom w:val="single" w:sz="8" w:space="0" w:color="000000"/>
              <w:right w:val="single" w:sz="8" w:space="0" w:color="000000"/>
            </w:tcBorders>
            <w:vAlign w:val="bottom"/>
          </w:tcPr>
          <w:p w14:paraId="15471258"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21 544,50</w:t>
            </w:r>
          </w:p>
        </w:tc>
        <w:tc>
          <w:tcPr>
            <w:tcW w:w="1102" w:type="dxa"/>
            <w:tcBorders>
              <w:top w:val="single" w:sz="8" w:space="0" w:color="000000"/>
              <w:left w:val="single" w:sz="8" w:space="0" w:color="000000"/>
              <w:bottom w:val="single" w:sz="8" w:space="0" w:color="000000"/>
              <w:right w:val="single" w:sz="8" w:space="0" w:color="000000"/>
            </w:tcBorders>
            <w:vAlign w:val="bottom"/>
          </w:tcPr>
          <w:p w14:paraId="629765CD"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35 490,50</w:t>
            </w:r>
          </w:p>
        </w:tc>
        <w:tc>
          <w:tcPr>
            <w:tcW w:w="1105" w:type="dxa"/>
            <w:tcBorders>
              <w:top w:val="single" w:sz="8" w:space="0" w:color="000000"/>
              <w:left w:val="single" w:sz="8" w:space="0" w:color="000000"/>
              <w:bottom w:val="single" w:sz="8" w:space="0" w:color="000000"/>
              <w:right w:val="single" w:sz="8" w:space="0" w:color="000000"/>
            </w:tcBorders>
            <w:vAlign w:val="bottom"/>
          </w:tcPr>
          <w:p w14:paraId="65294D46"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61 402,43</w:t>
            </w:r>
          </w:p>
        </w:tc>
      </w:tr>
      <w:tr w:rsidR="006D7611" w14:paraId="34422311"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4D317A25"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 xml:space="preserve">d) </w:t>
            </w:r>
            <w:r>
              <w:rPr>
                <w:rFonts w:ascii="Arial Narrow" w:eastAsia="Times New Roman" w:hAnsi="Arial Narrow" w:cs="Arial Narrow"/>
                <w:sz w:val="16"/>
                <w:szCs w:val="16"/>
                <w:lang w:eastAsia="pl-PL"/>
              </w:rPr>
              <w:t>dochodzone na drodze sądowej</w:t>
            </w:r>
          </w:p>
        </w:tc>
        <w:tc>
          <w:tcPr>
            <w:tcW w:w="1130" w:type="dxa"/>
            <w:tcBorders>
              <w:top w:val="single" w:sz="8" w:space="0" w:color="000000"/>
              <w:left w:val="single" w:sz="8" w:space="0" w:color="000000"/>
              <w:bottom w:val="single" w:sz="8" w:space="0" w:color="000000"/>
              <w:right w:val="single" w:sz="8" w:space="0" w:color="000000"/>
            </w:tcBorders>
            <w:vAlign w:val="bottom"/>
          </w:tcPr>
          <w:p w14:paraId="7E27B747" w14:textId="77777777" w:rsidR="006D7611" w:rsidRDefault="00813A27">
            <w:pPr>
              <w:spacing w:after="0" w:line="240" w:lineRule="auto"/>
              <w:jc w:val="right"/>
            </w:pPr>
            <w:r>
              <w:rPr>
                <w:rFonts w:ascii="Arial" w:eastAsia="Times New Roman" w:hAnsi="Arial" w:cs="Arial"/>
                <w:sz w:val="16"/>
                <w:szCs w:val="16"/>
                <w:lang w:eastAsia="pl-PL"/>
              </w:rPr>
              <w:t> 0,00</w:t>
            </w:r>
          </w:p>
        </w:tc>
        <w:tc>
          <w:tcPr>
            <w:tcW w:w="1084" w:type="dxa"/>
            <w:tcBorders>
              <w:top w:val="single" w:sz="8" w:space="0" w:color="000000"/>
              <w:left w:val="single" w:sz="8" w:space="0" w:color="000000"/>
              <w:bottom w:val="single" w:sz="8" w:space="0" w:color="000000"/>
              <w:right w:val="single" w:sz="8" w:space="0" w:color="000000"/>
            </w:tcBorders>
            <w:vAlign w:val="bottom"/>
          </w:tcPr>
          <w:p w14:paraId="54AF16D4"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710,00</w:t>
            </w:r>
          </w:p>
        </w:tc>
        <w:tc>
          <w:tcPr>
            <w:tcW w:w="1116" w:type="dxa"/>
            <w:tcBorders>
              <w:top w:val="single" w:sz="8" w:space="0" w:color="000000"/>
              <w:left w:val="single" w:sz="8" w:space="0" w:color="000000"/>
              <w:bottom w:val="single" w:sz="8" w:space="0" w:color="000000"/>
              <w:right w:val="single" w:sz="8" w:space="0" w:color="000000"/>
            </w:tcBorders>
            <w:vAlign w:val="bottom"/>
          </w:tcPr>
          <w:p w14:paraId="5C0B9C8E" w14:textId="77777777" w:rsidR="006D7611" w:rsidRDefault="00813A27">
            <w:pPr>
              <w:spacing w:after="0" w:line="240" w:lineRule="auto"/>
              <w:jc w:val="right"/>
            </w:pPr>
            <w:r>
              <w:rPr>
                <w:rFonts w:ascii="Arial" w:eastAsia="Times New Roman" w:hAnsi="Arial" w:cs="Arial"/>
                <w:sz w:val="16"/>
                <w:szCs w:val="16"/>
                <w:lang w:eastAsia="pl-PL"/>
              </w:rPr>
              <w:t>710,00</w:t>
            </w:r>
          </w:p>
        </w:tc>
        <w:tc>
          <w:tcPr>
            <w:tcW w:w="1102" w:type="dxa"/>
            <w:tcBorders>
              <w:top w:val="single" w:sz="8" w:space="0" w:color="000000"/>
              <w:left w:val="single" w:sz="8" w:space="0" w:color="000000"/>
              <w:bottom w:val="single" w:sz="8" w:space="0" w:color="000000"/>
              <w:right w:val="single" w:sz="8" w:space="0" w:color="000000"/>
            </w:tcBorders>
            <w:vAlign w:val="bottom"/>
          </w:tcPr>
          <w:p w14:paraId="4481CFBF"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0</w:t>
            </w:r>
          </w:p>
        </w:tc>
        <w:tc>
          <w:tcPr>
            <w:tcW w:w="1105" w:type="dxa"/>
            <w:tcBorders>
              <w:top w:val="single" w:sz="8" w:space="0" w:color="000000"/>
              <w:left w:val="single" w:sz="8" w:space="0" w:color="000000"/>
              <w:bottom w:val="single" w:sz="8" w:space="0" w:color="000000"/>
              <w:right w:val="single" w:sz="8" w:space="0" w:color="000000"/>
            </w:tcBorders>
            <w:vAlign w:val="bottom"/>
          </w:tcPr>
          <w:p w14:paraId="430BBC43"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0</w:t>
            </w:r>
          </w:p>
        </w:tc>
      </w:tr>
      <w:tr w:rsidR="006D7611" w14:paraId="35851DA3"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68481D03" w14:textId="77777777" w:rsidR="006D7611" w:rsidRDefault="00813A27">
            <w:pPr>
              <w:spacing w:after="0" w:line="240" w:lineRule="auto"/>
              <w:rPr>
                <w:rFonts w:ascii="Arial" w:hAnsi="Arial" w:cs="Arial"/>
                <w:b/>
                <w:bCs/>
                <w:sz w:val="16"/>
                <w:szCs w:val="16"/>
                <w:lang w:eastAsia="pl-PL"/>
              </w:rPr>
            </w:pPr>
            <w:r>
              <w:rPr>
                <w:rFonts w:ascii="Arial" w:eastAsia="Arial" w:hAnsi="Arial" w:cs="Arial"/>
                <w:b/>
                <w:bCs/>
                <w:sz w:val="16"/>
                <w:szCs w:val="16"/>
                <w:lang w:eastAsia="pl-PL"/>
              </w:rPr>
              <w:t xml:space="preserve">   </w:t>
            </w:r>
            <w:r>
              <w:rPr>
                <w:rFonts w:ascii="Arial" w:eastAsia="Times New Roman" w:hAnsi="Arial" w:cs="Arial"/>
                <w:b/>
                <w:bCs/>
                <w:sz w:val="16"/>
                <w:szCs w:val="16"/>
                <w:lang w:eastAsia="pl-PL"/>
              </w:rPr>
              <w:t>III. Inwestycje krótkoterminowe</w:t>
            </w:r>
          </w:p>
        </w:tc>
        <w:tc>
          <w:tcPr>
            <w:tcW w:w="1130" w:type="dxa"/>
            <w:tcBorders>
              <w:top w:val="single" w:sz="8" w:space="0" w:color="000000"/>
              <w:left w:val="single" w:sz="8" w:space="0" w:color="000000"/>
              <w:bottom w:val="single" w:sz="8" w:space="0" w:color="000000"/>
              <w:right w:val="single" w:sz="8" w:space="0" w:color="000000"/>
            </w:tcBorders>
            <w:vAlign w:val="bottom"/>
          </w:tcPr>
          <w:p w14:paraId="318DF420"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2 567 360,09</w:t>
            </w:r>
          </w:p>
        </w:tc>
        <w:tc>
          <w:tcPr>
            <w:tcW w:w="1084" w:type="dxa"/>
            <w:tcBorders>
              <w:top w:val="single" w:sz="8" w:space="0" w:color="000000"/>
              <w:left w:val="single" w:sz="8" w:space="0" w:color="000000"/>
              <w:bottom w:val="single" w:sz="8" w:space="0" w:color="000000"/>
              <w:right w:val="single" w:sz="8" w:space="0" w:color="000000"/>
            </w:tcBorders>
            <w:vAlign w:val="bottom"/>
          </w:tcPr>
          <w:p w14:paraId="2DDB4904"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2 631 866,87</w:t>
            </w:r>
          </w:p>
        </w:tc>
        <w:tc>
          <w:tcPr>
            <w:tcW w:w="1116" w:type="dxa"/>
            <w:tcBorders>
              <w:top w:val="single" w:sz="8" w:space="0" w:color="000000"/>
              <w:left w:val="single" w:sz="8" w:space="0" w:color="000000"/>
              <w:bottom w:val="single" w:sz="8" w:space="0" w:color="000000"/>
              <w:right w:val="single" w:sz="8" w:space="0" w:color="000000"/>
            </w:tcBorders>
            <w:vAlign w:val="bottom"/>
          </w:tcPr>
          <w:p w14:paraId="508CECAD"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3 464 988,63</w:t>
            </w:r>
          </w:p>
        </w:tc>
        <w:tc>
          <w:tcPr>
            <w:tcW w:w="1102" w:type="dxa"/>
            <w:tcBorders>
              <w:top w:val="single" w:sz="8" w:space="0" w:color="000000"/>
              <w:left w:val="single" w:sz="8" w:space="0" w:color="000000"/>
              <w:bottom w:val="single" w:sz="8" w:space="0" w:color="000000"/>
              <w:right w:val="single" w:sz="8" w:space="0" w:color="000000"/>
            </w:tcBorders>
            <w:vAlign w:val="bottom"/>
          </w:tcPr>
          <w:p w14:paraId="49609AF7"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3 975 132,09</w:t>
            </w:r>
          </w:p>
        </w:tc>
        <w:tc>
          <w:tcPr>
            <w:tcW w:w="1105" w:type="dxa"/>
            <w:tcBorders>
              <w:top w:val="single" w:sz="8" w:space="0" w:color="000000"/>
              <w:left w:val="single" w:sz="8" w:space="0" w:color="000000"/>
              <w:bottom w:val="single" w:sz="8" w:space="0" w:color="000000"/>
              <w:right w:val="single" w:sz="8" w:space="0" w:color="000000"/>
            </w:tcBorders>
            <w:vAlign w:val="bottom"/>
          </w:tcPr>
          <w:p w14:paraId="1A25C1B6"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2 122 001,16</w:t>
            </w:r>
          </w:p>
        </w:tc>
      </w:tr>
      <w:tr w:rsidR="006D7611" w14:paraId="0A2E0F0E"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4ECECABC" w14:textId="77777777" w:rsidR="006D7611" w:rsidRDefault="00813A27">
            <w:pPr>
              <w:spacing w:after="0" w:line="240" w:lineRule="auto"/>
              <w:rPr>
                <w:rFonts w:ascii="Arial" w:hAnsi="Arial" w:cs="Arial"/>
                <w:sz w:val="16"/>
                <w:szCs w:val="16"/>
                <w:lang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1. Krótkoterminowe aktywa finansowe</w:t>
            </w:r>
          </w:p>
        </w:tc>
        <w:tc>
          <w:tcPr>
            <w:tcW w:w="1130" w:type="dxa"/>
            <w:tcBorders>
              <w:top w:val="single" w:sz="8" w:space="0" w:color="000000"/>
              <w:left w:val="single" w:sz="8" w:space="0" w:color="000000"/>
              <w:bottom w:val="single" w:sz="8" w:space="0" w:color="000000"/>
              <w:right w:val="single" w:sz="8" w:space="0" w:color="000000"/>
            </w:tcBorders>
            <w:vAlign w:val="bottom"/>
          </w:tcPr>
          <w:p w14:paraId="6E4463F0"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2 567 360,09</w:t>
            </w:r>
          </w:p>
        </w:tc>
        <w:tc>
          <w:tcPr>
            <w:tcW w:w="1084" w:type="dxa"/>
            <w:tcBorders>
              <w:top w:val="single" w:sz="8" w:space="0" w:color="000000"/>
              <w:left w:val="single" w:sz="8" w:space="0" w:color="000000"/>
              <w:bottom w:val="single" w:sz="8" w:space="0" w:color="000000"/>
              <w:right w:val="single" w:sz="8" w:space="0" w:color="000000"/>
            </w:tcBorders>
            <w:vAlign w:val="bottom"/>
          </w:tcPr>
          <w:p w14:paraId="50BADFA1"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2 631 866,87</w:t>
            </w:r>
          </w:p>
        </w:tc>
        <w:tc>
          <w:tcPr>
            <w:tcW w:w="1116" w:type="dxa"/>
            <w:tcBorders>
              <w:top w:val="single" w:sz="8" w:space="0" w:color="000000"/>
              <w:left w:val="single" w:sz="8" w:space="0" w:color="000000"/>
              <w:bottom w:val="single" w:sz="8" w:space="0" w:color="000000"/>
              <w:right w:val="single" w:sz="8" w:space="0" w:color="000000"/>
            </w:tcBorders>
            <w:vAlign w:val="bottom"/>
          </w:tcPr>
          <w:p w14:paraId="2C21FDA1"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3 464 988,63</w:t>
            </w:r>
          </w:p>
        </w:tc>
        <w:tc>
          <w:tcPr>
            <w:tcW w:w="1102" w:type="dxa"/>
            <w:tcBorders>
              <w:top w:val="single" w:sz="8" w:space="0" w:color="000000"/>
              <w:left w:val="single" w:sz="8" w:space="0" w:color="000000"/>
              <w:bottom w:val="single" w:sz="8" w:space="0" w:color="000000"/>
              <w:right w:val="single" w:sz="8" w:space="0" w:color="000000"/>
            </w:tcBorders>
            <w:vAlign w:val="bottom"/>
          </w:tcPr>
          <w:p w14:paraId="2F0BD0AC"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3 975 132,09</w:t>
            </w:r>
          </w:p>
        </w:tc>
        <w:tc>
          <w:tcPr>
            <w:tcW w:w="1105" w:type="dxa"/>
            <w:tcBorders>
              <w:top w:val="single" w:sz="8" w:space="0" w:color="000000"/>
              <w:left w:val="single" w:sz="8" w:space="0" w:color="000000"/>
              <w:bottom w:val="single" w:sz="8" w:space="0" w:color="000000"/>
              <w:right w:val="single" w:sz="8" w:space="0" w:color="000000"/>
            </w:tcBorders>
            <w:vAlign w:val="bottom"/>
          </w:tcPr>
          <w:p w14:paraId="73511F63"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2 122 001,16</w:t>
            </w:r>
          </w:p>
        </w:tc>
      </w:tr>
      <w:tr w:rsidR="006D7611" w14:paraId="4CB85277"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240449C1" w14:textId="77777777" w:rsidR="006D7611" w:rsidRDefault="00813A27">
            <w:pPr>
              <w:spacing w:after="0" w:line="240" w:lineRule="auto"/>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c) środki pieniężne i inne aktywa pieniężne</w:t>
            </w:r>
          </w:p>
        </w:tc>
        <w:tc>
          <w:tcPr>
            <w:tcW w:w="1130" w:type="dxa"/>
            <w:tcBorders>
              <w:top w:val="single" w:sz="8" w:space="0" w:color="000000"/>
              <w:left w:val="single" w:sz="8" w:space="0" w:color="000000"/>
              <w:bottom w:val="single" w:sz="8" w:space="0" w:color="000000"/>
              <w:right w:val="single" w:sz="8" w:space="0" w:color="000000"/>
            </w:tcBorders>
            <w:vAlign w:val="bottom"/>
          </w:tcPr>
          <w:p w14:paraId="538E3765"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2 567 360,09</w:t>
            </w:r>
          </w:p>
        </w:tc>
        <w:tc>
          <w:tcPr>
            <w:tcW w:w="1084" w:type="dxa"/>
            <w:tcBorders>
              <w:top w:val="single" w:sz="8" w:space="0" w:color="000000"/>
              <w:left w:val="single" w:sz="8" w:space="0" w:color="000000"/>
              <w:bottom w:val="single" w:sz="8" w:space="0" w:color="000000"/>
              <w:right w:val="single" w:sz="8" w:space="0" w:color="000000"/>
            </w:tcBorders>
          </w:tcPr>
          <w:p w14:paraId="11F00612"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2 631 866,87</w:t>
            </w:r>
          </w:p>
        </w:tc>
        <w:tc>
          <w:tcPr>
            <w:tcW w:w="1116" w:type="dxa"/>
            <w:tcBorders>
              <w:top w:val="single" w:sz="8" w:space="0" w:color="000000"/>
              <w:left w:val="single" w:sz="8" w:space="0" w:color="000000"/>
              <w:bottom w:val="single" w:sz="8" w:space="0" w:color="000000"/>
              <w:right w:val="single" w:sz="8" w:space="0" w:color="000000"/>
            </w:tcBorders>
          </w:tcPr>
          <w:p w14:paraId="402594FD"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3 464 988,63</w:t>
            </w:r>
          </w:p>
        </w:tc>
        <w:tc>
          <w:tcPr>
            <w:tcW w:w="1102" w:type="dxa"/>
            <w:tcBorders>
              <w:top w:val="single" w:sz="8" w:space="0" w:color="000000"/>
              <w:left w:val="single" w:sz="8" w:space="0" w:color="000000"/>
              <w:bottom w:val="single" w:sz="8" w:space="0" w:color="000000"/>
              <w:right w:val="single" w:sz="8" w:space="0" w:color="000000"/>
            </w:tcBorders>
          </w:tcPr>
          <w:p w14:paraId="7CD18D71"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3 975 132,09</w:t>
            </w:r>
          </w:p>
        </w:tc>
        <w:tc>
          <w:tcPr>
            <w:tcW w:w="1105" w:type="dxa"/>
            <w:tcBorders>
              <w:top w:val="single" w:sz="8" w:space="0" w:color="000000"/>
              <w:left w:val="single" w:sz="8" w:space="0" w:color="000000"/>
              <w:bottom w:val="single" w:sz="8" w:space="0" w:color="000000"/>
              <w:right w:val="single" w:sz="8" w:space="0" w:color="000000"/>
            </w:tcBorders>
          </w:tcPr>
          <w:p w14:paraId="0E2C1899"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2 122 001,16</w:t>
            </w:r>
          </w:p>
        </w:tc>
      </w:tr>
      <w:tr w:rsidR="006D7611" w14:paraId="317A269F"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56407180"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 środki pieniężne w kasie i na rachunkach</w:t>
            </w:r>
          </w:p>
        </w:tc>
        <w:tc>
          <w:tcPr>
            <w:tcW w:w="1130" w:type="dxa"/>
            <w:tcBorders>
              <w:top w:val="single" w:sz="8" w:space="0" w:color="000000"/>
              <w:left w:val="single" w:sz="8" w:space="0" w:color="000000"/>
              <w:bottom w:val="single" w:sz="8" w:space="0" w:color="000000"/>
              <w:right w:val="single" w:sz="8" w:space="0" w:color="000000"/>
            </w:tcBorders>
            <w:vAlign w:val="bottom"/>
          </w:tcPr>
          <w:p w14:paraId="014F2647"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2 567 360,09</w:t>
            </w:r>
          </w:p>
        </w:tc>
        <w:tc>
          <w:tcPr>
            <w:tcW w:w="1084" w:type="dxa"/>
            <w:tcBorders>
              <w:top w:val="single" w:sz="8" w:space="0" w:color="000000"/>
              <w:left w:val="single" w:sz="8" w:space="0" w:color="000000"/>
              <w:bottom w:val="single" w:sz="8" w:space="0" w:color="000000"/>
              <w:right w:val="single" w:sz="8" w:space="0" w:color="000000"/>
            </w:tcBorders>
          </w:tcPr>
          <w:p w14:paraId="547C1F0C" w14:textId="77777777" w:rsidR="006D7611" w:rsidRDefault="006D7611">
            <w:pPr>
              <w:snapToGrid w:val="0"/>
              <w:spacing w:after="0" w:line="240" w:lineRule="auto"/>
              <w:jc w:val="right"/>
              <w:rPr>
                <w:rFonts w:ascii="Arial" w:eastAsia="Times New Roman" w:hAnsi="Arial" w:cs="Arial"/>
                <w:b/>
                <w:bCs/>
                <w:sz w:val="16"/>
                <w:szCs w:val="16"/>
                <w:lang w:eastAsia="pl-PL"/>
              </w:rPr>
            </w:pPr>
          </w:p>
          <w:p w14:paraId="38C00479"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2 631 866,87</w:t>
            </w:r>
          </w:p>
        </w:tc>
        <w:tc>
          <w:tcPr>
            <w:tcW w:w="1116" w:type="dxa"/>
            <w:tcBorders>
              <w:top w:val="single" w:sz="8" w:space="0" w:color="000000"/>
              <w:left w:val="single" w:sz="8" w:space="0" w:color="000000"/>
              <w:bottom w:val="single" w:sz="8" w:space="0" w:color="000000"/>
              <w:right w:val="single" w:sz="8" w:space="0" w:color="000000"/>
            </w:tcBorders>
          </w:tcPr>
          <w:p w14:paraId="39787797" w14:textId="77777777" w:rsidR="006D7611" w:rsidRDefault="006D7611">
            <w:pPr>
              <w:snapToGrid w:val="0"/>
              <w:spacing w:after="0" w:line="240" w:lineRule="auto"/>
              <w:jc w:val="right"/>
              <w:rPr>
                <w:rFonts w:ascii="Arial" w:eastAsia="Times New Roman" w:hAnsi="Arial" w:cs="Arial"/>
                <w:sz w:val="16"/>
                <w:szCs w:val="16"/>
                <w:lang w:eastAsia="pl-PL"/>
              </w:rPr>
            </w:pPr>
          </w:p>
          <w:p w14:paraId="5D90A954"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3 464 988,63</w:t>
            </w:r>
          </w:p>
        </w:tc>
        <w:tc>
          <w:tcPr>
            <w:tcW w:w="1102" w:type="dxa"/>
            <w:tcBorders>
              <w:top w:val="single" w:sz="8" w:space="0" w:color="000000"/>
              <w:left w:val="single" w:sz="8" w:space="0" w:color="000000"/>
              <w:bottom w:val="single" w:sz="8" w:space="0" w:color="000000"/>
              <w:right w:val="single" w:sz="8" w:space="0" w:color="000000"/>
            </w:tcBorders>
          </w:tcPr>
          <w:p w14:paraId="11BCF4AE"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3 975 132,09</w:t>
            </w:r>
          </w:p>
        </w:tc>
        <w:tc>
          <w:tcPr>
            <w:tcW w:w="1105" w:type="dxa"/>
            <w:tcBorders>
              <w:top w:val="single" w:sz="8" w:space="0" w:color="000000"/>
              <w:left w:val="single" w:sz="8" w:space="0" w:color="000000"/>
              <w:bottom w:val="single" w:sz="8" w:space="0" w:color="000000"/>
              <w:right w:val="single" w:sz="8" w:space="0" w:color="000000"/>
            </w:tcBorders>
          </w:tcPr>
          <w:p w14:paraId="19035FAD"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2 122 01,16</w:t>
            </w:r>
          </w:p>
        </w:tc>
      </w:tr>
      <w:tr w:rsidR="006D7611" w14:paraId="750D68D4" w14:textId="77777777">
        <w:trPr>
          <w:trHeight w:val="315"/>
        </w:trPr>
        <w:tc>
          <w:tcPr>
            <w:tcW w:w="3535" w:type="dxa"/>
            <w:tcBorders>
              <w:top w:val="single" w:sz="8" w:space="0" w:color="000000"/>
              <w:left w:val="single" w:sz="8" w:space="0" w:color="000000"/>
              <w:bottom w:val="single" w:sz="8" w:space="0" w:color="000000"/>
              <w:right w:val="single" w:sz="8" w:space="0" w:color="000000"/>
            </w:tcBorders>
            <w:vAlign w:val="bottom"/>
          </w:tcPr>
          <w:p w14:paraId="36287323" w14:textId="77777777" w:rsidR="006D7611" w:rsidRDefault="00813A27">
            <w:pPr>
              <w:spacing w:after="0" w:line="240" w:lineRule="auto"/>
              <w:rPr>
                <w:rFonts w:ascii="Arial" w:eastAsia="Times New Roman" w:hAnsi="Arial" w:cs="Arial"/>
                <w:b/>
                <w:bCs/>
                <w:sz w:val="16"/>
                <w:szCs w:val="16"/>
                <w:lang w:eastAsia="pl-PL"/>
              </w:rPr>
            </w:pPr>
            <w:r>
              <w:rPr>
                <w:rFonts w:ascii="Arial" w:eastAsia="Times New Roman" w:hAnsi="Arial" w:cs="Arial"/>
                <w:b/>
                <w:bCs/>
                <w:sz w:val="16"/>
                <w:szCs w:val="16"/>
                <w:lang w:eastAsia="pl-PL"/>
              </w:rPr>
              <w:t>Aktywa razem</w:t>
            </w:r>
          </w:p>
        </w:tc>
        <w:tc>
          <w:tcPr>
            <w:tcW w:w="1130" w:type="dxa"/>
            <w:tcBorders>
              <w:top w:val="single" w:sz="8" w:space="0" w:color="000000"/>
              <w:left w:val="single" w:sz="8" w:space="0" w:color="000000"/>
              <w:bottom w:val="single" w:sz="8" w:space="0" w:color="000000"/>
              <w:right w:val="single" w:sz="8" w:space="0" w:color="000000"/>
            </w:tcBorders>
            <w:vAlign w:val="bottom"/>
          </w:tcPr>
          <w:p w14:paraId="48D5C33B"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7 071 879,49</w:t>
            </w:r>
          </w:p>
        </w:tc>
        <w:tc>
          <w:tcPr>
            <w:tcW w:w="1084" w:type="dxa"/>
            <w:tcBorders>
              <w:top w:val="single" w:sz="8" w:space="0" w:color="000000"/>
              <w:left w:val="single" w:sz="8" w:space="0" w:color="000000"/>
              <w:bottom w:val="single" w:sz="8" w:space="0" w:color="000000"/>
              <w:right w:val="single" w:sz="8" w:space="0" w:color="000000"/>
            </w:tcBorders>
            <w:vAlign w:val="bottom"/>
          </w:tcPr>
          <w:p w14:paraId="4BAF8D24"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6 554 920,26</w:t>
            </w:r>
          </w:p>
        </w:tc>
        <w:tc>
          <w:tcPr>
            <w:tcW w:w="1116" w:type="dxa"/>
            <w:tcBorders>
              <w:top w:val="single" w:sz="8" w:space="0" w:color="000000"/>
              <w:left w:val="single" w:sz="8" w:space="0" w:color="000000"/>
              <w:bottom w:val="single" w:sz="8" w:space="0" w:color="000000"/>
              <w:right w:val="single" w:sz="8" w:space="0" w:color="000000"/>
            </w:tcBorders>
            <w:vAlign w:val="bottom"/>
          </w:tcPr>
          <w:p w14:paraId="28C68EB2"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7 597 227,74</w:t>
            </w:r>
          </w:p>
        </w:tc>
        <w:tc>
          <w:tcPr>
            <w:tcW w:w="1102" w:type="dxa"/>
            <w:tcBorders>
              <w:top w:val="single" w:sz="8" w:space="0" w:color="000000"/>
              <w:left w:val="single" w:sz="8" w:space="0" w:color="000000"/>
              <w:bottom w:val="single" w:sz="8" w:space="0" w:color="000000"/>
              <w:right w:val="single" w:sz="8" w:space="0" w:color="000000"/>
            </w:tcBorders>
            <w:vAlign w:val="bottom"/>
          </w:tcPr>
          <w:p w14:paraId="645D1CBA" w14:textId="77777777" w:rsidR="006D7611" w:rsidRDefault="00813A27">
            <w:pPr>
              <w:spacing w:after="0" w:line="240" w:lineRule="auto"/>
              <w:jc w:val="right"/>
            </w:pPr>
            <w:r>
              <w:rPr>
                <w:rFonts w:ascii="Arial" w:eastAsia="Times New Roman" w:hAnsi="Arial" w:cs="Arial"/>
                <w:b/>
                <w:bCs/>
                <w:sz w:val="16"/>
                <w:szCs w:val="16"/>
                <w:lang w:eastAsia="pl-PL"/>
              </w:rPr>
              <w:t>7 920 302,27</w:t>
            </w:r>
          </w:p>
        </w:tc>
        <w:tc>
          <w:tcPr>
            <w:tcW w:w="1105" w:type="dxa"/>
            <w:tcBorders>
              <w:top w:val="single" w:sz="8" w:space="0" w:color="000000"/>
              <w:left w:val="single" w:sz="8" w:space="0" w:color="000000"/>
              <w:bottom w:val="single" w:sz="8" w:space="0" w:color="000000"/>
              <w:right w:val="single" w:sz="8" w:space="0" w:color="000000"/>
            </w:tcBorders>
            <w:vAlign w:val="bottom"/>
          </w:tcPr>
          <w:p w14:paraId="6323F225" w14:textId="77777777" w:rsidR="006D7611" w:rsidRDefault="00813A27">
            <w:pPr>
              <w:spacing w:after="0" w:line="240" w:lineRule="auto"/>
              <w:jc w:val="right"/>
            </w:pPr>
            <w:r>
              <w:rPr>
                <w:rFonts w:ascii="Arial" w:eastAsia="Times New Roman" w:hAnsi="Arial" w:cs="Arial"/>
                <w:b/>
                <w:bCs/>
                <w:sz w:val="16"/>
                <w:szCs w:val="16"/>
                <w:lang w:eastAsia="pl-PL"/>
              </w:rPr>
              <w:t>9  071 951,35</w:t>
            </w:r>
          </w:p>
        </w:tc>
      </w:tr>
      <w:tr w:rsidR="006D7611" w14:paraId="03530133" w14:textId="77777777">
        <w:trPr>
          <w:trHeight w:val="545"/>
        </w:trPr>
        <w:tc>
          <w:tcPr>
            <w:tcW w:w="9072" w:type="dxa"/>
            <w:gridSpan w:val="6"/>
            <w:tcBorders>
              <w:top w:val="single" w:sz="8" w:space="0" w:color="000000"/>
              <w:left w:val="single" w:sz="8" w:space="0" w:color="000000"/>
              <w:bottom w:val="single" w:sz="8" w:space="0" w:color="000000"/>
              <w:right w:val="single" w:sz="8" w:space="0" w:color="000000"/>
            </w:tcBorders>
            <w:vAlign w:val="bottom"/>
          </w:tcPr>
          <w:p w14:paraId="1E7B82BB" w14:textId="77777777" w:rsidR="006D7611" w:rsidRDefault="006D7611">
            <w:pPr>
              <w:snapToGrid w:val="0"/>
              <w:spacing w:after="0" w:line="240" w:lineRule="auto"/>
              <w:rPr>
                <w:rFonts w:ascii="Arial" w:eastAsia="Times New Roman" w:hAnsi="Arial" w:cs="Arial"/>
                <w:b/>
                <w:bCs/>
                <w:color w:val="FF0000"/>
                <w:sz w:val="16"/>
                <w:szCs w:val="16"/>
                <w:lang w:eastAsia="pl-PL"/>
              </w:rPr>
            </w:pPr>
          </w:p>
        </w:tc>
      </w:tr>
      <w:tr w:rsidR="006D7611" w14:paraId="2484FC06" w14:textId="77777777">
        <w:trPr>
          <w:trHeight w:val="255"/>
        </w:trPr>
        <w:tc>
          <w:tcPr>
            <w:tcW w:w="3535" w:type="dxa"/>
            <w:vMerge w:val="restart"/>
            <w:tcBorders>
              <w:top w:val="single" w:sz="8" w:space="0" w:color="000000"/>
              <w:left w:val="single" w:sz="8" w:space="0" w:color="000000"/>
              <w:bottom w:val="single" w:sz="8" w:space="0" w:color="000000"/>
              <w:right w:val="single" w:sz="8" w:space="0" w:color="000000"/>
            </w:tcBorders>
            <w:vAlign w:val="center"/>
          </w:tcPr>
          <w:p w14:paraId="2261BD06" w14:textId="77777777" w:rsidR="006D7611" w:rsidRDefault="00813A27">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PASYWA</w:t>
            </w:r>
          </w:p>
        </w:tc>
        <w:tc>
          <w:tcPr>
            <w:tcW w:w="1130" w:type="dxa"/>
            <w:tcBorders>
              <w:top w:val="single" w:sz="8" w:space="0" w:color="000000"/>
              <w:left w:val="single" w:sz="8" w:space="0" w:color="000000"/>
              <w:bottom w:val="single" w:sz="8" w:space="0" w:color="000000"/>
              <w:right w:val="single" w:sz="8" w:space="0" w:color="000000"/>
            </w:tcBorders>
            <w:vAlign w:val="bottom"/>
          </w:tcPr>
          <w:p w14:paraId="1A9D4B34"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Stan na</w:t>
            </w:r>
          </w:p>
        </w:tc>
        <w:tc>
          <w:tcPr>
            <w:tcW w:w="1084" w:type="dxa"/>
            <w:tcBorders>
              <w:top w:val="single" w:sz="8" w:space="0" w:color="000000"/>
              <w:left w:val="single" w:sz="8" w:space="0" w:color="000000"/>
              <w:bottom w:val="single" w:sz="8" w:space="0" w:color="000000"/>
              <w:right w:val="single" w:sz="8" w:space="0" w:color="000000"/>
            </w:tcBorders>
            <w:vAlign w:val="bottom"/>
          </w:tcPr>
          <w:p w14:paraId="1F5AC0F7"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Stan na</w:t>
            </w:r>
          </w:p>
        </w:tc>
        <w:tc>
          <w:tcPr>
            <w:tcW w:w="1116" w:type="dxa"/>
            <w:tcBorders>
              <w:top w:val="single" w:sz="8" w:space="0" w:color="000000"/>
              <w:left w:val="single" w:sz="8" w:space="0" w:color="000000"/>
              <w:bottom w:val="single" w:sz="8" w:space="0" w:color="000000"/>
              <w:right w:val="single" w:sz="8" w:space="0" w:color="000000"/>
            </w:tcBorders>
            <w:vAlign w:val="bottom"/>
          </w:tcPr>
          <w:p w14:paraId="77A98A9C"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Stan na</w:t>
            </w:r>
          </w:p>
        </w:tc>
        <w:tc>
          <w:tcPr>
            <w:tcW w:w="1102" w:type="dxa"/>
            <w:tcBorders>
              <w:top w:val="single" w:sz="8" w:space="0" w:color="000000"/>
              <w:left w:val="single" w:sz="8" w:space="0" w:color="000000"/>
              <w:bottom w:val="single" w:sz="8" w:space="0" w:color="000000"/>
              <w:right w:val="single" w:sz="8" w:space="0" w:color="000000"/>
            </w:tcBorders>
            <w:vAlign w:val="bottom"/>
          </w:tcPr>
          <w:p w14:paraId="3E377C6E"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Stan na</w:t>
            </w:r>
          </w:p>
        </w:tc>
        <w:tc>
          <w:tcPr>
            <w:tcW w:w="1105" w:type="dxa"/>
            <w:tcBorders>
              <w:top w:val="single" w:sz="8" w:space="0" w:color="000000"/>
              <w:left w:val="single" w:sz="8" w:space="0" w:color="000000"/>
              <w:bottom w:val="single" w:sz="8" w:space="0" w:color="000000"/>
              <w:right w:val="single" w:sz="8" w:space="0" w:color="000000"/>
            </w:tcBorders>
            <w:vAlign w:val="bottom"/>
          </w:tcPr>
          <w:p w14:paraId="71AD683E"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Stan na</w:t>
            </w:r>
          </w:p>
        </w:tc>
      </w:tr>
      <w:tr w:rsidR="006D7611" w14:paraId="391470F7" w14:textId="77777777">
        <w:trPr>
          <w:trHeight w:val="270"/>
        </w:trPr>
        <w:tc>
          <w:tcPr>
            <w:tcW w:w="3535" w:type="dxa"/>
            <w:vMerge/>
            <w:tcBorders>
              <w:top w:val="single" w:sz="8" w:space="0" w:color="000000"/>
              <w:left w:val="single" w:sz="8" w:space="0" w:color="000000"/>
              <w:bottom w:val="single" w:sz="8" w:space="0" w:color="000000"/>
              <w:right w:val="single" w:sz="8" w:space="0" w:color="000000"/>
            </w:tcBorders>
            <w:vAlign w:val="center"/>
          </w:tcPr>
          <w:p w14:paraId="1CC5426E" w14:textId="77777777" w:rsidR="006D7611" w:rsidRDefault="006D7611">
            <w:pPr>
              <w:snapToGrid w:val="0"/>
              <w:spacing w:after="0" w:line="240" w:lineRule="auto"/>
              <w:rPr>
                <w:rFonts w:ascii="Arial" w:eastAsia="Times New Roman" w:hAnsi="Arial" w:cs="Arial"/>
                <w:b/>
                <w:bCs/>
                <w:sz w:val="16"/>
                <w:szCs w:val="16"/>
                <w:lang w:eastAsia="pl-PL"/>
              </w:rPr>
            </w:pPr>
          </w:p>
        </w:tc>
        <w:tc>
          <w:tcPr>
            <w:tcW w:w="1130" w:type="dxa"/>
            <w:tcBorders>
              <w:top w:val="single" w:sz="8" w:space="0" w:color="000000"/>
              <w:left w:val="single" w:sz="8" w:space="0" w:color="000000"/>
              <w:bottom w:val="single" w:sz="8" w:space="0" w:color="000000"/>
              <w:right w:val="single" w:sz="8" w:space="0" w:color="000000"/>
            </w:tcBorders>
            <w:vAlign w:val="bottom"/>
          </w:tcPr>
          <w:p w14:paraId="56923E0A"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31.12.2019 r.</w:t>
            </w:r>
          </w:p>
        </w:tc>
        <w:tc>
          <w:tcPr>
            <w:tcW w:w="1084" w:type="dxa"/>
            <w:tcBorders>
              <w:top w:val="single" w:sz="8" w:space="0" w:color="000000"/>
              <w:left w:val="single" w:sz="8" w:space="0" w:color="000000"/>
              <w:bottom w:val="single" w:sz="8" w:space="0" w:color="000000"/>
              <w:right w:val="single" w:sz="8" w:space="0" w:color="000000"/>
            </w:tcBorders>
            <w:vAlign w:val="bottom"/>
          </w:tcPr>
          <w:p w14:paraId="4362FBCB"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31.12.2020 r.</w:t>
            </w:r>
          </w:p>
        </w:tc>
        <w:tc>
          <w:tcPr>
            <w:tcW w:w="1116" w:type="dxa"/>
            <w:tcBorders>
              <w:top w:val="single" w:sz="8" w:space="0" w:color="000000"/>
              <w:left w:val="single" w:sz="8" w:space="0" w:color="000000"/>
              <w:bottom w:val="single" w:sz="8" w:space="0" w:color="000000"/>
              <w:right w:val="single" w:sz="8" w:space="0" w:color="000000"/>
            </w:tcBorders>
            <w:vAlign w:val="bottom"/>
          </w:tcPr>
          <w:p w14:paraId="476285BE" w14:textId="77777777" w:rsidR="006D7611" w:rsidRDefault="00813A27">
            <w:pPr>
              <w:spacing w:after="0" w:line="240" w:lineRule="auto"/>
              <w:jc w:val="center"/>
              <w:rPr>
                <w:rFonts w:ascii="Arial" w:eastAsia="Times New Roman" w:hAnsi="Arial" w:cs="Arial"/>
                <w:sz w:val="16"/>
                <w:szCs w:val="16"/>
                <w:lang w:eastAsia="pl-PL"/>
              </w:rPr>
            </w:pPr>
            <w:r>
              <w:rPr>
                <w:rFonts w:ascii="Arial" w:eastAsia="Times New Roman" w:hAnsi="Arial" w:cs="Arial"/>
                <w:sz w:val="16"/>
                <w:szCs w:val="16"/>
                <w:lang w:eastAsia="pl-PL"/>
              </w:rPr>
              <w:t>31.12.2021 r.</w:t>
            </w:r>
          </w:p>
        </w:tc>
        <w:tc>
          <w:tcPr>
            <w:tcW w:w="1102" w:type="dxa"/>
            <w:tcBorders>
              <w:top w:val="single" w:sz="8" w:space="0" w:color="000000"/>
              <w:left w:val="single" w:sz="8" w:space="0" w:color="000000"/>
              <w:bottom w:val="single" w:sz="8" w:space="0" w:color="000000"/>
              <w:right w:val="single" w:sz="8" w:space="0" w:color="000000"/>
            </w:tcBorders>
            <w:vAlign w:val="bottom"/>
          </w:tcPr>
          <w:p w14:paraId="29B1B28D" w14:textId="77777777" w:rsidR="006D7611" w:rsidRDefault="00813A27">
            <w:pPr>
              <w:spacing w:after="0" w:line="240" w:lineRule="auto"/>
              <w:jc w:val="center"/>
            </w:pPr>
            <w:r>
              <w:rPr>
                <w:rFonts w:ascii="Arial" w:eastAsia="Times New Roman" w:hAnsi="Arial" w:cs="Arial"/>
                <w:sz w:val="16"/>
                <w:szCs w:val="16"/>
                <w:lang w:eastAsia="pl-PL"/>
              </w:rPr>
              <w:t>31.12.2022 r.</w:t>
            </w:r>
          </w:p>
        </w:tc>
        <w:tc>
          <w:tcPr>
            <w:tcW w:w="1105" w:type="dxa"/>
            <w:tcBorders>
              <w:top w:val="single" w:sz="8" w:space="0" w:color="000000"/>
              <w:left w:val="single" w:sz="8" w:space="0" w:color="000000"/>
              <w:bottom w:val="single" w:sz="8" w:space="0" w:color="000000"/>
              <w:right w:val="single" w:sz="8" w:space="0" w:color="000000"/>
            </w:tcBorders>
            <w:vAlign w:val="bottom"/>
          </w:tcPr>
          <w:p w14:paraId="211B8D9D" w14:textId="77777777" w:rsidR="006D7611" w:rsidRDefault="00813A27">
            <w:pPr>
              <w:spacing w:after="0" w:line="240" w:lineRule="auto"/>
              <w:jc w:val="center"/>
            </w:pPr>
            <w:r>
              <w:rPr>
                <w:rFonts w:ascii="Arial" w:eastAsia="Times New Roman" w:hAnsi="Arial" w:cs="Arial"/>
                <w:sz w:val="16"/>
                <w:szCs w:val="16"/>
                <w:lang w:eastAsia="pl-PL"/>
              </w:rPr>
              <w:t>31.12.2023 r.</w:t>
            </w:r>
          </w:p>
        </w:tc>
      </w:tr>
      <w:tr w:rsidR="006D7611" w14:paraId="1CAE1CC5"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603E7EA8" w14:textId="77777777" w:rsidR="006D7611" w:rsidRDefault="00813A27">
            <w:pPr>
              <w:spacing w:after="0" w:line="240" w:lineRule="auto"/>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A. Kapitał </w:t>
            </w:r>
            <w:r>
              <w:rPr>
                <w:rFonts w:ascii="Arial" w:eastAsia="Times New Roman" w:hAnsi="Arial" w:cs="Arial"/>
                <w:b/>
                <w:bCs/>
                <w:sz w:val="16"/>
                <w:szCs w:val="16"/>
                <w:lang w:eastAsia="pl-PL"/>
              </w:rPr>
              <w:t>(fundusz) własny</w:t>
            </w:r>
          </w:p>
        </w:tc>
        <w:tc>
          <w:tcPr>
            <w:tcW w:w="1130" w:type="dxa"/>
            <w:tcBorders>
              <w:top w:val="single" w:sz="8" w:space="0" w:color="000000"/>
              <w:left w:val="single" w:sz="8" w:space="0" w:color="000000"/>
              <w:bottom w:val="single" w:sz="8" w:space="0" w:color="000000"/>
              <w:right w:val="single" w:sz="8" w:space="0" w:color="000000"/>
            </w:tcBorders>
            <w:vAlign w:val="bottom"/>
          </w:tcPr>
          <w:p w14:paraId="588DE572"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3 083 773,56 </w:t>
            </w:r>
          </w:p>
        </w:tc>
        <w:tc>
          <w:tcPr>
            <w:tcW w:w="1084" w:type="dxa"/>
            <w:tcBorders>
              <w:top w:val="single" w:sz="8" w:space="0" w:color="000000"/>
              <w:left w:val="single" w:sz="8" w:space="0" w:color="000000"/>
              <w:bottom w:val="single" w:sz="8" w:space="0" w:color="000000"/>
              <w:right w:val="single" w:sz="8" w:space="0" w:color="000000"/>
            </w:tcBorders>
            <w:vAlign w:val="bottom"/>
          </w:tcPr>
          <w:p w14:paraId="56A82E43"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3 217 884,53</w:t>
            </w:r>
          </w:p>
        </w:tc>
        <w:tc>
          <w:tcPr>
            <w:tcW w:w="1116" w:type="dxa"/>
            <w:tcBorders>
              <w:top w:val="single" w:sz="8" w:space="0" w:color="000000"/>
              <w:left w:val="single" w:sz="8" w:space="0" w:color="000000"/>
              <w:bottom w:val="single" w:sz="8" w:space="0" w:color="000000"/>
              <w:right w:val="single" w:sz="8" w:space="0" w:color="000000"/>
            </w:tcBorders>
            <w:vAlign w:val="bottom"/>
          </w:tcPr>
          <w:p w14:paraId="0D03B71B"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3 875 755,81</w:t>
            </w:r>
          </w:p>
        </w:tc>
        <w:tc>
          <w:tcPr>
            <w:tcW w:w="1102" w:type="dxa"/>
            <w:tcBorders>
              <w:top w:val="single" w:sz="8" w:space="0" w:color="000000"/>
              <w:left w:val="single" w:sz="8" w:space="0" w:color="000000"/>
              <w:bottom w:val="single" w:sz="8" w:space="0" w:color="000000"/>
              <w:right w:val="single" w:sz="8" w:space="0" w:color="000000"/>
            </w:tcBorders>
            <w:vAlign w:val="bottom"/>
          </w:tcPr>
          <w:p w14:paraId="62943676"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3 750 360,58        </w:t>
            </w:r>
          </w:p>
        </w:tc>
        <w:tc>
          <w:tcPr>
            <w:tcW w:w="1105" w:type="dxa"/>
            <w:tcBorders>
              <w:top w:val="single" w:sz="8" w:space="0" w:color="000000"/>
              <w:left w:val="single" w:sz="8" w:space="0" w:color="000000"/>
              <w:bottom w:val="single" w:sz="8" w:space="0" w:color="000000"/>
              <w:right w:val="single" w:sz="8" w:space="0" w:color="000000"/>
            </w:tcBorders>
            <w:vAlign w:val="bottom"/>
          </w:tcPr>
          <w:p w14:paraId="6AFA3AC9"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4 026 694,37</w:t>
            </w:r>
          </w:p>
        </w:tc>
      </w:tr>
      <w:tr w:rsidR="006D7611" w14:paraId="1D5CE663"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5E926CD5" w14:textId="77777777" w:rsidR="006D7611" w:rsidRDefault="00813A27">
            <w:pPr>
              <w:spacing w:after="0" w:line="240" w:lineRule="auto"/>
            </w:pPr>
            <w:r>
              <w:rPr>
                <w:rFonts w:ascii="Arial" w:eastAsia="Arial" w:hAnsi="Arial" w:cs="Arial"/>
                <w:b/>
                <w:bCs/>
                <w:sz w:val="16"/>
                <w:szCs w:val="16"/>
                <w:lang w:eastAsia="pl-PL"/>
              </w:rPr>
              <w:t xml:space="preserve">   </w:t>
            </w:r>
            <w:r>
              <w:rPr>
                <w:rFonts w:ascii="Arial" w:eastAsia="Times New Roman" w:hAnsi="Arial" w:cs="Arial"/>
                <w:b/>
                <w:bCs/>
                <w:sz w:val="16"/>
                <w:szCs w:val="16"/>
                <w:lang w:eastAsia="pl-PL"/>
              </w:rPr>
              <w:t>I. Kapitał (fundusz) podstawowy</w:t>
            </w:r>
          </w:p>
        </w:tc>
        <w:tc>
          <w:tcPr>
            <w:tcW w:w="1130" w:type="dxa"/>
            <w:tcBorders>
              <w:top w:val="single" w:sz="8" w:space="0" w:color="000000"/>
              <w:left w:val="single" w:sz="8" w:space="0" w:color="000000"/>
              <w:bottom w:val="single" w:sz="8" w:space="0" w:color="000000"/>
              <w:right w:val="single" w:sz="8" w:space="0" w:color="000000"/>
            </w:tcBorders>
            <w:vAlign w:val="bottom"/>
          </w:tcPr>
          <w:p w14:paraId="32661B38"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2 520 795,55 </w:t>
            </w:r>
          </w:p>
        </w:tc>
        <w:tc>
          <w:tcPr>
            <w:tcW w:w="1084" w:type="dxa"/>
            <w:tcBorders>
              <w:top w:val="single" w:sz="8" w:space="0" w:color="000000"/>
              <w:left w:val="single" w:sz="8" w:space="0" w:color="000000"/>
              <w:bottom w:val="single" w:sz="8" w:space="0" w:color="000000"/>
              <w:right w:val="single" w:sz="8" w:space="0" w:color="000000"/>
            </w:tcBorders>
            <w:vAlign w:val="bottom"/>
          </w:tcPr>
          <w:p w14:paraId="122F0625"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2 520 795,55</w:t>
            </w:r>
          </w:p>
        </w:tc>
        <w:tc>
          <w:tcPr>
            <w:tcW w:w="1116" w:type="dxa"/>
            <w:tcBorders>
              <w:top w:val="single" w:sz="8" w:space="0" w:color="000000"/>
              <w:left w:val="single" w:sz="8" w:space="0" w:color="000000"/>
              <w:bottom w:val="single" w:sz="8" w:space="0" w:color="000000"/>
              <w:right w:val="single" w:sz="8" w:space="0" w:color="000000"/>
            </w:tcBorders>
            <w:vAlign w:val="bottom"/>
          </w:tcPr>
          <w:p w14:paraId="310B61E7"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2 520 795,55</w:t>
            </w:r>
          </w:p>
        </w:tc>
        <w:tc>
          <w:tcPr>
            <w:tcW w:w="1102" w:type="dxa"/>
            <w:tcBorders>
              <w:top w:val="single" w:sz="8" w:space="0" w:color="000000"/>
              <w:left w:val="single" w:sz="8" w:space="0" w:color="000000"/>
              <w:bottom w:val="single" w:sz="8" w:space="0" w:color="000000"/>
              <w:right w:val="single" w:sz="8" w:space="0" w:color="000000"/>
            </w:tcBorders>
            <w:vAlign w:val="bottom"/>
          </w:tcPr>
          <w:p w14:paraId="1CB7B80E"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2 520 795,55</w:t>
            </w:r>
          </w:p>
        </w:tc>
        <w:tc>
          <w:tcPr>
            <w:tcW w:w="1105" w:type="dxa"/>
            <w:tcBorders>
              <w:top w:val="single" w:sz="8" w:space="0" w:color="000000"/>
              <w:left w:val="single" w:sz="8" w:space="0" w:color="000000"/>
              <w:bottom w:val="single" w:sz="8" w:space="0" w:color="000000"/>
              <w:right w:val="single" w:sz="8" w:space="0" w:color="000000"/>
            </w:tcBorders>
            <w:vAlign w:val="bottom"/>
          </w:tcPr>
          <w:p w14:paraId="4F1CC275"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2 520 795,55</w:t>
            </w:r>
          </w:p>
        </w:tc>
      </w:tr>
      <w:tr w:rsidR="006D7611" w14:paraId="67085636"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0FFF1C50" w14:textId="77777777" w:rsidR="006D7611" w:rsidRDefault="00813A27">
            <w:pPr>
              <w:spacing w:after="0" w:line="240" w:lineRule="auto"/>
              <w:rPr>
                <w:rFonts w:ascii="Arial" w:hAnsi="Arial" w:cs="Arial"/>
                <w:b/>
                <w:bCs/>
                <w:sz w:val="16"/>
                <w:szCs w:val="16"/>
                <w:lang w:eastAsia="pl-PL"/>
              </w:rPr>
            </w:pPr>
            <w:r>
              <w:rPr>
                <w:rFonts w:ascii="Arial" w:eastAsia="Arial" w:hAnsi="Arial" w:cs="Arial"/>
                <w:b/>
                <w:bCs/>
                <w:sz w:val="16"/>
                <w:szCs w:val="16"/>
                <w:lang w:eastAsia="pl-PL"/>
              </w:rPr>
              <w:t xml:space="preserve">   </w:t>
            </w:r>
            <w:r>
              <w:rPr>
                <w:rFonts w:ascii="Arial" w:eastAsia="Times New Roman" w:hAnsi="Arial" w:cs="Arial"/>
                <w:b/>
                <w:bCs/>
                <w:sz w:val="16"/>
                <w:szCs w:val="16"/>
                <w:lang w:eastAsia="pl-PL"/>
              </w:rPr>
              <w:t>IV. Kapitał (fundusz) zapasowy</w:t>
            </w:r>
          </w:p>
        </w:tc>
        <w:tc>
          <w:tcPr>
            <w:tcW w:w="1130" w:type="dxa"/>
            <w:tcBorders>
              <w:top w:val="single" w:sz="8" w:space="0" w:color="000000"/>
              <w:left w:val="single" w:sz="8" w:space="0" w:color="000000"/>
              <w:bottom w:val="single" w:sz="8" w:space="0" w:color="000000"/>
              <w:right w:val="single" w:sz="8" w:space="0" w:color="000000"/>
            </w:tcBorders>
            <w:vAlign w:val="bottom"/>
          </w:tcPr>
          <w:p w14:paraId="48EDF351"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468 659,62 </w:t>
            </w:r>
          </w:p>
        </w:tc>
        <w:tc>
          <w:tcPr>
            <w:tcW w:w="1084" w:type="dxa"/>
            <w:tcBorders>
              <w:top w:val="single" w:sz="8" w:space="0" w:color="000000"/>
              <w:left w:val="single" w:sz="8" w:space="0" w:color="000000"/>
              <w:bottom w:val="single" w:sz="8" w:space="0" w:color="000000"/>
              <w:right w:val="single" w:sz="8" w:space="0" w:color="000000"/>
            </w:tcBorders>
            <w:vAlign w:val="bottom"/>
          </w:tcPr>
          <w:p w14:paraId="6B9C447D"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562 978,01</w:t>
            </w:r>
          </w:p>
        </w:tc>
        <w:tc>
          <w:tcPr>
            <w:tcW w:w="1116" w:type="dxa"/>
            <w:tcBorders>
              <w:top w:val="single" w:sz="8" w:space="0" w:color="000000"/>
              <w:left w:val="single" w:sz="8" w:space="0" w:color="000000"/>
              <w:bottom w:val="single" w:sz="8" w:space="0" w:color="000000"/>
              <w:right w:val="single" w:sz="8" w:space="0" w:color="000000"/>
            </w:tcBorders>
            <w:vAlign w:val="bottom"/>
          </w:tcPr>
          <w:p w14:paraId="64FC55FC"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562 978,01</w:t>
            </w:r>
          </w:p>
        </w:tc>
        <w:tc>
          <w:tcPr>
            <w:tcW w:w="1102" w:type="dxa"/>
            <w:tcBorders>
              <w:top w:val="single" w:sz="8" w:space="0" w:color="000000"/>
              <w:left w:val="single" w:sz="8" w:space="0" w:color="000000"/>
              <w:bottom w:val="single" w:sz="8" w:space="0" w:color="000000"/>
              <w:right w:val="single" w:sz="8" w:space="0" w:color="000000"/>
            </w:tcBorders>
            <w:vAlign w:val="bottom"/>
          </w:tcPr>
          <w:p w14:paraId="3F7B9803"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675 920,98</w:t>
            </w:r>
          </w:p>
        </w:tc>
        <w:tc>
          <w:tcPr>
            <w:tcW w:w="1105" w:type="dxa"/>
            <w:tcBorders>
              <w:top w:val="single" w:sz="8" w:space="0" w:color="000000"/>
              <w:left w:val="single" w:sz="8" w:space="0" w:color="000000"/>
              <w:bottom w:val="single" w:sz="8" w:space="0" w:color="000000"/>
              <w:right w:val="single" w:sz="8" w:space="0" w:color="000000"/>
            </w:tcBorders>
            <w:vAlign w:val="bottom"/>
          </w:tcPr>
          <w:p w14:paraId="03838169"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675 920,98</w:t>
            </w:r>
          </w:p>
        </w:tc>
      </w:tr>
      <w:tr w:rsidR="006D7611" w14:paraId="2B99FDAF"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45E030E1" w14:textId="77777777" w:rsidR="006D7611" w:rsidRDefault="00813A27">
            <w:pPr>
              <w:spacing w:after="0" w:line="240" w:lineRule="auto"/>
              <w:rPr>
                <w:rFonts w:ascii="Arial" w:hAnsi="Arial" w:cs="Arial"/>
                <w:b/>
                <w:bCs/>
                <w:sz w:val="16"/>
                <w:szCs w:val="16"/>
                <w:lang w:eastAsia="pl-PL"/>
              </w:rPr>
            </w:pPr>
            <w:r>
              <w:rPr>
                <w:rFonts w:ascii="Arial" w:eastAsia="Arial" w:hAnsi="Arial" w:cs="Arial"/>
                <w:b/>
                <w:bCs/>
                <w:sz w:val="16"/>
                <w:szCs w:val="16"/>
                <w:lang w:eastAsia="pl-PL"/>
              </w:rPr>
              <w:t xml:space="preserve">   </w:t>
            </w:r>
            <w:r>
              <w:rPr>
                <w:rFonts w:ascii="Arial" w:eastAsia="Times New Roman" w:hAnsi="Arial" w:cs="Arial"/>
                <w:b/>
                <w:bCs/>
                <w:sz w:val="16"/>
                <w:szCs w:val="16"/>
                <w:lang w:eastAsia="pl-PL"/>
              </w:rPr>
              <w:t>VII. Zysk (strata) z lat ubiegłych</w:t>
            </w:r>
          </w:p>
        </w:tc>
        <w:tc>
          <w:tcPr>
            <w:tcW w:w="1130" w:type="dxa"/>
            <w:tcBorders>
              <w:top w:val="single" w:sz="8" w:space="0" w:color="000000"/>
              <w:left w:val="single" w:sz="8" w:space="0" w:color="000000"/>
              <w:bottom w:val="single" w:sz="8" w:space="0" w:color="000000"/>
              <w:right w:val="single" w:sz="8" w:space="0" w:color="000000"/>
            </w:tcBorders>
            <w:vAlign w:val="bottom"/>
          </w:tcPr>
          <w:p w14:paraId="44C00AB8"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0,00 </w:t>
            </w:r>
          </w:p>
        </w:tc>
        <w:tc>
          <w:tcPr>
            <w:tcW w:w="1084" w:type="dxa"/>
            <w:tcBorders>
              <w:top w:val="single" w:sz="8" w:space="0" w:color="000000"/>
              <w:left w:val="single" w:sz="8" w:space="0" w:color="000000"/>
              <w:bottom w:val="single" w:sz="8" w:space="0" w:color="000000"/>
              <w:right w:val="single" w:sz="8" w:space="0" w:color="000000"/>
            </w:tcBorders>
            <w:vAlign w:val="bottom"/>
          </w:tcPr>
          <w:p w14:paraId="16680CAA"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0,00</w:t>
            </w:r>
          </w:p>
        </w:tc>
        <w:tc>
          <w:tcPr>
            <w:tcW w:w="1116" w:type="dxa"/>
            <w:tcBorders>
              <w:top w:val="single" w:sz="8" w:space="0" w:color="000000"/>
              <w:left w:val="single" w:sz="8" w:space="0" w:color="000000"/>
              <w:bottom w:val="single" w:sz="8" w:space="0" w:color="000000"/>
              <w:right w:val="single" w:sz="8" w:space="0" w:color="000000"/>
            </w:tcBorders>
            <w:vAlign w:val="bottom"/>
          </w:tcPr>
          <w:p w14:paraId="30BA84BD"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112 942,97</w:t>
            </w:r>
          </w:p>
        </w:tc>
        <w:tc>
          <w:tcPr>
            <w:tcW w:w="1102" w:type="dxa"/>
            <w:tcBorders>
              <w:top w:val="single" w:sz="8" w:space="0" w:color="000000"/>
              <w:left w:val="single" w:sz="8" w:space="0" w:color="000000"/>
              <w:bottom w:val="single" w:sz="8" w:space="0" w:color="000000"/>
              <w:right w:val="single" w:sz="8" w:space="0" w:color="000000"/>
            </w:tcBorders>
            <w:vAlign w:val="bottom"/>
          </w:tcPr>
          <w:p w14:paraId="7E831C3A"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0</w:t>
            </w:r>
          </w:p>
        </w:tc>
        <w:tc>
          <w:tcPr>
            <w:tcW w:w="1105" w:type="dxa"/>
            <w:tcBorders>
              <w:top w:val="single" w:sz="8" w:space="0" w:color="000000"/>
              <w:left w:val="single" w:sz="8" w:space="0" w:color="000000"/>
              <w:bottom w:val="single" w:sz="8" w:space="0" w:color="000000"/>
              <w:right w:val="single" w:sz="8" w:space="0" w:color="000000"/>
            </w:tcBorders>
            <w:vAlign w:val="bottom"/>
          </w:tcPr>
          <w:p w14:paraId="06DEC78C"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0</w:t>
            </w:r>
          </w:p>
        </w:tc>
      </w:tr>
      <w:tr w:rsidR="006D7611" w14:paraId="6AA8F967"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4DA5E26A" w14:textId="77777777" w:rsidR="006D7611" w:rsidRDefault="00813A27">
            <w:pPr>
              <w:spacing w:after="0" w:line="240" w:lineRule="auto"/>
            </w:pPr>
            <w:r>
              <w:rPr>
                <w:rFonts w:ascii="Arial" w:eastAsia="Arial" w:hAnsi="Arial" w:cs="Arial"/>
                <w:b/>
                <w:bCs/>
                <w:sz w:val="16"/>
                <w:szCs w:val="16"/>
                <w:lang w:eastAsia="pl-PL"/>
              </w:rPr>
              <w:t xml:space="preserve">   </w:t>
            </w:r>
            <w:r>
              <w:rPr>
                <w:rFonts w:ascii="Arial" w:eastAsia="Times New Roman" w:hAnsi="Arial" w:cs="Arial"/>
                <w:b/>
                <w:bCs/>
                <w:sz w:val="16"/>
                <w:szCs w:val="16"/>
                <w:lang w:eastAsia="pl-PL"/>
              </w:rPr>
              <w:t>VIII. Zysk (strata) netto</w:t>
            </w:r>
          </w:p>
        </w:tc>
        <w:tc>
          <w:tcPr>
            <w:tcW w:w="1130" w:type="dxa"/>
            <w:tcBorders>
              <w:top w:val="single" w:sz="8" w:space="0" w:color="000000"/>
              <w:left w:val="single" w:sz="8" w:space="0" w:color="000000"/>
              <w:bottom w:val="single" w:sz="8" w:space="0" w:color="000000"/>
              <w:right w:val="single" w:sz="8" w:space="0" w:color="000000"/>
            </w:tcBorders>
            <w:vAlign w:val="bottom"/>
          </w:tcPr>
          <w:p w14:paraId="6FEBCD0E"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94 318,39 </w:t>
            </w:r>
          </w:p>
        </w:tc>
        <w:tc>
          <w:tcPr>
            <w:tcW w:w="1084" w:type="dxa"/>
            <w:tcBorders>
              <w:top w:val="single" w:sz="8" w:space="0" w:color="000000"/>
              <w:left w:val="single" w:sz="8" w:space="0" w:color="000000"/>
              <w:bottom w:val="single" w:sz="8" w:space="0" w:color="000000"/>
              <w:right w:val="single" w:sz="8" w:space="0" w:color="000000"/>
            </w:tcBorders>
            <w:vAlign w:val="bottom"/>
          </w:tcPr>
          <w:p w14:paraId="4426760A"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134 110,97</w:t>
            </w:r>
          </w:p>
        </w:tc>
        <w:tc>
          <w:tcPr>
            <w:tcW w:w="1116" w:type="dxa"/>
            <w:tcBorders>
              <w:top w:val="single" w:sz="8" w:space="0" w:color="000000"/>
              <w:left w:val="single" w:sz="8" w:space="0" w:color="000000"/>
              <w:bottom w:val="single" w:sz="8" w:space="0" w:color="000000"/>
              <w:right w:val="single" w:sz="8" w:space="0" w:color="000000"/>
            </w:tcBorders>
            <w:vAlign w:val="bottom"/>
          </w:tcPr>
          <w:p w14:paraId="128B4377"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679 039,28</w:t>
            </w:r>
          </w:p>
        </w:tc>
        <w:tc>
          <w:tcPr>
            <w:tcW w:w="1102" w:type="dxa"/>
            <w:tcBorders>
              <w:top w:val="single" w:sz="8" w:space="0" w:color="000000"/>
              <w:left w:val="single" w:sz="8" w:space="0" w:color="000000"/>
              <w:bottom w:val="single" w:sz="8" w:space="0" w:color="000000"/>
              <w:right w:val="single" w:sz="8" w:space="0" w:color="000000"/>
            </w:tcBorders>
            <w:vAlign w:val="bottom"/>
          </w:tcPr>
          <w:p w14:paraId="03A7D9F1" w14:textId="77777777" w:rsidR="006D7611" w:rsidRDefault="00813A27">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553 644,05</w:t>
            </w:r>
          </w:p>
        </w:tc>
        <w:tc>
          <w:tcPr>
            <w:tcW w:w="1105" w:type="dxa"/>
            <w:tcBorders>
              <w:top w:val="single" w:sz="8" w:space="0" w:color="000000"/>
              <w:left w:val="single" w:sz="8" w:space="0" w:color="000000"/>
              <w:bottom w:val="single" w:sz="8" w:space="0" w:color="000000"/>
              <w:right w:val="single" w:sz="8" w:space="0" w:color="000000"/>
            </w:tcBorders>
            <w:vAlign w:val="bottom"/>
          </w:tcPr>
          <w:p w14:paraId="59609E62" w14:textId="77777777" w:rsidR="006D7611" w:rsidRDefault="00813A27">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829 977,84</w:t>
            </w:r>
          </w:p>
        </w:tc>
      </w:tr>
      <w:tr w:rsidR="006D7611" w14:paraId="1CE28664" w14:textId="77777777">
        <w:trPr>
          <w:trHeight w:val="450"/>
        </w:trPr>
        <w:tc>
          <w:tcPr>
            <w:tcW w:w="3535" w:type="dxa"/>
            <w:tcBorders>
              <w:top w:val="single" w:sz="8" w:space="0" w:color="000000"/>
              <w:left w:val="single" w:sz="8" w:space="0" w:color="000000"/>
              <w:bottom w:val="single" w:sz="8" w:space="0" w:color="000000"/>
              <w:right w:val="single" w:sz="8" w:space="0" w:color="000000"/>
            </w:tcBorders>
            <w:vAlign w:val="bottom"/>
          </w:tcPr>
          <w:p w14:paraId="6F74E285" w14:textId="77777777" w:rsidR="006D7611" w:rsidRDefault="00813A27">
            <w:pPr>
              <w:spacing w:after="0" w:line="240" w:lineRule="auto"/>
            </w:pPr>
            <w:r>
              <w:rPr>
                <w:rFonts w:ascii="Arial" w:eastAsia="Times New Roman" w:hAnsi="Arial" w:cs="Arial"/>
                <w:b/>
                <w:bCs/>
                <w:sz w:val="16"/>
                <w:szCs w:val="16"/>
                <w:lang w:eastAsia="pl-PL"/>
              </w:rPr>
              <w:t xml:space="preserve">5IX. Odpisy z zysku netto w ciągu roku obrotowego </w:t>
            </w:r>
            <w:r>
              <w:rPr>
                <w:rFonts w:ascii="Arial" w:eastAsia="Times New Roman" w:hAnsi="Arial" w:cs="Arial"/>
                <w:b/>
                <w:bCs/>
                <w:sz w:val="16"/>
                <w:szCs w:val="16"/>
                <w:lang w:eastAsia="pl-PL"/>
              </w:rPr>
              <w:t>(wielkość ujemna)</w:t>
            </w:r>
          </w:p>
        </w:tc>
        <w:tc>
          <w:tcPr>
            <w:tcW w:w="1130" w:type="dxa"/>
            <w:tcBorders>
              <w:top w:val="single" w:sz="8" w:space="0" w:color="000000"/>
              <w:left w:val="single" w:sz="8" w:space="0" w:color="000000"/>
              <w:bottom w:val="single" w:sz="8" w:space="0" w:color="000000"/>
              <w:right w:val="single" w:sz="8" w:space="0" w:color="000000"/>
            </w:tcBorders>
            <w:vAlign w:val="center"/>
          </w:tcPr>
          <w:p w14:paraId="7222FD0D"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0</w:t>
            </w:r>
          </w:p>
        </w:tc>
        <w:tc>
          <w:tcPr>
            <w:tcW w:w="1084" w:type="dxa"/>
            <w:tcBorders>
              <w:top w:val="single" w:sz="8" w:space="0" w:color="000000"/>
              <w:left w:val="single" w:sz="8" w:space="0" w:color="000000"/>
              <w:bottom w:val="single" w:sz="8" w:space="0" w:color="000000"/>
              <w:right w:val="single" w:sz="8" w:space="0" w:color="000000"/>
            </w:tcBorders>
            <w:vAlign w:val="center"/>
          </w:tcPr>
          <w:p w14:paraId="4352DBED"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0</w:t>
            </w:r>
          </w:p>
        </w:tc>
        <w:tc>
          <w:tcPr>
            <w:tcW w:w="1116" w:type="dxa"/>
            <w:tcBorders>
              <w:top w:val="single" w:sz="8" w:space="0" w:color="000000"/>
              <w:left w:val="single" w:sz="8" w:space="0" w:color="000000"/>
              <w:bottom w:val="single" w:sz="8" w:space="0" w:color="000000"/>
              <w:right w:val="single" w:sz="8" w:space="0" w:color="000000"/>
            </w:tcBorders>
            <w:vAlign w:val="center"/>
          </w:tcPr>
          <w:p w14:paraId="5CCBE4D8"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-21 168,00</w:t>
            </w:r>
          </w:p>
        </w:tc>
        <w:tc>
          <w:tcPr>
            <w:tcW w:w="1102" w:type="dxa"/>
            <w:tcBorders>
              <w:top w:val="single" w:sz="8" w:space="0" w:color="000000"/>
              <w:left w:val="single" w:sz="8" w:space="0" w:color="000000"/>
              <w:bottom w:val="single" w:sz="8" w:space="0" w:color="000000"/>
              <w:right w:val="single" w:sz="8" w:space="0" w:color="000000"/>
            </w:tcBorders>
            <w:vAlign w:val="center"/>
          </w:tcPr>
          <w:p w14:paraId="151712D4"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0</w:t>
            </w:r>
          </w:p>
        </w:tc>
        <w:tc>
          <w:tcPr>
            <w:tcW w:w="1105" w:type="dxa"/>
            <w:tcBorders>
              <w:top w:val="single" w:sz="8" w:space="0" w:color="000000"/>
              <w:left w:val="single" w:sz="8" w:space="0" w:color="000000"/>
              <w:bottom w:val="single" w:sz="8" w:space="0" w:color="000000"/>
              <w:right w:val="single" w:sz="8" w:space="0" w:color="000000"/>
            </w:tcBorders>
            <w:vAlign w:val="center"/>
          </w:tcPr>
          <w:p w14:paraId="313A191F"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0</w:t>
            </w:r>
          </w:p>
        </w:tc>
      </w:tr>
      <w:tr w:rsidR="006D7611" w14:paraId="36520CD1" w14:textId="77777777">
        <w:trPr>
          <w:trHeight w:val="450"/>
        </w:trPr>
        <w:tc>
          <w:tcPr>
            <w:tcW w:w="3535" w:type="dxa"/>
            <w:tcBorders>
              <w:top w:val="single" w:sz="8" w:space="0" w:color="000000"/>
              <w:left w:val="single" w:sz="8" w:space="0" w:color="000000"/>
              <w:bottom w:val="single" w:sz="8" w:space="0" w:color="000000"/>
              <w:right w:val="single" w:sz="8" w:space="0" w:color="000000"/>
            </w:tcBorders>
            <w:vAlign w:val="bottom"/>
          </w:tcPr>
          <w:p w14:paraId="394A72C9" w14:textId="77777777" w:rsidR="006D7611" w:rsidRDefault="00813A27">
            <w:pPr>
              <w:spacing w:after="0" w:line="240" w:lineRule="auto"/>
              <w:rPr>
                <w:rFonts w:ascii="Arial" w:eastAsia="Times New Roman" w:hAnsi="Arial" w:cs="Arial"/>
                <w:b/>
                <w:bCs/>
                <w:sz w:val="16"/>
                <w:szCs w:val="16"/>
                <w:lang w:eastAsia="pl-PL"/>
              </w:rPr>
            </w:pPr>
            <w:r>
              <w:rPr>
                <w:rFonts w:ascii="Arial" w:eastAsia="Times New Roman" w:hAnsi="Arial" w:cs="Arial"/>
                <w:b/>
                <w:bCs/>
                <w:sz w:val="16"/>
                <w:szCs w:val="16"/>
                <w:lang w:eastAsia="pl-PL"/>
              </w:rPr>
              <w:lastRenderedPageBreak/>
              <w:t>B. Zobowiązania i rezerwy na</w:t>
            </w:r>
            <w:r>
              <w:rPr>
                <w:rFonts w:ascii="Arial" w:eastAsia="Times New Roman" w:hAnsi="Arial" w:cs="Arial"/>
                <w:b/>
                <w:bCs/>
                <w:sz w:val="16"/>
                <w:szCs w:val="16"/>
                <w:lang w:eastAsia="pl-PL"/>
              </w:rPr>
              <w:br/>
              <w:t xml:space="preserve">    zobowiązania</w:t>
            </w:r>
          </w:p>
        </w:tc>
        <w:tc>
          <w:tcPr>
            <w:tcW w:w="1130" w:type="dxa"/>
            <w:tcBorders>
              <w:top w:val="single" w:sz="8" w:space="0" w:color="000000"/>
              <w:left w:val="single" w:sz="8" w:space="0" w:color="000000"/>
              <w:bottom w:val="single" w:sz="8" w:space="0" w:color="000000"/>
              <w:right w:val="single" w:sz="8" w:space="0" w:color="000000"/>
            </w:tcBorders>
            <w:vAlign w:val="center"/>
          </w:tcPr>
          <w:p w14:paraId="7822554B"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3 988 105,93 </w:t>
            </w:r>
          </w:p>
        </w:tc>
        <w:tc>
          <w:tcPr>
            <w:tcW w:w="1084" w:type="dxa"/>
            <w:tcBorders>
              <w:top w:val="single" w:sz="8" w:space="0" w:color="000000"/>
              <w:left w:val="single" w:sz="8" w:space="0" w:color="000000"/>
              <w:bottom w:val="single" w:sz="8" w:space="0" w:color="000000"/>
              <w:right w:val="single" w:sz="8" w:space="0" w:color="000000"/>
            </w:tcBorders>
            <w:vAlign w:val="center"/>
          </w:tcPr>
          <w:p w14:paraId="582F1B00"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3 337 035,73</w:t>
            </w:r>
          </w:p>
        </w:tc>
        <w:tc>
          <w:tcPr>
            <w:tcW w:w="1116" w:type="dxa"/>
            <w:tcBorders>
              <w:top w:val="single" w:sz="8" w:space="0" w:color="000000"/>
              <w:left w:val="single" w:sz="8" w:space="0" w:color="000000"/>
              <w:bottom w:val="single" w:sz="8" w:space="0" w:color="000000"/>
              <w:right w:val="single" w:sz="8" w:space="0" w:color="000000"/>
            </w:tcBorders>
            <w:vAlign w:val="center"/>
          </w:tcPr>
          <w:p w14:paraId="222BB97A"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3 721 471,93</w:t>
            </w:r>
          </w:p>
        </w:tc>
        <w:tc>
          <w:tcPr>
            <w:tcW w:w="1102" w:type="dxa"/>
            <w:tcBorders>
              <w:top w:val="single" w:sz="8" w:space="0" w:color="000000"/>
              <w:left w:val="single" w:sz="8" w:space="0" w:color="000000"/>
              <w:bottom w:val="single" w:sz="8" w:space="0" w:color="000000"/>
              <w:right w:val="single" w:sz="8" w:space="0" w:color="000000"/>
            </w:tcBorders>
            <w:vAlign w:val="center"/>
          </w:tcPr>
          <w:p w14:paraId="02773512" w14:textId="77777777" w:rsidR="006D7611" w:rsidRDefault="00813A27">
            <w:pPr>
              <w:spacing w:after="0" w:line="240" w:lineRule="auto"/>
              <w:jc w:val="right"/>
            </w:pPr>
            <w:r>
              <w:rPr>
                <w:rFonts w:ascii="Arial" w:eastAsia="Times New Roman" w:hAnsi="Arial" w:cs="Arial"/>
                <w:b/>
                <w:bCs/>
                <w:sz w:val="16"/>
                <w:szCs w:val="16"/>
                <w:lang w:eastAsia="pl-PL"/>
              </w:rPr>
              <w:t>4 169 941,69</w:t>
            </w:r>
          </w:p>
        </w:tc>
        <w:tc>
          <w:tcPr>
            <w:tcW w:w="1105" w:type="dxa"/>
            <w:tcBorders>
              <w:top w:val="single" w:sz="8" w:space="0" w:color="000000"/>
              <w:left w:val="single" w:sz="8" w:space="0" w:color="000000"/>
              <w:bottom w:val="single" w:sz="8" w:space="0" w:color="000000"/>
              <w:right w:val="single" w:sz="8" w:space="0" w:color="000000"/>
            </w:tcBorders>
            <w:vAlign w:val="center"/>
          </w:tcPr>
          <w:p w14:paraId="323BAC69"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5 045 256,98</w:t>
            </w:r>
          </w:p>
        </w:tc>
      </w:tr>
      <w:tr w:rsidR="006D7611" w14:paraId="5C9A7AF3"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04C28226" w14:textId="77777777" w:rsidR="006D7611" w:rsidRDefault="00813A27">
            <w:pPr>
              <w:spacing w:after="0" w:line="240" w:lineRule="auto"/>
              <w:rPr>
                <w:rFonts w:ascii="Arial" w:hAnsi="Arial" w:cs="Arial"/>
                <w:b/>
                <w:bCs/>
                <w:sz w:val="16"/>
                <w:szCs w:val="16"/>
                <w:lang w:eastAsia="pl-PL"/>
              </w:rPr>
            </w:pPr>
            <w:r>
              <w:rPr>
                <w:rFonts w:ascii="Arial" w:eastAsia="Arial" w:hAnsi="Arial" w:cs="Arial"/>
                <w:b/>
                <w:bCs/>
                <w:sz w:val="16"/>
                <w:szCs w:val="16"/>
                <w:lang w:eastAsia="pl-PL"/>
              </w:rPr>
              <w:t xml:space="preserve">   </w:t>
            </w:r>
            <w:r>
              <w:rPr>
                <w:rFonts w:ascii="Arial" w:eastAsia="Times New Roman" w:hAnsi="Arial" w:cs="Arial"/>
                <w:b/>
                <w:bCs/>
                <w:sz w:val="16"/>
                <w:szCs w:val="16"/>
                <w:lang w:eastAsia="pl-PL"/>
              </w:rPr>
              <w:t>I. Rezerwy na zobowiązania</w:t>
            </w:r>
          </w:p>
        </w:tc>
        <w:tc>
          <w:tcPr>
            <w:tcW w:w="1130" w:type="dxa"/>
            <w:tcBorders>
              <w:top w:val="single" w:sz="8" w:space="0" w:color="000000"/>
              <w:left w:val="single" w:sz="8" w:space="0" w:color="000000"/>
              <w:bottom w:val="single" w:sz="8" w:space="0" w:color="000000"/>
              <w:right w:val="single" w:sz="8" w:space="0" w:color="000000"/>
            </w:tcBorders>
            <w:vAlign w:val="bottom"/>
          </w:tcPr>
          <w:p w14:paraId="3507A593"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392 648,66 </w:t>
            </w:r>
          </w:p>
        </w:tc>
        <w:tc>
          <w:tcPr>
            <w:tcW w:w="1084" w:type="dxa"/>
            <w:tcBorders>
              <w:top w:val="single" w:sz="8" w:space="0" w:color="000000"/>
              <w:left w:val="single" w:sz="8" w:space="0" w:color="000000"/>
              <w:bottom w:val="single" w:sz="8" w:space="0" w:color="000000"/>
              <w:right w:val="single" w:sz="8" w:space="0" w:color="000000"/>
            </w:tcBorders>
            <w:vAlign w:val="bottom"/>
          </w:tcPr>
          <w:p w14:paraId="0167D3F8"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339 208,10</w:t>
            </w:r>
          </w:p>
        </w:tc>
        <w:tc>
          <w:tcPr>
            <w:tcW w:w="1116" w:type="dxa"/>
            <w:tcBorders>
              <w:top w:val="single" w:sz="8" w:space="0" w:color="000000"/>
              <w:left w:val="single" w:sz="8" w:space="0" w:color="000000"/>
              <w:bottom w:val="single" w:sz="8" w:space="0" w:color="000000"/>
              <w:right w:val="single" w:sz="8" w:space="0" w:color="000000"/>
            </w:tcBorders>
            <w:vAlign w:val="bottom"/>
          </w:tcPr>
          <w:p w14:paraId="073B8339"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266 928,94</w:t>
            </w:r>
          </w:p>
        </w:tc>
        <w:tc>
          <w:tcPr>
            <w:tcW w:w="1102" w:type="dxa"/>
            <w:tcBorders>
              <w:top w:val="single" w:sz="8" w:space="0" w:color="000000"/>
              <w:left w:val="single" w:sz="8" w:space="0" w:color="000000"/>
              <w:bottom w:val="single" w:sz="8" w:space="0" w:color="000000"/>
              <w:right w:val="single" w:sz="8" w:space="0" w:color="000000"/>
            </w:tcBorders>
            <w:vAlign w:val="bottom"/>
          </w:tcPr>
          <w:p w14:paraId="1125E90B"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318 801,51</w:t>
            </w:r>
          </w:p>
        </w:tc>
        <w:tc>
          <w:tcPr>
            <w:tcW w:w="1105" w:type="dxa"/>
            <w:tcBorders>
              <w:top w:val="single" w:sz="8" w:space="0" w:color="000000"/>
              <w:left w:val="single" w:sz="8" w:space="0" w:color="000000"/>
              <w:bottom w:val="single" w:sz="8" w:space="0" w:color="000000"/>
              <w:right w:val="single" w:sz="8" w:space="0" w:color="000000"/>
            </w:tcBorders>
            <w:vAlign w:val="bottom"/>
          </w:tcPr>
          <w:p w14:paraId="766A06F9"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220 124,34</w:t>
            </w:r>
          </w:p>
        </w:tc>
      </w:tr>
      <w:tr w:rsidR="006D7611" w14:paraId="7F3528A6" w14:textId="77777777">
        <w:trPr>
          <w:trHeight w:val="450"/>
        </w:trPr>
        <w:tc>
          <w:tcPr>
            <w:tcW w:w="3535" w:type="dxa"/>
            <w:vMerge w:val="restart"/>
            <w:tcBorders>
              <w:top w:val="single" w:sz="8" w:space="0" w:color="000000"/>
              <w:left w:val="single" w:sz="8" w:space="0" w:color="000000"/>
              <w:bottom w:val="single" w:sz="8" w:space="0" w:color="000000"/>
              <w:right w:val="single" w:sz="8" w:space="0" w:color="000000"/>
            </w:tcBorders>
            <w:vAlign w:val="center"/>
          </w:tcPr>
          <w:p w14:paraId="2D6BA182" w14:textId="77777777" w:rsidR="006D7611" w:rsidRDefault="00813A27">
            <w:pPr>
              <w:spacing w:after="0" w:line="240" w:lineRule="auto"/>
              <w:rPr>
                <w:rFonts w:ascii="Arial" w:hAnsi="Arial" w:cs="Arial"/>
                <w:sz w:val="16"/>
                <w:szCs w:val="16"/>
                <w:lang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 xml:space="preserve">2. </w:t>
            </w:r>
            <w:r>
              <w:rPr>
                <w:rFonts w:ascii="Arial" w:eastAsia="Times New Roman" w:hAnsi="Arial" w:cs="Arial"/>
                <w:sz w:val="16"/>
                <w:szCs w:val="16"/>
                <w:lang w:eastAsia="pl-PL"/>
              </w:rPr>
              <w:t>Rezerwa na świadczenia emerytalne</w:t>
            </w:r>
            <w:r>
              <w:rPr>
                <w:rFonts w:ascii="Arial" w:eastAsia="Times New Roman" w:hAnsi="Arial" w:cs="Arial"/>
                <w:sz w:val="16"/>
                <w:szCs w:val="16"/>
                <w:lang w:eastAsia="pl-PL"/>
              </w:rPr>
              <w:br/>
              <w:t xml:space="preserve">        i podobne</w:t>
            </w:r>
          </w:p>
        </w:tc>
        <w:tc>
          <w:tcPr>
            <w:tcW w:w="1130" w:type="dxa"/>
            <w:vMerge w:val="restart"/>
            <w:tcBorders>
              <w:top w:val="single" w:sz="8" w:space="0" w:color="000000"/>
              <w:left w:val="single" w:sz="8" w:space="0" w:color="000000"/>
              <w:bottom w:val="single" w:sz="8" w:space="0" w:color="000000"/>
              <w:right w:val="single" w:sz="8" w:space="0" w:color="000000"/>
            </w:tcBorders>
            <w:vAlign w:val="center"/>
          </w:tcPr>
          <w:p w14:paraId="151FBAEA"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392 648,66 </w:t>
            </w:r>
          </w:p>
        </w:tc>
        <w:tc>
          <w:tcPr>
            <w:tcW w:w="1084" w:type="dxa"/>
            <w:vMerge w:val="restart"/>
            <w:tcBorders>
              <w:top w:val="single" w:sz="8" w:space="0" w:color="000000"/>
              <w:left w:val="single" w:sz="8" w:space="0" w:color="000000"/>
              <w:bottom w:val="single" w:sz="8" w:space="0" w:color="000000"/>
              <w:right w:val="single" w:sz="8" w:space="0" w:color="000000"/>
            </w:tcBorders>
            <w:vAlign w:val="center"/>
          </w:tcPr>
          <w:p w14:paraId="7D526FCE"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339 208,10</w:t>
            </w:r>
          </w:p>
        </w:tc>
        <w:tc>
          <w:tcPr>
            <w:tcW w:w="1116" w:type="dxa"/>
            <w:vMerge w:val="restart"/>
            <w:tcBorders>
              <w:top w:val="single" w:sz="8" w:space="0" w:color="000000"/>
              <w:left w:val="single" w:sz="8" w:space="0" w:color="000000"/>
              <w:bottom w:val="single" w:sz="8" w:space="0" w:color="000000"/>
              <w:right w:val="single" w:sz="8" w:space="0" w:color="000000"/>
            </w:tcBorders>
            <w:vAlign w:val="center"/>
          </w:tcPr>
          <w:p w14:paraId="5E983901"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266 928,94</w:t>
            </w:r>
          </w:p>
        </w:tc>
        <w:tc>
          <w:tcPr>
            <w:tcW w:w="1102" w:type="dxa"/>
            <w:vMerge w:val="restart"/>
            <w:tcBorders>
              <w:top w:val="single" w:sz="8" w:space="0" w:color="000000"/>
              <w:left w:val="single" w:sz="8" w:space="0" w:color="000000"/>
              <w:bottom w:val="single" w:sz="8" w:space="0" w:color="000000"/>
              <w:right w:val="single" w:sz="8" w:space="0" w:color="000000"/>
            </w:tcBorders>
            <w:vAlign w:val="center"/>
          </w:tcPr>
          <w:p w14:paraId="10CFCF48"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318 801,51</w:t>
            </w:r>
          </w:p>
        </w:tc>
        <w:tc>
          <w:tcPr>
            <w:tcW w:w="1105" w:type="dxa"/>
            <w:vMerge w:val="restart"/>
            <w:tcBorders>
              <w:top w:val="single" w:sz="8" w:space="0" w:color="000000"/>
              <w:left w:val="single" w:sz="8" w:space="0" w:color="000000"/>
              <w:bottom w:val="single" w:sz="8" w:space="0" w:color="000000"/>
              <w:right w:val="single" w:sz="8" w:space="0" w:color="000000"/>
            </w:tcBorders>
            <w:vAlign w:val="center"/>
          </w:tcPr>
          <w:p w14:paraId="0F4FB08F"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220 124,34</w:t>
            </w:r>
          </w:p>
        </w:tc>
      </w:tr>
      <w:tr w:rsidR="006D7611" w14:paraId="3A26A483" w14:textId="77777777">
        <w:trPr>
          <w:trHeight w:val="450"/>
        </w:trPr>
        <w:tc>
          <w:tcPr>
            <w:tcW w:w="3535" w:type="dxa"/>
            <w:vMerge/>
            <w:tcBorders>
              <w:top w:val="single" w:sz="8" w:space="0" w:color="000000"/>
              <w:left w:val="single" w:sz="8" w:space="0" w:color="000000"/>
              <w:bottom w:val="single" w:sz="8" w:space="0" w:color="000000"/>
              <w:right w:val="single" w:sz="8" w:space="0" w:color="000000"/>
            </w:tcBorders>
            <w:vAlign w:val="center"/>
          </w:tcPr>
          <w:p w14:paraId="35656C2E" w14:textId="77777777" w:rsidR="006D7611" w:rsidRDefault="006D7611">
            <w:pPr>
              <w:snapToGrid w:val="0"/>
              <w:spacing w:after="0" w:line="240" w:lineRule="auto"/>
              <w:rPr>
                <w:rFonts w:ascii="Arial" w:eastAsia="Times New Roman" w:hAnsi="Arial" w:cs="Arial"/>
                <w:sz w:val="16"/>
                <w:szCs w:val="16"/>
                <w:lang w:eastAsia="pl-PL"/>
              </w:rPr>
            </w:pPr>
          </w:p>
        </w:tc>
        <w:tc>
          <w:tcPr>
            <w:tcW w:w="1130" w:type="dxa"/>
            <w:vMerge/>
            <w:tcBorders>
              <w:top w:val="single" w:sz="8" w:space="0" w:color="000000"/>
              <w:left w:val="single" w:sz="8" w:space="0" w:color="000000"/>
              <w:bottom w:val="single" w:sz="8" w:space="0" w:color="000000"/>
              <w:right w:val="single" w:sz="8" w:space="0" w:color="000000"/>
            </w:tcBorders>
            <w:vAlign w:val="center"/>
          </w:tcPr>
          <w:p w14:paraId="0EF3EE91" w14:textId="77777777" w:rsidR="006D7611" w:rsidRDefault="006D7611">
            <w:pPr>
              <w:snapToGrid w:val="0"/>
              <w:spacing w:after="0" w:line="240" w:lineRule="auto"/>
              <w:rPr>
                <w:rFonts w:ascii="Arial" w:eastAsia="Times New Roman" w:hAnsi="Arial" w:cs="Arial"/>
                <w:sz w:val="16"/>
                <w:szCs w:val="16"/>
                <w:lang w:eastAsia="pl-PL"/>
              </w:rPr>
            </w:pPr>
          </w:p>
        </w:tc>
        <w:tc>
          <w:tcPr>
            <w:tcW w:w="1084" w:type="dxa"/>
            <w:vMerge/>
            <w:tcBorders>
              <w:top w:val="single" w:sz="8" w:space="0" w:color="000000"/>
              <w:left w:val="single" w:sz="8" w:space="0" w:color="000000"/>
              <w:bottom w:val="single" w:sz="8" w:space="0" w:color="000000"/>
              <w:right w:val="single" w:sz="8" w:space="0" w:color="000000"/>
            </w:tcBorders>
            <w:vAlign w:val="center"/>
          </w:tcPr>
          <w:p w14:paraId="3F13D996" w14:textId="77777777" w:rsidR="006D7611" w:rsidRDefault="006D7611">
            <w:pPr>
              <w:snapToGrid w:val="0"/>
              <w:spacing w:after="0" w:line="240" w:lineRule="auto"/>
              <w:rPr>
                <w:rFonts w:ascii="Arial" w:eastAsia="Times New Roman" w:hAnsi="Arial" w:cs="Arial"/>
                <w:sz w:val="16"/>
                <w:szCs w:val="16"/>
                <w:lang w:eastAsia="pl-PL"/>
              </w:rPr>
            </w:pPr>
          </w:p>
        </w:tc>
        <w:tc>
          <w:tcPr>
            <w:tcW w:w="1116" w:type="dxa"/>
            <w:vMerge/>
            <w:tcBorders>
              <w:top w:val="single" w:sz="8" w:space="0" w:color="000000"/>
              <w:left w:val="single" w:sz="8" w:space="0" w:color="000000"/>
              <w:bottom w:val="single" w:sz="8" w:space="0" w:color="000000"/>
              <w:right w:val="single" w:sz="8" w:space="0" w:color="000000"/>
            </w:tcBorders>
            <w:vAlign w:val="center"/>
          </w:tcPr>
          <w:p w14:paraId="778F3012" w14:textId="77777777" w:rsidR="006D7611" w:rsidRDefault="006D7611">
            <w:pPr>
              <w:snapToGrid w:val="0"/>
              <w:spacing w:after="0" w:line="240" w:lineRule="auto"/>
              <w:rPr>
                <w:rFonts w:ascii="Arial" w:eastAsia="Times New Roman" w:hAnsi="Arial" w:cs="Arial"/>
                <w:sz w:val="16"/>
                <w:szCs w:val="16"/>
                <w:lang w:eastAsia="pl-PL"/>
              </w:rPr>
            </w:pPr>
          </w:p>
        </w:tc>
        <w:tc>
          <w:tcPr>
            <w:tcW w:w="1102" w:type="dxa"/>
            <w:vMerge/>
            <w:tcBorders>
              <w:top w:val="single" w:sz="8" w:space="0" w:color="000000"/>
              <w:left w:val="single" w:sz="8" w:space="0" w:color="000000"/>
              <w:bottom w:val="single" w:sz="8" w:space="0" w:color="000000"/>
              <w:right w:val="single" w:sz="8" w:space="0" w:color="000000"/>
            </w:tcBorders>
            <w:vAlign w:val="center"/>
          </w:tcPr>
          <w:p w14:paraId="4B3427E9" w14:textId="77777777" w:rsidR="006D7611" w:rsidRDefault="006D7611">
            <w:pPr>
              <w:snapToGrid w:val="0"/>
              <w:spacing w:after="0" w:line="240" w:lineRule="auto"/>
              <w:rPr>
                <w:rFonts w:ascii="Arial" w:eastAsia="Times New Roman" w:hAnsi="Arial" w:cs="Arial"/>
                <w:sz w:val="16"/>
                <w:szCs w:val="16"/>
                <w:lang w:eastAsia="pl-PL"/>
              </w:rPr>
            </w:pPr>
          </w:p>
        </w:tc>
        <w:tc>
          <w:tcPr>
            <w:tcW w:w="1105" w:type="dxa"/>
            <w:vMerge/>
            <w:tcBorders>
              <w:top w:val="single" w:sz="8" w:space="0" w:color="000000"/>
              <w:left w:val="single" w:sz="8" w:space="0" w:color="000000"/>
              <w:bottom w:val="single" w:sz="8" w:space="0" w:color="000000"/>
              <w:right w:val="single" w:sz="8" w:space="0" w:color="000000"/>
            </w:tcBorders>
            <w:vAlign w:val="center"/>
          </w:tcPr>
          <w:p w14:paraId="2AEBFBC6" w14:textId="77777777" w:rsidR="006D7611" w:rsidRDefault="006D7611">
            <w:pPr>
              <w:snapToGrid w:val="0"/>
              <w:spacing w:after="0" w:line="240" w:lineRule="auto"/>
              <w:rPr>
                <w:rFonts w:ascii="Arial" w:eastAsia="Times New Roman" w:hAnsi="Arial" w:cs="Arial"/>
                <w:sz w:val="16"/>
                <w:szCs w:val="16"/>
                <w:lang w:eastAsia="pl-PL"/>
              </w:rPr>
            </w:pPr>
          </w:p>
        </w:tc>
      </w:tr>
      <w:tr w:rsidR="006D7611" w14:paraId="601C43C1"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7781F74D"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 długoterminowe</w:t>
            </w:r>
          </w:p>
        </w:tc>
        <w:tc>
          <w:tcPr>
            <w:tcW w:w="1130" w:type="dxa"/>
            <w:tcBorders>
              <w:top w:val="single" w:sz="8" w:space="0" w:color="000000"/>
              <w:left w:val="single" w:sz="8" w:space="0" w:color="000000"/>
              <w:bottom w:val="single" w:sz="8" w:space="0" w:color="000000"/>
              <w:right w:val="single" w:sz="8" w:space="0" w:color="000000"/>
            </w:tcBorders>
            <w:vAlign w:val="bottom"/>
          </w:tcPr>
          <w:p w14:paraId="4FF92A46" w14:textId="77777777" w:rsidR="006D7611" w:rsidRDefault="00813A27">
            <w:pPr>
              <w:spacing w:after="0" w:line="240" w:lineRule="auto"/>
              <w:jc w:val="right"/>
            </w:pPr>
            <w:r>
              <w:rPr>
                <w:rFonts w:ascii="Arial" w:eastAsia="Times New Roman" w:hAnsi="Arial" w:cs="Arial"/>
                <w:sz w:val="16"/>
                <w:szCs w:val="16"/>
                <w:lang w:eastAsia="pl-PL"/>
              </w:rPr>
              <w:t xml:space="preserve">345 324,54 </w:t>
            </w:r>
          </w:p>
        </w:tc>
        <w:tc>
          <w:tcPr>
            <w:tcW w:w="1084" w:type="dxa"/>
            <w:tcBorders>
              <w:top w:val="single" w:sz="8" w:space="0" w:color="000000"/>
              <w:left w:val="single" w:sz="8" w:space="0" w:color="000000"/>
              <w:bottom w:val="single" w:sz="8" w:space="0" w:color="000000"/>
              <w:right w:val="single" w:sz="8" w:space="0" w:color="000000"/>
            </w:tcBorders>
            <w:vAlign w:val="bottom"/>
          </w:tcPr>
          <w:p w14:paraId="24D7AF73"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325 216,93</w:t>
            </w:r>
          </w:p>
        </w:tc>
        <w:tc>
          <w:tcPr>
            <w:tcW w:w="1116" w:type="dxa"/>
            <w:tcBorders>
              <w:top w:val="single" w:sz="8" w:space="0" w:color="000000"/>
              <w:left w:val="single" w:sz="8" w:space="0" w:color="000000"/>
              <w:bottom w:val="single" w:sz="8" w:space="0" w:color="000000"/>
              <w:right w:val="single" w:sz="8" w:space="0" w:color="000000"/>
            </w:tcBorders>
            <w:vAlign w:val="bottom"/>
          </w:tcPr>
          <w:p w14:paraId="01729776"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341 984,16</w:t>
            </w:r>
          </w:p>
        </w:tc>
        <w:tc>
          <w:tcPr>
            <w:tcW w:w="1102" w:type="dxa"/>
            <w:tcBorders>
              <w:top w:val="single" w:sz="8" w:space="0" w:color="000000"/>
              <w:left w:val="single" w:sz="8" w:space="0" w:color="000000"/>
              <w:bottom w:val="single" w:sz="8" w:space="0" w:color="000000"/>
              <w:right w:val="single" w:sz="8" w:space="0" w:color="000000"/>
            </w:tcBorders>
            <w:vAlign w:val="bottom"/>
          </w:tcPr>
          <w:p w14:paraId="242944B0"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318 801,51</w:t>
            </w:r>
          </w:p>
        </w:tc>
        <w:tc>
          <w:tcPr>
            <w:tcW w:w="1105" w:type="dxa"/>
            <w:tcBorders>
              <w:top w:val="single" w:sz="8" w:space="0" w:color="000000"/>
              <w:left w:val="single" w:sz="8" w:space="0" w:color="000000"/>
              <w:bottom w:val="single" w:sz="8" w:space="0" w:color="000000"/>
              <w:right w:val="single" w:sz="8" w:space="0" w:color="000000"/>
            </w:tcBorders>
            <w:vAlign w:val="bottom"/>
          </w:tcPr>
          <w:p w14:paraId="5E3CDDF7"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220 124,34</w:t>
            </w:r>
          </w:p>
        </w:tc>
      </w:tr>
      <w:tr w:rsidR="006D7611" w14:paraId="490A5F15"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37601E60"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 krótkoterminowe</w:t>
            </w:r>
          </w:p>
        </w:tc>
        <w:tc>
          <w:tcPr>
            <w:tcW w:w="1130" w:type="dxa"/>
            <w:tcBorders>
              <w:top w:val="single" w:sz="8" w:space="0" w:color="000000"/>
              <w:left w:val="single" w:sz="8" w:space="0" w:color="000000"/>
              <w:bottom w:val="single" w:sz="8" w:space="0" w:color="000000"/>
              <w:right w:val="single" w:sz="8" w:space="0" w:color="000000"/>
            </w:tcBorders>
            <w:vAlign w:val="bottom"/>
          </w:tcPr>
          <w:p w14:paraId="7D7A2BDA"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47 324,12 </w:t>
            </w:r>
          </w:p>
        </w:tc>
        <w:tc>
          <w:tcPr>
            <w:tcW w:w="1084" w:type="dxa"/>
            <w:tcBorders>
              <w:top w:val="single" w:sz="8" w:space="0" w:color="000000"/>
              <w:left w:val="single" w:sz="8" w:space="0" w:color="000000"/>
              <w:bottom w:val="single" w:sz="8" w:space="0" w:color="000000"/>
              <w:right w:val="single" w:sz="8" w:space="0" w:color="000000"/>
            </w:tcBorders>
            <w:vAlign w:val="bottom"/>
          </w:tcPr>
          <w:p w14:paraId="52F14860"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13 991,17</w:t>
            </w:r>
          </w:p>
        </w:tc>
        <w:tc>
          <w:tcPr>
            <w:tcW w:w="1116" w:type="dxa"/>
            <w:tcBorders>
              <w:top w:val="single" w:sz="8" w:space="0" w:color="000000"/>
              <w:left w:val="single" w:sz="8" w:space="0" w:color="000000"/>
              <w:bottom w:val="single" w:sz="8" w:space="0" w:color="000000"/>
              <w:right w:val="single" w:sz="8" w:space="0" w:color="000000"/>
            </w:tcBorders>
            <w:vAlign w:val="bottom"/>
          </w:tcPr>
          <w:p w14:paraId="0D726039"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-75 055,22</w:t>
            </w:r>
          </w:p>
        </w:tc>
        <w:tc>
          <w:tcPr>
            <w:tcW w:w="1102" w:type="dxa"/>
            <w:tcBorders>
              <w:top w:val="single" w:sz="8" w:space="0" w:color="000000"/>
              <w:left w:val="single" w:sz="8" w:space="0" w:color="000000"/>
              <w:bottom w:val="single" w:sz="8" w:space="0" w:color="000000"/>
              <w:right w:val="single" w:sz="8" w:space="0" w:color="000000"/>
            </w:tcBorders>
            <w:vAlign w:val="bottom"/>
          </w:tcPr>
          <w:p w14:paraId="77E219E9"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0</w:t>
            </w:r>
          </w:p>
        </w:tc>
        <w:tc>
          <w:tcPr>
            <w:tcW w:w="1105" w:type="dxa"/>
            <w:tcBorders>
              <w:top w:val="single" w:sz="8" w:space="0" w:color="000000"/>
              <w:left w:val="single" w:sz="8" w:space="0" w:color="000000"/>
              <w:bottom w:val="single" w:sz="8" w:space="0" w:color="000000"/>
              <w:right w:val="single" w:sz="8" w:space="0" w:color="000000"/>
            </w:tcBorders>
            <w:vAlign w:val="bottom"/>
          </w:tcPr>
          <w:p w14:paraId="3808EA1E"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0</w:t>
            </w:r>
          </w:p>
        </w:tc>
      </w:tr>
      <w:tr w:rsidR="006D7611" w14:paraId="2ED71F73"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center"/>
          </w:tcPr>
          <w:p w14:paraId="2DEE8ED5" w14:textId="77777777" w:rsidR="006D7611" w:rsidRDefault="00813A27">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III. Zobowiązania krótkoterminowe</w:t>
            </w:r>
          </w:p>
        </w:tc>
        <w:tc>
          <w:tcPr>
            <w:tcW w:w="1130" w:type="dxa"/>
            <w:tcBorders>
              <w:top w:val="single" w:sz="8" w:space="0" w:color="000000"/>
              <w:left w:val="single" w:sz="8" w:space="0" w:color="000000"/>
              <w:bottom w:val="single" w:sz="8" w:space="0" w:color="000000"/>
              <w:right w:val="single" w:sz="8" w:space="0" w:color="000000"/>
            </w:tcBorders>
            <w:vAlign w:val="bottom"/>
          </w:tcPr>
          <w:p w14:paraId="33EA51EE"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1 094 548,19 </w:t>
            </w:r>
          </w:p>
        </w:tc>
        <w:tc>
          <w:tcPr>
            <w:tcW w:w="1084" w:type="dxa"/>
            <w:tcBorders>
              <w:top w:val="single" w:sz="8" w:space="0" w:color="000000"/>
              <w:left w:val="single" w:sz="8" w:space="0" w:color="000000"/>
              <w:bottom w:val="single" w:sz="8" w:space="0" w:color="000000"/>
              <w:right w:val="single" w:sz="8" w:space="0" w:color="000000"/>
            </w:tcBorders>
            <w:vAlign w:val="bottom"/>
          </w:tcPr>
          <w:p w14:paraId="3F55D50D"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667 534,96</w:t>
            </w:r>
          </w:p>
        </w:tc>
        <w:tc>
          <w:tcPr>
            <w:tcW w:w="1116" w:type="dxa"/>
            <w:tcBorders>
              <w:top w:val="single" w:sz="8" w:space="0" w:color="000000"/>
              <w:left w:val="single" w:sz="8" w:space="0" w:color="000000"/>
              <w:bottom w:val="single" w:sz="8" w:space="0" w:color="000000"/>
              <w:right w:val="single" w:sz="8" w:space="0" w:color="000000"/>
            </w:tcBorders>
            <w:vAlign w:val="bottom"/>
          </w:tcPr>
          <w:p w14:paraId="5ADB3966"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1 184 495,53</w:t>
            </w:r>
          </w:p>
        </w:tc>
        <w:tc>
          <w:tcPr>
            <w:tcW w:w="1102" w:type="dxa"/>
            <w:tcBorders>
              <w:top w:val="single" w:sz="8" w:space="0" w:color="000000"/>
              <w:left w:val="single" w:sz="8" w:space="0" w:color="000000"/>
              <w:bottom w:val="single" w:sz="8" w:space="0" w:color="000000"/>
              <w:right w:val="single" w:sz="8" w:space="0" w:color="000000"/>
            </w:tcBorders>
            <w:vAlign w:val="bottom"/>
          </w:tcPr>
          <w:p w14:paraId="2735EA8D"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1 007 337,84</w:t>
            </w:r>
          </w:p>
        </w:tc>
        <w:tc>
          <w:tcPr>
            <w:tcW w:w="1105" w:type="dxa"/>
            <w:tcBorders>
              <w:top w:val="single" w:sz="8" w:space="0" w:color="000000"/>
              <w:left w:val="single" w:sz="8" w:space="0" w:color="000000"/>
              <w:bottom w:val="single" w:sz="8" w:space="0" w:color="000000"/>
              <w:right w:val="single" w:sz="8" w:space="0" w:color="000000"/>
            </w:tcBorders>
            <w:vAlign w:val="bottom"/>
          </w:tcPr>
          <w:p w14:paraId="5A73FDA9"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1 315 543,06</w:t>
            </w:r>
          </w:p>
        </w:tc>
      </w:tr>
      <w:tr w:rsidR="006D7611" w14:paraId="5F6C122A"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0DDE5D91" w14:textId="77777777" w:rsidR="006D7611" w:rsidRDefault="00813A27">
            <w:pPr>
              <w:spacing w:after="0" w:line="240" w:lineRule="auto"/>
              <w:rPr>
                <w:rFonts w:ascii="Arial" w:hAnsi="Arial" w:cs="Arial"/>
                <w:sz w:val="16"/>
                <w:szCs w:val="16"/>
                <w:lang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2. Wobec pozostałych jednostek</w:t>
            </w:r>
          </w:p>
        </w:tc>
        <w:tc>
          <w:tcPr>
            <w:tcW w:w="1130" w:type="dxa"/>
            <w:tcBorders>
              <w:top w:val="single" w:sz="8" w:space="0" w:color="000000"/>
              <w:left w:val="single" w:sz="8" w:space="0" w:color="000000"/>
              <w:bottom w:val="single" w:sz="8" w:space="0" w:color="000000"/>
              <w:right w:val="single" w:sz="8" w:space="0" w:color="000000"/>
            </w:tcBorders>
            <w:vAlign w:val="bottom"/>
          </w:tcPr>
          <w:p w14:paraId="26B82E89" w14:textId="77777777" w:rsidR="006D7611" w:rsidRDefault="00813A27">
            <w:pPr>
              <w:spacing w:after="0" w:line="240" w:lineRule="auto"/>
              <w:jc w:val="right"/>
            </w:pPr>
            <w:r>
              <w:rPr>
                <w:rFonts w:ascii="Arial" w:eastAsia="Times New Roman" w:hAnsi="Arial" w:cs="Arial"/>
                <w:sz w:val="16"/>
                <w:szCs w:val="16"/>
                <w:lang w:eastAsia="pl-PL"/>
              </w:rPr>
              <w:t xml:space="preserve">1 040 586,52 </w:t>
            </w:r>
          </w:p>
        </w:tc>
        <w:tc>
          <w:tcPr>
            <w:tcW w:w="1084" w:type="dxa"/>
            <w:tcBorders>
              <w:top w:val="single" w:sz="8" w:space="0" w:color="000000"/>
              <w:left w:val="single" w:sz="8" w:space="0" w:color="000000"/>
              <w:bottom w:val="single" w:sz="8" w:space="0" w:color="000000"/>
              <w:right w:val="single" w:sz="8" w:space="0" w:color="000000"/>
            </w:tcBorders>
            <w:vAlign w:val="bottom"/>
          </w:tcPr>
          <w:p w14:paraId="02DE13B7"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593 960,80</w:t>
            </w:r>
          </w:p>
        </w:tc>
        <w:tc>
          <w:tcPr>
            <w:tcW w:w="1116" w:type="dxa"/>
            <w:tcBorders>
              <w:top w:val="single" w:sz="8" w:space="0" w:color="000000"/>
              <w:left w:val="single" w:sz="8" w:space="0" w:color="000000"/>
              <w:bottom w:val="single" w:sz="8" w:space="0" w:color="000000"/>
              <w:right w:val="single" w:sz="8" w:space="0" w:color="000000"/>
            </w:tcBorders>
            <w:vAlign w:val="bottom"/>
          </w:tcPr>
          <w:p w14:paraId="1CA71412"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1 115 516,66</w:t>
            </w:r>
          </w:p>
        </w:tc>
        <w:tc>
          <w:tcPr>
            <w:tcW w:w="1102" w:type="dxa"/>
            <w:tcBorders>
              <w:top w:val="single" w:sz="8" w:space="0" w:color="000000"/>
              <w:left w:val="single" w:sz="8" w:space="0" w:color="000000"/>
              <w:bottom w:val="single" w:sz="8" w:space="0" w:color="000000"/>
              <w:right w:val="single" w:sz="8" w:space="0" w:color="000000"/>
            </w:tcBorders>
            <w:vAlign w:val="bottom"/>
          </w:tcPr>
          <w:p w14:paraId="50B9C00C"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936 276,57</w:t>
            </w:r>
          </w:p>
        </w:tc>
        <w:tc>
          <w:tcPr>
            <w:tcW w:w="1105" w:type="dxa"/>
            <w:tcBorders>
              <w:top w:val="single" w:sz="8" w:space="0" w:color="000000"/>
              <w:left w:val="single" w:sz="8" w:space="0" w:color="000000"/>
              <w:bottom w:val="single" w:sz="8" w:space="0" w:color="000000"/>
              <w:right w:val="single" w:sz="8" w:space="0" w:color="000000"/>
            </w:tcBorders>
            <w:vAlign w:val="bottom"/>
          </w:tcPr>
          <w:p w14:paraId="01095E1C"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1 243 711,03</w:t>
            </w:r>
          </w:p>
        </w:tc>
      </w:tr>
      <w:tr w:rsidR="006D7611" w14:paraId="35D72885"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5001C5BA"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 xml:space="preserve">d) z tytułu dostaw i usług, o </w:t>
            </w:r>
            <w:r>
              <w:rPr>
                <w:rFonts w:ascii="Arial Narrow" w:eastAsia="Times New Roman" w:hAnsi="Arial Narrow" w:cs="Arial Narrow"/>
                <w:sz w:val="16"/>
                <w:szCs w:val="16"/>
                <w:lang w:eastAsia="pl-PL"/>
              </w:rPr>
              <w:t>okresie wymagalności:</w:t>
            </w:r>
          </w:p>
        </w:tc>
        <w:tc>
          <w:tcPr>
            <w:tcW w:w="1130" w:type="dxa"/>
            <w:tcBorders>
              <w:top w:val="single" w:sz="8" w:space="0" w:color="000000"/>
              <w:left w:val="single" w:sz="8" w:space="0" w:color="000000"/>
              <w:bottom w:val="single" w:sz="8" w:space="0" w:color="000000"/>
              <w:right w:val="single" w:sz="8" w:space="0" w:color="000000"/>
            </w:tcBorders>
            <w:vAlign w:val="bottom"/>
          </w:tcPr>
          <w:p w14:paraId="6F0B4829"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598 670,76 </w:t>
            </w:r>
          </w:p>
        </w:tc>
        <w:tc>
          <w:tcPr>
            <w:tcW w:w="1084" w:type="dxa"/>
            <w:tcBorders>
              <w:top w:val="single" w:sz="8" w:space="0" w:color="000000"/>
              <w:left w:val="single" w:sz="8" w:space="0" w:color="000000"/>
              <w:bottom w:val="single" w:sz="8" w:space="0" w:color="000000"/>
              <w:right w:val="single" w:sz="8" w:space="0" w:color="000000"/>
            </w:tcBorders>
            <w:vAlign w:val="bottom"/>
          </w:tcPr>
          <w:p w14:paraId="1EDC33B3"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452 045,04</w:t>
            </w:r>
          </w:p>
        </w:tc>
        <w:tc>
          <w:tcPr>
            <w:tcW w:w="1116" w:type="dxa"/>
            <w:tcBorders>
              <w:top w:val="single" w:sz="8" w:space="0" w:color="000000"/>
              <w:left w:val="single" w:sz="8" w:space="0" w:color="000000"/>
              <w:bottom w:val="single" w:sz="8" w:space="0" w:color="000000"/>
              <w:right w:val="single" w:sz="8" w:space="0" w:color="000000"/>
            </w:tcBorders>
            <w:vAlign w:val="bottom"/>
          </w:tcPr>
          <w:p w14:paraId="00B81599"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728 970,73</w:t>
            </w:r>
          </w:p>
        </w:tc>
        <w:tc>
          <w:tcPr>
            <w:tcW w:w="1102" w:type="dxa"/>
            <w:tcBorders>
              <w:top w:val="single" w:sz="8" w:space="0" w:color="000000"/>
              <w:left w:val="single" w:sz="8" w:space="0" w:color="000000"/>
              <w:bottom w:val="single" w:sz="8" w:space="0" w:color="000000"/>
              <w:right w:val="single" w:sz="8" w:space="0" w:color="000000"/>
            </w:tcBorders>
            <w:vAlign w:val="bottom"/>
          </w:tcPr>
          <w:p w14:paraId="31215192"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640 967,58</w:t>
            </w:r>
          </w:p>
        </w:tc>
        <w:tc>
          <w:tcPr>
            <w:tcW w:w="1105" w:type="dxa"/>
            <w:tcBorders>
              <w:top w:val="single" w:sz="8" w:space="0" w:color="000000"/>
              <w:left w:val="single" w:sz="8" w:space="0" w:color="000000"/>
              <w:bottom w:val="single" w:sz="8" w:space="0" w:color="000000"/>
              <w:right w:val="single" w:sz="8" w:space="0" w:color="000000"/>
            </w:tcBorders>
            <w:vAlign w:val="bottom"/>
          </w:tcPr>
          <w:p w14:paraId="6643105A"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1 009 218,89</w:t>
            </w:r>
          </w:p>
        </w:tc>
      </w:tr>
      <w:tr w:rsidR="006D7611" w14:paraId="268FAF88"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1A3A53FB"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 do 12 miesięcy</w:t>
            </w:r>
          </w:p>
        </w:tc>
        <w:tc>
          <w:tcPr>
            <w:tcW w:w="1130" w:type="dxa"/>
            <w:tcBorders>
              <w:top w:val="single" w:sz="8" w:space="0" w:color="000000"/>
              <w:left w:val="single" w:sz="8" w:space="0" w:color="000000"/>
              <w:bottom w:val="single" w:sz="8" w:space="0" w:color="000000"/>
              <w:right w:val="single" w:sz="8" w:space="0" w:color="000000"/>
            </w:tcBorders>
            <w:vAlign w:val="bottom"/>
          </w:tcPr>
          <w:p w14:paraId="4AB4799B"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542 905,17 </w:t>
            </w:r>
          </w:p>
        </w:tc>
        <w:tc>
          <w:tcPr>
            <w:tcW w:w="1084" w:type="dxa"/>
            <w:tcBorders>
              <w:top w:val="single" w:sz="8" w:space="0" w:color="000000"/>
              <w:left w:val="single" w:sz="8" w:space="0" w:color="000000"/>
              <w:bottom w:val="single" w:sz="8" w:space="0" w:color="000000"/>
              <w:right w:val="single" w:sz="8" w:space="0" w:color="000000"/>
            </w:tcBorders>
            <w:vAlign w:val="bottom"/>
          </w:tcPr>
          <w:p w14:paraId="08AA1CB5"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398 782,30</w:t>
            </w:r>
          </w:p>
        </w:tc>
        <w:tc>
          <w:tcPr>
            <w:tcW w:w="1116" w:type="dxa"/>
            <w:tcBorders>
              <w:top w:val="single" w:sz="8" w:space="0" w:color="000000"/>
              <w:left w:val="single" w:sz="8" w:space="0" w:color="000000"/>
              <w:bottom w:val="single" w:sz="8" w:space="0" w:color="000000"/>
              <w:right w:val="single" w:sz="8" w:space="0" w:color="000000"/>
            </w:tcBorders>
            <w:vAlign w:val="bottom"/>
          </w:tcPr>
          <w:p w14:paraId="011C06BA"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689 232,88</w:t>
            </w:r>
          </w:p>
        </w:tc>
        <w:tc>
          <w:tcPr>
            <w:tcW w:w="1102" w:type="dxa"/>
            <w:tcBorders>
              <w:top w:val="single" w:sz="8" w:space="0" w:color="000000"/>
              <w:left w:val="single" w:sz="8" w:space="0" w:color="000000"/>
              <w:bottom w:val="single" w:sz="8" w:space="0" w:color="000000"/>
              <w:right w:val="single" w:sz="8" w:space="0" w:color="000000"/>
            </w:tcBorders>
            <w:vAlign w:val="bottom"/>
          </w:tcPr>
          <w:p w14:paraId="2B3ABF2D"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600 483,39</w:t>
            </w:r>
          </w:p>
        </w:tc>
        <w:tc>
          <w:tcPr>
            <w:tcW w:w="1105" w:type="dxa"/>
            <w:tcBorders>
              <w:top w:val="single" w:sz="8" w:space="0" w:color="000000"/>
              <w:left w:val="single" w:sz="8" w:space="0" w:color="000000"/>
              <w:bottom w:val="single" w:sz="8" w:space="0" w:color="000000"/>
              <w:right w:val="single" w:sz="8" w:space="0" w:color="000000"/>
            </w:tcBorders>
            <w:vAlign w:val="bottom"/>
          </w:tcPr>
          <w:p w14:paraId="07C4DE45" w14:textId="77777777" w:rsidR="006D7611" w:rsidRDefault="00813A27">
            <w:pPr>
              <w:spacing w:after="0" w:line="240" w:lineRule="auto"/>
              <w:jc w:val="right"/>
            </w:pPr>
            <w:r>
              <w:rPr>
                <w:rFonts w:ascii="Arial" w:eastAsia="Times New Roman" w:hAnsi="Arial" w:cs="Arial"/>
                <w:sz w:val="16"/>
                <w:szCs w:val="16"/>
                <w:lang w:eastAsia="pl-PL"/>
              </w:rPr>
              <w:t>978 894,08</w:t>
            </w:r>
          </w:p>
        </w:tc>
      </w:tr>
      <w:tr w:rsidR="006D7611" w14:paraId="31B43AE7" w14:textId="77777777">
        <w:trPr>
          <w:trHeight w:val="406"/>
        </w:trPr>
        <w:tc>
          <w:tcPr>
            <w:tcW w:w="3535" w:type="dxa"/>
            <w:tcBorders>
              <w:top w:val="single" w:sz="8" w:space="0" w:color="000000"/>
              <w:left w:val="single" w:sz="8" w:space="0" w:color="000000"/>
              <w:bottom w:val="single" w:sz="8" w:space="0" w:color="000000"/>
              <w:right w:val="single" w:sz="8" w:space="0" w:color="000000"/>
            </w:tcBorders>
            <w:vAlign w:val="bottom"/>
          </w:tcPr>
          <w:p w14:paraId="714DC7E9"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 powyżej 12 miesięcy</w:t>
            </w:r>
          </w:p>
        </w:tc>
        <w:tc>
          <w:tcPr>
            <w:tcW w:w="1130" w:type="dxa"/>
            <w:tcBorders>
              <w:top w:val="single" w:sz="8" w:space="0" w:color="000000"/>
              <w:left w:val="single" w:sz="8" w:space="0" w:color="000000"/>
              <w:bottom w:val="single" w:sz="8" w:space="0" w:color="000000"/>
              <w:right w:val="single" w:sz="8" w:space="0" w:color="000000"/>
            </w:tcBorders>
            <w:vAlign w:val="bottom"/>
          </w:tcPr>
          <w:p w14:paraId="4FFB337C"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55 765,59 </w:t>
            </w:r>
          </w:p>
        </w:tc>
        <w:tc>
          <w:tcPr>
            <w:tcW w:w="1084" w:type="dxa"/>
            <w:tcBorders>
              <w:top w:val="single" w:sz="8" w:space="0" w:color="000000"/>
              <w:left w:val="single" w:sz="8" w:space="0" w:color="000000"/>
              <w:bottom w:val="single" w:sz="8" w:space="0" w:color="000000"/>
              <w:right w:val="single" w:sz="8" w:space="0" w:color="000000"/>
            </w:tcBorders>
            <w:vAlign w:val="bottom"/>
          </w:tcPr>
          <w:p w14:paraId="72F30B9D"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53262,74</w:t>
            </w:r>
          </w:p>
        </w:tc>
        <w:tc>
          <w:tcPr>
            <w:tcW w:w="1116" w:type="dxa"/>
            <w:tcBorders>
              <w:top w:val="single" w:sz="8" w:space="0" w:color="000000"/>
              <w:left w:val="single" w:sz="8" w:space="0" w:color="000000"/>
              <w:bottom w:val="single" w:sz="8" w:space="0" w:color="000000"/>
              <w:right w:val="single" w:sz="8" w:space="0" w:color="000000"/>
            </w:tcBorders>
            <w:vAlign w:val="bottom"/>
          </w:tcPr>
          <w:p w14:paraId="711171A1"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39 737,85</w:t>
            </w:r>
          </w:p>
        </w:tc>
        <w:tc>
          <w:tcPr>
            <w:tcW w:w="1102" w:type="dxa"/>
            <w:tcBorders>
              <w:top w:val="single" w:sz="8" w:space="0" w:color="000000"/>
              <w:left w:val="single" w:sz="8" w:space="0" w:color="000000"/>
              <w:bottom w:val="single" w:sz="8" w:space="0" w:color="000000"/>
              <w:right w:val="single" w:sz="8" w:space="0" w:color="000000"/>
            </w:tcBorders>
            <w:vAlign w:val="bottom"/>
          </w:tcPr>
          <w:p w14:paraId="45412766"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40 484,19</w:t>
            </w:r>
          </w:p>
        </w:tc>
        <w:tc>
          <w:tcPr>
            <w:tcW w:w="1105" w:type="dxa"/>
            <w:tcBorders>
              <w:top w:val="single" w:sz="8" w:space="0" w:color="000000"/>
              <w:left w:val="single" w:sz="8" w:space="0" w:color="000000"/>
              <w:bottom w:val="single" w:sz="8" w:space="0" w:color="000000"/>
              <w:right w:val="single" w:sz="8" w:space="0" w:color="000000"/>
            </w:tcBorders>
            <w:vAlign w:val="bottom"/>
          </w:tcPr>
          <w:p w14:paraId="6F913BE9"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30 324,81</w:t>
            </w:r>
          </w:p>
        </w:tc>
      </w:tr>
      <w:tr w:rsidR="006D7611" w14:paraId="20D50A47" w14:textId="77777777">
        <w:trPr>
          <w:trHeight w:val="450"/>
        </w:trPr>
        <w:tc>
          <w:tcPr>
            <w:tcW w:w="3535" w:type="dxa"/>
            <w:vMerge w:val="restart"/>
            <w:tcBorders>
              <w:top w:val="single" w:sz="8" w:space="0" w:color="000000"/>
              <w:left w:val="single" w:sz="8" w:space="0" w:color="000000"/>
              <w:bottom w:val="single" w:sz="8" w:space="0" w:color="000000"/>
              <w:right w:val="single" w:sz="8" w:space="0" w:color="000000"/>
            </w:tcBorders>
            <w:vAlign w:val="bottom"/>
          </w:tcPr>
          <w:p w14:paraId="6A448110"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 xml:space="preserve">g) z </w:t>
            </w:r>
            <w:r>
              <w:rPr>
                <w:rFonts w:ascii="Arial Narrow" w:eastAsia="Times New Roman" w:hAnsi="Arial Narrow" w:cs="Arial Narrow"/>
                <w:sz w:val="16"/>
                <w:szCs w:val="16"/>
                <w:lang w:eastAsia="pl-PL"/>
              </w:rPr>
              <w:t>tytułu podatków, ceł, ubezpieczeń społecznych</w:t>
            </w:r>
            <w:r>
              <w:rPr>
                <w:rFonts w:ascii="Arial Narrow" w:eastAsia="Times New Roman" w:hAnsi="Arial Narrow" w:cs="Arial Narrow"/>
                <w:sz w:val="16"/>
                <w:szCs w:val="16"/>
                <w:lang w:eastAsia="pl-PL"/>
              </w:rPr>
              <w:br/>
              <w:t xml:space="preserve">          i innych świadczeń</w:t>
            </w:r>
          </w:p>
        </w:tc>
        <w:tc>
          <w:tcPr>
            <w:tcW w:w="1130" w:type="dxa"/>
            <w:vMerge w:val="restart"/>
            <w:tcBorders>
              <w:top w:val="single" w:sz="8" w:space="0" w:color="000000"/>
              <w:left w:val="single" w:sz="8" w:space="0" w:color="000000"/>
              <w:bottom w:val="single" w:sz="8" w:space="0" w:color="000000"/>
              <w:right w:val="single" w:sz="8" w:space="0" w:color="000000"/>
            </w:tcBorders>
            <w:vAlign w:val="center"/>
          </w:tcPr>
          <w:p w14:paraId="61183826"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234 494,35</w:t>
            </w:r>
          </w:p>
        </w:tc>
        <w:tc>
          <w:tcPr>
            <w:tcW w:w="1084" w:type="dxa"/>
            <w:vMerge w:val="restart"/>
            <w:tcBorders>
              <w:top w:val="single" w:sz="8" w:space="0" w:color="000000"/>
              <w:left w:val="single" w:sz="8" w:space="0" w:color="000000"/>
              <w:bottom w:val="single" w:sz="8" w:space="0" w:color="000000"/>
              <w:right w:val="single" w:sz="8" w:space="0" w:color="000000"/>
            </w:tcBorders>
            <w:vAlign w:val="center"/>
          </w:tcPr>
          <w:p w14:paraId="792EF4E0"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109 514,61</w:t>
            </w:r>
          </w:p>
        </w:tc>
        <w:tc>
          <w:tcPr>
            <w:tcW w:w="1116" w:type="dxa"/>
            <w:vMerge w:val="restart"/>
            <w:tcBorders>
              <w:top w:val="single" w:sz="8" w:space="0" w:color="000000"/>
              <w:left w:val="single" w:sz="8" w:space="0" w:color="000000"/>
              <w:bottom w:val="single" w:sz="8" w:space="0" w:color="000000"/>
              <w:right w:val="single" w:sz="8" w:space="0" w:color="000000"/>
            </w:tcBorders>
            <w:vAlign w:val="center"/>
          </w:tcPr>
          <w:p w14:paraId="197524DF" w14:textId="77777777" w:rsidR="006D7611" w:rsidRDefault="00813A27">
            <w:pPr>
              <w:spacing w:after="0" w:line="240" w:lineRule="auto"/>
              <w:jc w:val="right"/>
            </w:pPr>
            <w:r>
              <w:rPr>
                <w:rFonts w:ascii="Arial" w:eastAsia="Times New Roman" w:hAnsi="Arial" w:cs="Arial"/>
                <w:sz w:val="16"/>
                <w:szCs w:val="16"/>
                <w:lang w:eastAsia="pl-PL"/>
              </w:rPr>
              <w:t>254 925,06</w:t>
            </w:r>
          </w:p>
        </w:tc>
        <w:tc>
          <w:tcPr>
            <w:tcW w:w="1102" w:type="dxa"/>
            <w:vMerge w:val="restart"/>
            <w:tcBorders>
              <w:top w:val="single" w:sz="8" w:space="0" w:color="000000"/>
              <w:left w:val="single" w:sz="8" w:space="0" w:color="000000"/>
              <w:bottom w:val="single" w:sz="8" w:space="0" w:color="000000"/>
              <w:right w:val="single" w:sz="8" w:space="0" w:color="000000"/>
            </w:tcBorders>
            <w:vAlign w:val="center"/>
          </w:tcPr>
          <w:p w14:paraId="3E143D47"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236 504,85</w:t>
            </w:r>
          </w:p>
        </w:tc>
        <w:tc>
          <w:tcPr>
            <w:tcW w:w="1105" w:type="dxa"/>
            <w:vMerge w:val="restart"/>
            <w:tcBorders>
              <w:top w:val="single" w:sz="8" w:space="0" w:color="000000"/>
              <w:left w:val="single" w:sz="8" w:space="0" w:color="000000"/>
              <w:bottom w:val="single" w:sz="8" w:space="0" w:color="000000"/>
              <w:right w:val="single" w:sz="8" w:space="0" w:color="000000"/>
            </w:tcBorders>
            <w:vAlign w:val="center"/>
          </w:tcPr>
          <w:p w14:paraId="297FA476"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225 920,39</w:t>
            </w:r>
          </w:p>
        </w:tc>
      </w:tr>
      <w:tr w:rsidR="006D7611" w14:paraId="7A964277" w14:textId="77777777">
        <w:trPr>
          <w:trHeight w:val="450"/>
        </w:trPr>
        <w:tc>
          <w:tcPr>
            <w:tcW w:w="3535" w:type="dxa"/>
            <w:vMerge/>
            <w:tcBorders>
              <w:top w:val="single" w:sz="8" w:space="0" w:color="000000"/>
              <w:left w:val="single" w:sz="8" w:space="0" w:color="000000"/>
              <w:bottom w:val="single" w:sz="8" w:space="0" w:color="000000"/>
              <w:right w:val="single" w:sz="8" w:space="0" w:color="000000"/>
            </w:tcBorders>
            <w:vAlign w:val="bottom"/>
          </w:tcPr>
          <w:p w14:paraId="27F7FD3E" w14:textId="77777777" w:rsidR="006D7611" w:rsidRDefault="006D7611">
            <w:pPr>
              <w:snapToGrid w:val="0"/>
              <w:spacing w:after="0" w:line="240" w:lineRule="auto"/>
              <w:rPr>
                <w:rFonts w:ascii="Arial Narrow" w:eastAsia="Times New Roman" w:hAnsi="Arial Narrow" w:cs="Arial Narrow"/>
                <w:sz w:val="16"/>
                <w:szCs w:val="16"/>
                <w:lang w:eastAsia="pl-PL"/>
              </w:rPr>
            </w:pPr>
          </w:p>
        </w:tc>
        <w:tc>
          <w:tcPr>
            <w:tcW w:w="1130" w:type="dxa"/>
            <w:vMerge/>
            <w:tcBorders>
              <w:top w:val="single" w:sz="8" w:space="0" w:color="000000"/>
              <w:left w:val="single" w:sz="8" w:space="0" w:color="000000"/>
              <w:bottom w:val="single" w:sz="8" w:space="0" w:color="000000"/>
              <w:right w:val="single" w:sz="8" w:space="0" w:color="000000"/>
            </w:tcBorders>
            <w:vAlign w:val="center"/>
          </w:tcPr>
          <w:p w14:paraId="6FBAF6E2" w14:textId="77777777" w:rsidR="006D7611" w:rsidRDefault="006D7611">
            <w:pPr>
              <w:snapToGrid w:val="0"/>
              <w:spacing w:after="0" w:line="240" w:lineRule="auto"/>
              <w:rPr>
                <w:rFonts w:ascii="Arial" w:eastAsia="Times New Roman" w:hAnsi="Arial" w:cs="Arial"/>
                <w:sz w:val="16"/>
                <w:szCs w:val="16"/>
                <w:lang w:eastAsia="pl-PL"/>
              </w:rPr>
            </w:pPr>
          </w:p>
        </w:tc>
        <w:tc>
          <w:tcPr>
            <w:tcW w:w="1084" w:type="dxa"/>
            <w:vMerge/>
            <w:tcBorders>
              <w:top w:val="single" w:sz="8" w:space="0" w:color="000000"/>
              <w:left w:val="single" w:sz="8" w:space="0" w:color="000000"/>
              <w:bottom w:val="single" w:sz="8" w:space="0" w:color="000000"/>
              <w:right w:val="single" w:sz="8" w:space="0" w:color="000000"/>
            </w:tcBorders>
            <w:vAlign w:val="center"/>
          </w:tcPr>
          <w:p w14:paraId="729E2141" w14:textId="77777777" w:rsidR="006D7611" w:rsidRDefault="006D7611">
            <w:pPr>
              <w:snapToGrid w:val="0"/>
              <w:spacing w:after="0" w:line="240" w:lineRule="auto"/>
              <w:rPr>
                <w:rFonts w:ascii="Arial" w:eastAsia="Times New Roman" w:hAnsi="Arial" w:cs="Arial"/>
                <w:sz w:val="16"/>
                <w:szCs w:val="16"/>
                <w:lang w:eastAsia="pl-PL"/>
              </w:rPr>
            </w:pPr>
          </w:p>
        </w:tc>
        <w:tc>
          <w:tcPr>
            <w:tcW w:w="1116" w:type="dxa"/>
            <w:vMerge/>
            <w:tcBorders>
              <w:top w:val="single" w:sz="8" w:space="0" w:color="000000"/>
              <w:left w:val="single" w:sz="8" w:space="0" w:color="000000"/>
              <w:bottom w:val="single" w:sz="8" w:space="0" w:color="000000"/>
              <w:right w:val="single" w:sz="8" w:space="0" w:color="000000"/>
            </w:tcBorders>
            <w:vAlign w:val="center"/>
          </w:tcPr>
          <w:p w14:paraId="376E9CD8" w14:textId="77777777" w:rsidR="006D7611" w:rsidRDefault="006D7611">
            <w:pPr>
              <w:snapToGrid w:val="0"/>
              <w:spacing w:after="0" w:line="240" w:lineRule="auto"/>
              <w:rPr>
                <w:rFonts w:ascii="Arial" w:eastAsia="Times New Roman" w:hAnsi="Arial" w:cs="Arial"/>
                <w:sz w:val="16"/>
                <w:szCs w:val="16"/>
                <w:lang w:eastAsia="pl-PL"/>
              </w:rPr>
            </w:pPr>
          </w:p>
        </w:tc>
        <w:tc>
          <w:tcPr>
            <w:tcW w:w="1102" w:type="dxa"/>
            <w:vMerge/>
            <w:tcBorders>
              <w:top w:val="single" w:sz="8" w:space="0" w:color="000000"/>
              <w:left w:val="single" w:sz="8" w:space="0" w:color="000000"/>
              <w:bottom w:val="single" w:sz="8" w:space="0" w:color="000000"/>
              <w:right w:val="single" w:sz="8" w:space="0" w:color="000000"/>
            </w:tcBorders>
            <w:vAlign w:val="center"/>
          </w:tcPr>
          <w:p w14:paraId="2983E968" w14:textId="77777777" w:rsidR="006D7611" w:rsidRDefault="006D7611">
            <w:pPr>
              <w:snapToGrid w:val="0"/>
              <w:spacing w:after="0" w:line="240" w:lineRule="auto"/>
              <w:rPr>
                <w:rFonts w:ascii="Arial" w:eastAsia="Times New Roman" w:hAnsi="Arial" w:cs="Arial"/>
                <w:sz w:val="16"/>
                <w:szCs w:val="16"/>
                <w:lang w:eastAsia="pl-PL"/>
              </w:rPr>
            </w:pPr>
          </w:p>
        </w:tc>
        <w:tc>
          <w:tcPr>
            <w:tcW w:w="1105" w:type="dxa"/>
            <w:vMerge/>
            <w:tcBorders>
              <w:top w:val="single" w:sz="8" w:space="0" w:color="000000"/>
              <w:left w:val="single" w:sz="8" w:space="0" w:color="000000"/>
              <w:bottom w:val="single" w:sz="8" w:space="0" w:color="000000"/>
              <w:right w:val="single" w:sz="8" w:space="0" w:color="000000"/>
            </w:tcBorders>
            <w:vAlign w:val="center"/>
          </w:tcPr>
          <w:p w14:paraId="449DF394" w14:textId="77777777" w:rsidR="006D7611" w:rsidRDefault="006D7611">
            <w:pPr>
              <w:snapToGrid w:val="0"/>
              <w:spacing w:after="0" w:line="240" w:lineRule="auto"/>
              <w:rPr>
                <w:rFonts w:ascii="Arial" w:eastAsia="Times New Roman" w:hAnsi="Arial" w:cs="Arial"/>
                <w:sz w:val="16"/>
                <w:szCs w:val="16"/>
                <w:lang w:eastAsia="pl-PL"/>
              </w:rPr>
            </w:pPr>
          </w:p>
        </w:tc>
      </w:tr>
      <w:tr w:rsidR="006D7611" w14:paraId="75082F26"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7180B6EE" w14:textId="77777777" w:rsidR="006D7611" w:rsidRDefault="00813A27">
            <w:pPr>
              <w:spacing w:after="0" w:line="240" w:lineRule="auto"/>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h) z tytułu wynagrodzeń</w:t>
            </w:r>
          </w:p>
        </w:tc>
        <w:tc>
          <w:tcPr>
            <w:tcW w:w="1130" w:type="dxa"/>
            <w:tcBorders>
              <w:top w:val="single" w:sz="8" w:space="0" w:color="000000"/>
              <w:left w:val="single" w:sz="8" w:space="0" w:color="000000"/>
              <w:bottom w:val="single" w:sz="8" w:space="0" w:color="000000"/>
              <w:right w:val="single" w:sz="8" w:space="0" w:color="000000"/>
            </w:tcBorders>
            <w:vAlign w:val="bottom"/>
          </w:tcPr>
          <w:p w14:paraId="71F6B148"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207 421,41 </w:t>
            </w:r>
          </w:p>
        </w:tc>
        <w:tc>
          <w:tcPr>
            <w:tcW w:w="1084" w:type="dxa"/>
            <w:tcBorders>
              <w:top w:val="single" w:sz="8" w:space="0" w:color="000000"/>
              <w:left w:val="single" w:sz="8" w:space="0" w:color="000000"/>
              <w:bottom w:val="single" w:sz="8" w:space="0" w:color="000000"/>
              <w:right w:val="single" w:sz="8" w:space="0" w:color="000000"/>
            </w:tcBorders>
            <w:vAlign w:val="bottom"/>
          </w:tcPr>
          <w:p w14:paraId="1FFC1BDB"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32 401,15</w:t>
            </w:r>
          </w:p>
        </w:tc>
        <w:tc>
          <w:tcPr>
            <w:tcW w:w="1116" w:type="dxa"/>
            <w:tcBorders>
              <w:top w:val="single" w:sz="8" w:space="0" w:color="000000"/>
              <w:left w:val="single" w:sz="8" w:space="0" w:color="000000"/>
              <w:bottom w:val="single" w:sz="8" w:space="0" w:color="000000"/>
              <w:right w:val="single" w:sz="8" w:space="0" w:color="000000"/>
            </w:tcBorders>
            <w:vAlign w:val="bottom"/>
          </w:tcPr>
          <w:p w14:paraId="25C56E69"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131 620,87</w:t>
            </w:r>
          </w:p>
        </w:tc>
        <w:tc>
          <w:tcPr>
            <w:tcW w:w="1102" w:type="dxa"/>
            <w:tcBorders>
              <w:top w:val="single" w:sz="8" w:space="0" w:color="000000"/>
              <w:left w:val="single" w:sz="8" w:space="0" w:color="000000"/>
              <w:bottom w:val="single" w:sz="8" w:space="0" w:color="000000"/>
              <w:right w:val="single" w:sz="8" w:space="0" w:color="000000"/>
            </w:tcBorders>
            <w:vAlign w:val="bottom"/>
          </w:tcPr>
          <w:p w14:paraId="2229816C"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58 804,14</w:t>
            </w:r>
          </w:p>
        </w:tc>
        <w:tc>
          <w:tcPr>
            <w:tcW w:w="1105" w:type="dxa"/>
            <w:tcBorders>
              <w:top w:val="single" w:sz="8" w:space="0" w:color="000000"/>
              <w:left w:val="single" w:sz="8" w:space="0" w:color="000000"/>
              <w:bottom w:val="single" w:sz="8" w:space="0" w:color="000000"/>
              <w:right w:val="single" w:sz="8" w:space="0" w:color="000000"/>
            </w:tcBorders>
            <w:vAlign w:val="bottom"/>
          </w:tcPr>
          <w:p w14:paraId="2D56C675"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8 571,75</w:t>
            </w:r>
          </w:p>
        </w:tc>
      </w:tr>
      <w:tr w:rsidR="006D7611" w14:paraId="2CAFF2AC"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5605AAEE" w14:textId="77777777" w:rsidR="006D7611" w:rsidRDefault="00813A27">
            <w:pPr>
              <w:spacing w:after="0" w:line="240" w:lineRule="auto"/>
              <w:rPr>
                <w:rFonts w:ascii="Arial" w:hAnsi="Arial" w:cs="Arial"/>
                <w:sz w:val="16"/>
                <w:szCs w:val="16"/>
                <w:lang w:eastAsia="pl-PL"/>
              </w:rPr>
            </w:pPr>
            <w:r>
              <w:rPr>
                <w:rFonts w:ascii="Arial" w:eastAsia="Arial" w:hAnsi="Arial" w:cs="Arial"/>
                <w:sz w:val="16"/>
                <w:szCs w:val="16"/>
                <w:lang w:eastAsia="pl-PL"/>
              </w:rPr>
              <w:t xml:space="preserve">     </w:t>
            </w:r>
            <w:r>
              <w:rPr>
                <w:rFonts w:ascii="Arial" w:eastAsia="Times New Roman" w:hAnsi="Arial" w:cs="Arial"/>
                <w:sz w:val="16"/>
                <w:szCs w:val="16"/>
                <w:lang w:eastAsia="pl-PL"/>
              </w:rPr>
              <w:t xml:space="preserve">3. Fundusze </w:t>
            </w:r>
            <w:r>
              <w:rPr>
                <w:rFonts w:ascii="Arial" w:eastAsia="Times New Roman" w:hAnsi="Arial" w:cs="Arial"/>
                <w:sz w:val="16"/>
                <w:szCs w:val="16"/>
                <w:lang w:eastAsia="pl-PL"/>
              </w:rPr>
              <w:t>specjalne</w:t>
            </w:r>
          </w:p>
        </w:tc>
        <w:tc>
          <w:tcPr>
            <w:tcW w:w="1130" w:type="dxa"/>
            <w:tcBorders>
              <w:top w:val="single" w:sz="8" w:space="0" w:color="000000"/>
              <w:left w:val="single" w:sz="8" w:space="0" w:color="000000"/>
              <w:bottom w:val="single" w:sz="8" w:space="0" w:color="000000"/>
              <w:right w:val="single" w:sz="8" w:space="0" w:color="000000"/>
            </w:tcBorders>
            <w:vAlign w:val="bottom"/>
          </w:tcPr>
          <w:p w14:paraId="327B5C7B"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53 961,67 </w:t>
            </w:r>
          </w:p>
        </w:tc>
        <w:tc>
          <w:tcPr>
            <w:tcW w:w="1084" w:type="dxa"/>
            <w:tcBorders>
              <w:top w:val="single" w:sz="8" w:space="0" w:color="000000"/>
              <w:left w:val="single" w:sz="8" w:space="0" w:color="000000"/>
              <w:bottom w:val="single" w:sz="8" w:space="0" w:color="000000"/>
              <w:right w:val="single" w:sz="8" w:space="0" w:color="000000"/>
            </w:tcBorders>
            <w:vAlign w:val="bottom"/>
          </w:tcPr>
          <w:p w14:paraId="4197A35D"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73 574,16</w:t>
            </w:r>
          </w:p>
        </w:tc>
        <w:tc>
          <w:tcPr>
            <w:tcW w:w="1116" w:type="dxa"/>
            <w:tcBorders>
              <w:top w:val="single" w:sz="8" w:space="0" w:color="000000"/>
              <w:left w:val="single" w:sz="8" w:space="0" w:color="000000"/>
              <w:bottom w:val="single" w:sz="8" w:space="0" w:color="000000"/>
              <w:right w:val="single" w:sz="8" w:space="0" w:color="000000"/>
            </w:tcBorders>
            <w:vAlign w:val="bottom"/>
          </w:tcPr>
          <w:p w14:paraId="716307F7"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68 978,87</w:t>
            </w:r>
          </w:p>
        </w:tc>
        <w:tc>
          <w:tcPr>
            <w:tcW w:w="1102" w:type="dxa"/>
            <w:tcBorders>
              <w:top w:val="single" w:sz="8" w:space="0" w:color="000000"/>
              <w:left w:val="single" w:sz="8" w:space="0" w:color="000000"/>
              <w:bottom w:val="single" w:sz="8" w:space="0" w:color="000000"/>
              <w:right w:val="single" w:sz="8" w:space="0" w:color="000000"/>
            </w:tcBorders>
            <w:vAlign w:val="bottom"/>
          </w:tcPr>
          <w:p w14:paraId="7F357F1F"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71 061,27</w:t>
            </w:r>
          </w:p>
        </w:tc>
        <w:tc>
          <w:tcPr>
            <w:tcW w:w="1105" w:type="dxa"/>
            <w:tcBorders>
              <w:top w:val="single" w:sz="8" w:space="0" w:color="000000"/>
              <w:left w:val="single" w:sz="8" w:space="0" w:color="000000"/>
              <w:bottom w:val="single" w:sz="8" w:space="0" w:color="000000"/>
              <w:right w:val="single" w:sz="8" w:space="0" w:color="000000"/>
            </w:tcBorders>
            <w:vAlign w:val="bottom"/>
          </w:tcPr>
          <w:p w14:paraId="425AB3C9"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71 832,03</w:t>
            </w:r>
          </w:p>
        </w:tc>
      </w:tr>
      <w:tr w:rsidR="006D7611" w14:paraId="6A2F035A"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74FD835A" w14:textId="77777777" w:rsidR="006D7611" w:rsidRDefault="00813A27">
            <w:pPr>
              <w:spacing w:after="0" w:line="240" w:lineRule="auto"/>
              <w:rPr>
                <w:rFonts w:ascii="Arial" w:hAnsi="Arial" w:cs="Arial"/>
                <w:b/>
                <w:bCs/>
                <w:sz w:val="16"/>
                <w:szCs w:val="16"/>
                <w:lang w:eastAsia="pl-PL"/>
              </w:rPr>
            </w:pPr>
            <w:r>
              <w:rPr>
                <w:rFonts w:ascii="Arial" w:eastAsia="Arial" w:hAnsi="Arial" w:cs="Arial"/>
                <w:b/>
                <w:bCs/>
                <w:sz w:val="16"/>
                <w:szCs w:val="16"/>
                <w:lang w:eastAsia="pl-PL"/>
              </w:rPr>
              <w:t xml:space="preserve">   </w:t>
            </w:r>
            <w:r>
              <w:rPr>
                <w:rFonts w:ascii="Arial" w:eastAsia="Times New Roman" w:hAnsi="Arial" w:cs="Arial"/>
                <w:b/>
                <w:bCs/>
                <w:sz w:val="16"/>
                <w:szCs w:val="16"/>
                <w:lang w:eastAsia="pl-PL"/>
              </w:rPr>
              <w:t>IV. Rozliczenie międzyokresowe</w:t>
            </w:r>
          </w:p>
        </w:tc>
        <w:tc>
          <w:tcPr>
            <w:tcW w:w="1130" w:type="dxa"/>
            <w:tcBorders>
              <w:top w:val="single" w:sz="8" w:space="0" w:color="000000"/>
              <w:left w:val="single" w:sz="8" w:space="0" w:color="000000"/>
              <w:bottom w:val="single" w:sz="8" w:space="0" w:color="000000"/>
              <w:right w:val="single" w:sz="8" w:space="0" w:color="000000"/>
            </w:tcBorders>
            <w:vAlign w:val="bottom"/>
          </w:tcPr>
          <w:p w14:paraId="3CA50FDA"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2 500 909,08 </w:t>
            </w:r>
          </w:p>
        </w:tc>
        <w:tc>
          <w:tcPr>
            <w:tcW w:w="1084" w:type="dxa"/>
            <w:tcBorders>
              <w:top w:val="single" w:sz="8" w:space="0" w:color="000000"/>
              <w:left w:val="single" w:sz="8" w:space="0" w:color="000000"/>
              <w:bottom w:val="single" w:sz="8" w:space="0" w:color="000000"/>
              <w:right w:val="single" w:sz="8" w:space="0" w:color="000000"/>
            </w:tcBorders>
            <w:vAlign w:val="bottom"/>
          </w:tcPr>
          <w:p w14:paraId="235DF74A"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2 330 292,67</w:t>
            </w:r>
          </w:p>
        </w:tc>
        <w:tc>
          <w:tcPr>
            <w:tcW w:w="1116" w:type="dxa"/>
            <w:tcBorders>
              <w:top w:val="single" w:sz="8" w:space="0" w:color="000000"/>
              <w:left w:val="single" w:sz="8" w:space="0" w:color="000000"/>
              <w:bottom w:val="single" w:sz="8" w:space="0" w:color="000000"/>
              <w:right w:val="single" w:sz="8" w:space="0" w:color="000000"/>
            </w:tcBorders>
            <w:vAlign w:val="bottom"/>
          </w:tcPr>
          <w:p w14:paraId="66E4843C"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2 270 047,46</w:t>
            </w:r>
          </w:p>
        </w:tc>
        <w:tc>
          <w:tcPr>
            <w:tcW w:w="1102" w:type="dxa"/>
            <w:tcBorders>
              <w:top w:val="single" w:sz="8" w:space="0" w:color="000000"/>
              <w:left w:val="single" w:sz="8" w:space="0" w:color="000000"/>
              <w:bottom w:val="single" w:sz="8" w:space="0" w:color="000000"/>
              <w:right w:val="single" w:sz="8" w:space="0" w:color="000000"/>
            </w:tcBorders>
            <w:vAlign w:val="bottom"/>
          </w:tcPr>
          <w:p w14:paraId="67B1CE08"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2 843 802,34</w:t>
            </w:r>
          </w:p>
        </w:tc>
        <w:tc>
          <w:tcPr>
            <w:tcW w:w="1105" w:type="dxa"/>
            <w:tcBorders>
              <w:top w:val="single" w:sz="8" w:space="0" w:color="000000"/>
              <w:left w:val="single" w:sz="8" w:space="0" w:color="000000"/>
              <w:bottom w:val="single" w:sz="8" w:space="0" w:color="000000"/>
              <w:right w:val="single" w:sz="8" w:space="0" w:color="000000"/>
            </w:tcBorders>
            <w:vAlign w:val="bottom"/>
          </w:tcPr>
          <w:p w14:paraId="2B39F9C0"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3 509 589,58</w:t>
            </w:r>
          </w:p>
        </w:tc>
      </w:tr>
      <w:tr w:rsidR="006D7611" w14:paraId="21921A7B" w14:textId="77777777">
        <w:trPr>
          <w:trHeight w:val="255"/>
        </w:trPr>
        <w:tc>
          <w:tcPr>
            <w:tcW w:w="3535" w:type="dxa"/>
            <w:tcBorders>
              <w:top w:val="single" w:sz="8" w:space="0" w:color="000000"/>
              <w:left w:val="single" w:sz="8" w:space="0" w:color="000000"/>
              <w:bottom w:val="single" w:sz="8" w:space="0" w:color="000000"/>
              <w:right w:val="single" w:sz="8" w:space="0" w:color="000000"/>
            </w:tcBorders>
            <w:vAlign w:val="bottom"/>
          </w:tcPr>
          <w:p w14:paraId="28A09446" w14:textId="77777777" w:rsidR="006D7611" w:rsidRDefault="00813A27">
            <w:pPr>
              <w:spacing w:after="0" w:line="240" w:lineRule="auto"/>
            </w:pPr>
            <w:r>
              <w:rPr>
                <w:rFonts w:ascii="Arial" w:eastAsia="Arial" w:hAnsi="Arial" w:cs="Arial"/>
                <w:sz w:val="16"/>
                <w:szCs w:val="16"/>
                <w:lang w:eastAsia="pl-PL"/>
              </w:rPr>
              <w:t xml:space="preserve">     </w:t>
            </w:r>
            <w:r>
              <w:rPr>
                <w:rFonts w:ascii="Arial" w:eastAsia="Times New Roman" w:hAnsi="Arial" w:cs="Arial"/>
                <w:sz w:val="16"/>
                <w:szCs w:val="16"/>
                <w:lang w:eastAsia="pl-PL"/>
              </w:rPr>
              <w:t>2. Inne rozliczenia międzyokresowe</w:t>
            </w:r>
          </w:p>
        </w:tc>
        <w:tc>
          <w:tcPr>
            <w:tcW w:w="1130" w:type="dxa"/>
            <w:tcBorders>
              <w:top w:val="single" w:sz="8" w:space="0" w:color="000000"/>
              <w:left w:val="single" w:sz="8" w:space="0" w:color="000000"/>
              <w:bottom w:val="single" w:sz="8" w:space="0" w:color="000000"/>
              <w:right w:val="single" w:sz="8" w:space="0" w:color="000000"/>
            </w:tcBorders>
            <w:vAlign w:val="bottom"/>
          </w:tcPr>
          <w:p w14:paraId="33650F95"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2 500 909,08 </w:t>
            </w:r>
          </w:p>
        </w:tc>
        <w:tc>
          <w:tcPr>
            <w:tcW w:w="1084" w:type="dxa"/>
            <w:tcBorders>
              <w:top w:val="single" w:sz="8" w:space="0" w:color="000000"/>
              <w:left w:val="single" w:sz="8" w:space="0" w:color="000000"/>
              <w:bottom w:val="single" w:sz="8" w:space="0" w:color="000000"/>
              <w:right w:val="single" w:sz="8" w:space="0" w:color="000000"/>
            </w:tcBorders>
            <w:vAlign w:val="bottom"/>
          </w:tcPr>
          <w:p w14:paraId="47138BEA"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2 330 292,67</w:t>
            </w:r>
          </w:p>
        </w:tc>
        <w:tc>
          <w:tcPr>
            <w:tcW w:w="1116" w:type="dxa"/>
            <w:tcBorders>
              <w:top w:val="single" w:sz="8" w:space="0" w:color="000000"/>
              <w:left w:val="single" w:sz="8" w:space="0" w:color="000000"/>
              <w:bottom w:val="single" w:sz="8" w:space="0" w:color="000000"/>
              <w:right w:val="single" w:sz="8" w:space="0" w:color="000000"/>
            </w:tcBorders>
            <w:vAlign w:val="bottom"/>
          </w:tcPr>
          <w:p w14:paraId="53EB601B"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2 270 047,46</w:t>
            </w:r>
          </w:p>
        </w:tc>
        <w:tc>
          <w:tcPr>
            <w:tcW w:w="1102" w:type="dxa"/>
            <w:tcBorders>
              <w:top w:val="single" w:sz="8" w:space="0" w:color="000000"/>
              <w:left w:val="single" w:sz="8" w:space="0" w:color="000000"/>
              <w:bottom w:val="single" w:sz="8" w:space="0" w:color="000000"/>
              <w:right w:val="single" w:sz="8" w:space="0" w:color="000000"/>
            </w:tcBorders>
            <w:vAlign w:val="bottom"/>
          </w:tcPr>
          <w:p w14:paraId="07D2CC52"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2 843 </w:t>
            </w:r>
            <w:r>
              <w:rPr>
                <w:rFonts w:ascii="Arial" w:eastAsia="Times New Roman" w:hAnsi="Arial" w:cs="Arial"/>
                <w:sz w:val="16"/>
                <w:szCs w:val="16"/>
                <w:lang w:eastAsia="pl-PL"/>
              </w:rPr>
              <w:t>802,34</w:t>
            </w:r>
          </w:p>
        </w:tc>
        <w:tc>
          <w:tcPr>
            <w:tcW w:w="1105" w:type="dxa"/>
            <w:tcBorders>
              <w:top w:val="single" w:sz="8" w:space="0" w:color="000000"/>
              <w:left w:val="single" w:sz="8" w:space="0" w:color="000000"/>
              <w:bottom w:val="single" w:sz="8" w:space="0" w:color="000000"/>
              <w:right w:val="single" w:sz="8" w:space="0" w:color="000000"/>
            </w:tcBorders>
            <w:vAlign w:val="bottom"/>
          </w:tcPr>
          <w:p w14:paraId="3CF51778"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3 509 589,58</w:t>
            </w:r>
          </w:p>
        </w:tc>
      </w:tr>
      <w:tr w:rsidR="006D7611" w14:paraId="4D725CEA"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7D0EA9E3" w14:textId="77777777" w:rsidR="006D7611" w:rsidRDefault="00813A27">
            <w:pPr>
              <w:spacing w:after="0" w:line="240" w:lineRule="auto"/>
              <w:rPr>
                <w:rFonts w:ascii="Arial Narrow" w:hAnsi="Arial Narrow" w:cs="Arial Narrow"/>
                <w:sz w:val="16"/>
                <w:szCs w:val="16"/>
                <w:lang w:eastAsia="pl-PL"/>
              </w:rPr>
            </w:pPr>
            <w:r>
              <w:rPr>
                <w:rFonts w:ascii="Arial Narrow" w:eastAsia="Arial Narrow" w:hAnsi="Arial Narrow" w:cs="Arial Narrow"/>
                <w:sz w:val="16"/>
                <w:szCs w:val="16"/>
                <w:lang w:eastAsia="pl-PL"/>
              </w:rPr>
              <w:t xml:space="preserve">         </w:t>
            </w:r>
            <w:r>
              <w:rPr>
                <w:rFonts w:ascii="Arial Narrow" w:eastAsia="Times New Roman" w:hAnsi="Arial Narrow" w:cs="Arial Narrow"/>
                <w:sz w:val="16"/>
                <w:szCs w:val="16"/>
                <w:lang w:eastAsia="pl-PL"/>
              </w:rPr>
              <w:t>- długoterminowe</w:t>
            </w:r>
          </w:p>
        </w:tc>
        <w:tc>
          <w:tcPr>
            <w:tcW w:w="1130" w:type="dxa"/>
            <w:tcBorders>
              <w:top w:val="single" w:sz="8" w:space="0" w:color="000000"/>
              <w:left w:val="single" w:sz="8" w:space="0" w:color="000000"/>
              <w:bottom w:val="single" w:sz="8" w:space="0" w:color="000000"/>
              <w:right w:val="single" w:sz="8" w:space="0" w:color="000000"/>
            </w:tcBorders>
            <w:vAlign w:val="bottom"/>
          </w:tcPr>
          <w:p w14:paraId="36985510"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2 500 909,08 </w:t>
            </w:r>
          </w:p>
        </w:tc>
        <w:tc>
          <w:tcPr>
            <w:tcW w:w="1084" w:type="dxa"/>
            <w:tcBorders>
              <w:top w:val="single" w:sz="8" w:space="0" w:color="000000"/>
              <w:left w:val="single" w:sz="8" w:space="0" w:color="000000"/>
              <w:bottom w:val="single" w:sz="8" w:space="0" w:color="000000"/>
              <w:right w:val="single" w:sz="8" w:space="0" w:color="000000"/>
            </w:tcBorders>
            <w:vAlign w:val="bottom"/>
          </w:tcPr>
          <w:p w14:paraId="0D041A5C"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2 330 292,67</w:t>
            </w:r>
          </w:p>
        </w:tc>
        <w:tc>
          <w:tcPr>
            <w:tcW w:w="1116" w:type="dxa"/>
            <w:tcBorders>
              <w:top w:val="single" w:sz="8" w:space="0" w:color="000000"/>
              <w:left w:val="single" w:sz="8" w:space="0" w:color="000000"/>
              <w:bottom w:val="single" w:sz="8" w:space="0" w:color="000000"/>
              <w:right w:val="single" w:sz="8" w:space="0" w:color="000000"/>
            </w:tcBorders>
            <w:vAlign w:val="bottom"/>
          </w:tcPr>
          <w:p w14:paraId="71740333"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2 270 047,46</w:t>
            </w:r>
          </w:p>
        </w:tc>
        <w:tc>
          <w:tcPr>
            <w:tcW w:w="1102" w:type="dxa"/>
            <w:tcBorders>
              <w:top w:val="single" w:sz="8" w:space="0" w:color="000000"/>
              <w:left w:val="single" w:sz="8" w:space="0" w:color="000000"/>
              <w:bottom w:val="single" w:sz="8" w:space="0" w:color="000000"/>
              <w:right w:val="single" w:sz="8" w:space="0" w:color="000000"/>
            </w:tcBorders>
            <w:vAlign w:val="bottom"/>
          </w:tcPr>
          <w:p w14:paraId="0AABBC2F"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2 843 802,34</w:t>
            </w:r>
          </w:p>
        </w:tc>
        <w:tc>
          <w:tcPr>
            <w:tcW w:w="1105" w:type="dxa"/>
            <w:tcBorders>
              <w:top w:val="single" w:sz="8" w:space="0" w:color="000000"/>
              <w:left w:val="single" w:sz="8" w:space="0" w:color="000000"/>
              <w:bottom w:val="single" w:sz="8" w:space="0" w:color="000000"/>
              <w:right w:val="single" w:sz="8" w:space="0" w:color="000000"/>
            </w:tcBorders>
            <w:vAlign w:val="bottom"/>
          </w:tcPr>
          <w:p w14:paraId="795F05E7" w14:textId="77777777" w:rsidR="006D7611" w:rsidRDefault="00813A27">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3 509 589,58</w:t>
            </w:r>
          </w:p>
        </w:tc>
      </w:tr>
      <w:tr w:rsidR="006D7611" w14:paraId="4E8907D6" w14:textId="77777777">
        <w:trPr>
          <w:trHeight w:val="270"/>
        </w:trPr>
        <w:tc>
          <w:tcPr>
            <w:tcW w:w="3535" w:type="dxa"/>
            <w:tcBorders>
              <w:top w:val="single" w:sz="8" w:space="0" w:color="000000"/>
              <w:left w:val="single" w:sz="8" w:space="0" w:color="000000"/>
              <w:bottom w:val="single" w:sz="8" w:space="0" w:color="000000"/>
              <w:right w:val="single" w:sz="8" w:space="0" w:color="000000"/>
            </w:tcBorders>
            <w:vAlign w:val="bottom"/>
          </w:tcPr>
          <w:p w14:paraId="3763495C" w14:textId="77777777" w:rsidR="006D7611" w:rsidRDefault="00813A27">
            <w:pPr>
              <w:spacing w:after="0" w:line="240" w:lineRule="auto"/>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Pasywa razem</w:t>
            </w:r>
          </w:p>
        </w:tc>
        <w:tc>
          <w:tcPr>
            <w:tcW w:w="1130" w:type="dxa"/>
            <w:tcBorders>
              <w:top w:val="single" w:sz="8" w:space="0" w:color="000000"/>
              <w:left w:val="single" w:sz="8" w:space="0" w:color="000000"/>
              <w:bottom w:val="single" w:sz="8" w:space="0" w:color="000000"/>
              <w:right w:val="single" w:sz="8" w:space="0" w:color="000000"/>
            </w:tcBorders>
            <w:vAlign w:val="bottom"/>
          </w:tcPr>
          <w:p w14:paraId="77022BC8"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 xml:space="preserve">7 071 879,49 </w:t>
            </w:r>
          </w:p>
        </w:tc>
        <w:tc>
          <w:tcPr>
            <w:tcW w:w="1084" w:type="dxa"/>
            <w:tcBorders>
              <w:top w:val="single" w:sz="8" w:space="0" w:color="000000"/>
              <w:left w:val="single" w:sz="8" w:space="0" w:color="000000"/>
              <w:bottom w:val="single" w:sz="8" w:space="0" w:color="000000"/>
              <w:right w:val="single" w:sz="8" w:space="0" w:color="000000"/>
            </w:tcBorders>
            <w:vAlign w:val="bottom"/>
          </w:tcPr>
          <w:p w14:paraId="29567DEF"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6 554 920,26</w:t>
            </w:r>
          </w:p>
        </w:tc>
        <w:tc>
          <w:tcPr>
            <w:tcW w:w="1116" w:type="dxa"/>
            <w:tcBorders>
              <w:top w:val="single" w:sz="8" w:space="0" w:color="000000"/>
              <w:left w:val="single" w:sz="8" w:space="0" w:color="000000"/>
              <w:bottom w:val="single" w:sz="8" w:space="0" w:color="000000"/>
              <w:right w:val="single" w:sz="8" w:space="0" w:color="000000"/>
            </w:tcBorders>
            <w:vAlign w:val="bottom"/>
          </w:tcPr>
          <w:p w14:paraId="762A116A"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7 597 227,74</w:t>
            </w:r>
          </w:p>
        </w:tc>
        <w:tc>
          <w:tcPr>
            <w:tcW w:w="1102" w:type="dxa"/>
            <w:tcBorders>
              <w:top w:val="single" w:sz="8" w:space="0" w:color="000000"/>
              <w:left w:val="single" w:sz="8" w:space="0" w:color="000000"/>
              <w:bottom w:val="single" w:sz="8" w:space="0" w:color="000000"/>
              <w:right w:val="single" w:sz="8" w:space="0" w:color="000000"/>
            </w:tcBorders>
            <w:vAlign w:val="bottom"/>
          </w:tcPr>
          <w:p w14:paraId="46EAF64F" w14:textId="77777777" w:rsidR="006D7611" w:rsidRDefault="00813A27">
            <w:pPr>
              <w:spacing w:after="0" w:line="240" w:lineRule="auto"/>
              <w:jc w:val="right"/>
              <w:rPr>
                <w:rFonts w:ascii="Arial" w:eastAsia="Times New Roman" w:hAnsi="Arial" w:cs="Arial"/>
                <w:b/>
                <w:bCs/>
                <w:sz w:val="16"/>
                <w:szCs w:val="16"/>
                <w:lang w:eastAsia="pl-PL"/>
              </w:rPr>
            </w:pPr>
            <w:r>
              <w:rPr>
                <w:rFonts w:ascii="Arial" w:eastAsia="Times New Roman" w:hAnsi="Arial" w:cs="Arial"/>
                <w:b/>
                <w:bCs/>
                <w:sz w:val="16"/>
                <w:szCs w:val="16"/>
                <w:lang w:eastAsia="pl-PL"/>
              </w:rPr>
              <w:t>7 920 302,27</w:t>
            </w:r>
          </w:p>
        </w:tc>
        <w:tc>
          <w:tcPr>
            <w:tcW w:w="1105" w:type="dxa"/>
            <w:tcBorders>
              <w:top w:val="single" w:sz="8" w:space="0" w:color="000000"/>
              <w:left w:val="single" w:sz="8" w:space="0" w:color="000000"/>
              <w:bottom w:val="single" w:sz="8" w:space="0" w:color="000000"/>
              <w:right w:val="single" w:sz="8" w:space="0" w:color="000000"/>
            </w:tcBorders>
            <w:vAlign w:val="bottom"/>
          </w:tcPr>
          <w:p w14:paraId="3EF816A2" w14:textId="77777777" w:rsidR="006D7611" w:rsidRDefault="00813A27">
            <w:pPr>
              <w:spacing w:after="0" w:line="240" w:lineRule="auto"/>
              <w:jc w:val="right"/>
            </w:pPr>
            <w:r>
              <w:rPr>
                <w:rFonts w:ascii="Arial" w:eastAsia="Times New Roman" w:hAnsi="Arial" w:cs="Arial"/>
                <w:b/>
                <w:bCs/>
                <w:sz w:val="16"/>
                <w:szCs w:val="16"/>
                <w:lang w:eastAsia="pl-PL"/>
              </w:rPr>
              <w:t>9 071 951,35</w:t>
            </w:r>
          </w:p>
        </w:tc>
      </w:tr>
    </w:tbl>
    <w:p w14:paraId="79FE856A" w14:textId="77777777" w:rsidR="006D7611" w:rsidRDefault="006D7611">
      <w:pPr>
        <w:pStyle w:val="Akapitzlist"/>
        <w:spacing w:after="0" w:line="276" w:lineRule="auto"/>
        <w:ind w:left="0"/>
        <w:jc w:val="right"/>
        <w:rPr>
          <w:rFonts w:ascii="Times New Roman" w:hAnsi="Times New Roman" w:cs="Times New Roman"/>
          <w:sz w:val="24"/>
          <w:szCs w:val="24"/>
        </w:rPr>
      </w:pPr>
    </w:p>
    <w:tbl>
      <w:tblPr>
        <w:tblW w:w="5000" w:type="pct"/>
        <w:tblInd w:w="-70" w:type="dxa"/>
        <w:tblLayout w:type="fixed"/>
        <w:tblCellMar>
          <w:left w:w="70" w:type="dxa"/>
          <w:right w:w="70" w:type="dxa"/>
        </w:tblCellMar>
        <w:tblLook w:val="04A0" w:firstRow="1" w:lastRow="0" w:firstColumn="1" w:lastColumn="0" w:noHBand="0" w:noVBand="1"/>
      </w:tblPr>
      <w:tblGrid>
        <w:gridCol w:w="3527"/>
        <w:gridCol w:w="973"/>
        <w:gridCol w:w="974"/>
        <w:gridCol w:w="1125"/>
        <w:gridCol w:w="1204"/>
        <w:gridCol w:w="1269"/>
      </w:tblGrid>
      <w:tr w:rsidR="006D7611" w14:paraId="1A62E86D" w14:textId="77777777">
        <w:trPr>
          <w:trHeight w:val="315"/>
        </w:trPr>
        <w:tc>
          <w:tcPr>
            <w:tcW w:w="5474" w:type="dxa"/>
            <w:gridSpan w:val="3"/>
            <w:vAlign w:val="bottom"/>
          </w:tcPr>
          <w:p w14:paraId="34512A32" w14:textId="77777777" w:rsidR="006D7611" w:rsidRDefault="00813A27">
            <w:pPr>
              <w:spacing w:after="0" w:line="240" w:lineRule="auto"/>
              <w:rPr>
                <w:rFonts w:ascii="Arial" w:eastAsia="Times New Roman" w:hAnsi="Arial" w:cs="Arial"/>
                <w:b/>
                <w:bCs/>
                <w:sz w:val="14"/>
                <w:szCs w:val="24"/>
                <w:lang w:eastAsia="pl-PL"/>
              </w:rPr>
            </w:pPr>
            <w:r>
              <w:rPr>
                <w:rFonts w:ascii="Arial" w:eastAsia="Times New Roman" w:hAnsi="Arial" w:cs="Arial"/>
                <w:b/>
                <w:bCs/>
                <w:sz w:val="14"/>
                <w:szCs w:val="24"/>
                <w:lang w:eastAsia="pl-PL"/>
              </w:rPr>
              <w:t>Rachunek zysków i strat</w:t>
            </w:r>
          </w:p>
        </w:tc>
        <w:tc>
          <w:tcPr>
            <w:tcW w:w="1125" w:type="dxa"/>
            <w:vAlign w:val="bottom"/>
          </w:tcPr>
          <w:p w14:paraId="28CC8F37" w14:textId="77777777" w:rsidR="006D7611" w:rsidRDefault="006D7611">
            <w:pPr>
              <w:snapToGrid w:val="0"/>
              <w:spacing w:after="0" w:line="240" w:lineRule="auto"/>
              <w:rPr>
                <w:rFonts w:ascii="Arial" w:eastAsia="Times New Roman" w:hAnsi="Arial" w:cs="Arial"/>
                <w:b/>
                <w:bCs/>
                <w:sz w:val="14"/>
                <w:szCs w:val="20"/>
                <w:lang w:eastAsia="pl-PL"/>
              </w:rPr>
            </w:pPr>
          </w:p>
        </w:tc>
        <w:tc>
          <w:tcPr>
            <w:tcW w:w="1204" w:type="dxa"/>
            <w:vAlign w:val="bottom"/>
          </w:tcPr>
          <w:p w14:paraId="4A9EFCA8" w14:textId="77777777" w:rsidR="006D7611" w:rsidRDefault="006D7611">
            <w:pPr>
              <w:snapToGrid w:val="0"/>
              <w:spacing w:after="0" w:line="240" w:lineRule="auto"/>
              <w:rPr>
                <w:rFonts w:ascii="Arial" w:eastAsia="Times New Roman" w:hAnsi="Arial" w:cs="Arial"/>
                <w:sz w:val="14"/>
                <w:szCs w:val="20"/>
                <w:lang w:eastAsia="pl-PL"/>
              </w:rPr>
            </w:pPr>
          </w:p>
        </w:tc>
        <w:tc>
          <w:tcPr>
            <w:tcW w:w="1269" w:type="dxa"/>
            <w:vAlign w:val="bottom"/>
          </w:tcPr>
          <w:p w14:paraId="504FA467" w14:textId="77777777" w:rsidR="006D7611" w:rsidRDefault="006D7611">
            <w:pPr>
              <w:snapToGrid w:val="0"/>
              <w:spacing w:after="0" w:line="240" w:lineRule="auto"/>
              <w:rPr>
                <w:rFonts w:ascii="Arial" w:eastAsia="Times New Roman" w:hAnsi="Arial" w:cs="Arial"/>
                <w:sz w:val="14"/>
                <w:szCs w:val="20"/>
                <w:lang w:eastAsia="pl-PL"/>
              </w:rPr>
            </w:pPr>
          </w:p>
        </w:tc>
      </w:tr>
      <w:tr w:rsidR="006D7611" w14:paraId="6973575C" w14:textId="77777777">
        <w:trPr>
          <w:trHeight w:val="270"/>
        </w:trPr>
        <w:tc>
          <w:tcPr>
            <w:tcW w:w="3527" w:type="dxa"/>
            <w:vAlign w:val="bottom"/>
          </w:tcPr>
          <w:p w14:paraId="5F7B4B61" w14:textId="77777777" w:rsidR="006D7611" w:rsidRDefault="006D7611">
            <w:pPr>
              <w:snapToGrid w:val="0"/>
              <w:spacing w:after="0" w:line="240" w:lineRule="auto"/>
              <w:rPr>
                <w:rFonts w:ascii="Arial" w:eastAsia="Times New Roman" w:hAnsi="Arial" w:cs="Arial"/>
                <w:sz w:val="14"/>
                <w:szCs w:val="20"/>
                <w:lang w:eastAsia="pl-PL"/>
              </w:rPr>
            </w:pPr>
          </w:p>
        </w:tc>
        <w:tc>
          <w:tcPr>
            <w:tcW w:w="973" w:type="dxa"/>
            <w:vAlign w:val="bottom"/>
          </w:tcPr>
          <w:p w14:paraId="1807A168" w14:textId="77777777" w:rsidR="006D7611" w:rsidRDefault="006D7611">
            <w:pPr>
              <w:snapToGrid w:val="0"/>
              <w:spacing w:after="0" w:line="240" w:lineRule="auto"/>
              <w:rPr>
                <w:rFonts w:ascii="Arial" w:eastAsia="Times New Roman" w:hAnsi="Arial" w:cs="Arial"/>
                <w:sz w:val="14"/>
                <w:szCs w:val="20"/>
                <w:lang w:eastAsia="pl-PL"/>
              </w:rPr>
            </w:pPr>
          </w:p>
        </w:tc>
        <w:tc>
          <w:tcPr>
            <w:tcW w:w="974" w:type="dxa"/>
            <w:vAlign w:val="bottom"/>
          </w:tcPr>
          <w:p w14:paraId="77C7CC19" w14:textId="77777777" w:rsidR="006D7611" w:rsidRDefault="006D7611">
            <w:pPr>
              <w:snapToGrid w:val="0"/>
              <w:spacing w:after="0" w:line="240" w:lineRule="auto"/>
              <w:rPr>
                <w:rFonts w:ascii="Arial" w:eastAsia="Times New Roman" w:hAnsi="Arial" w:cs="Arial"/>
                <w:sz w:val="14"/>
                <w:szCs w:val="20"/>
                <w:lang w:eastAsia="pl-PL"/>
              </w:rPr>
            </w:pPr>
          </w:p>
        </w:tc>
        <w:tc>
          <w:tcPr>
            <w:tcW w:w="1125" w:type="dxa"/>
            <w:vAlign w:val="bottom"/>
          </w:tcPr>
          <w:p w14:paraId="46EDD990" w14:textId="77777777" w:rsidR="006D7611" w:rsidRDefault="006D7611">
            <w:pPr>
              <w:snapToGrid w:val="0"/>
              <w:spacing w:after="0" w:line="240" w:lineRule="auto"/>
              <w:rPr>
                <w:rFonts w:ascii="Arial" w:eastAsia="Times New Roman" w:hAnsi="Arial" w:cs="Arial"/>
                <w:sz w:val="14"/>
                <w:szCs w:val="20"/>
                <w:lang w:eastAsia="pl-PL"/>
              </w:rPr>
            </w:pPr>
          </w:p>
        </w:tc>
        <w:tc>
          <w:tcPr>
            <w:tcW w:w="1204" w:type="dxa"/>
            <w:vAlign w:val="bottom"/>
          </w:tcPr>
          <w:p w14:paraId="2DC0342B" w14:textId="77777777" w:rsidR="006D7611" w:rsidRDefault="006D7611">
            <w:pPr>
              <w:snapToGrid w:val="0"/>
              <w:spacing w:after="0" w:line="240" w:lineRule="auto"/>
              <w:rPr>
                <w:rFonts w:ascii="Arial" w:eastAsia="Times New Roman" w:hAnsi="Arial" w:cs="Arial"/>
                <w:sz w:val="14"/>
                <w:szCs w:val="20"/>
                <w:lang w:eastAsia="pl-PL"/>
              </w:rPr>
            </w:pPr>
          </w:p>
        </w:tc>
        <w:tc>
          <w:tcPr>
            <w:tcW w:w="1269" w:type="dxa"/>
            <w:vAlign w:val="bottom"/>
          </w:tcPr>
          <w:p w14:paraId="419E1AB5" w14:textId="77777777" w:rsidR="006D7611" w:rsidRDefault="006D7611">
            <w:pPr>
              <w:snapToGrid w:val="0"/>
              <w:spacing w:after="0" w:line="240" w:lineRule="auto"/>
              <w:rPr>
                <w:rFonts w:ascii="Arial" w:eastAsia="Times New Roman" w:hAnsi="Arial" w:cs="Arial"/>
                <w:sz w:val="14"/>
                <w:szCs w:val="20"/>
                <w:lang w:eastAsia="pl-PL"/>
              </w:rPr>
            </w:pPr>
          </w:p>
        </w:tc>
      </w:tr>
      <w:tr w:rsidR="006D7611" w14:paraId="181387A4" w14:textId="77777777">
        <w:trPr>
          <w:trHeight w:val="270"/>
        </w:trPr>
        <w:tc>
          <w:tcPr>
            <w:tcW w:w="3527" w:type="dxa"/>
            <w:tcBorders>
              <w:top w:val="single" w:sz="8" w:space="0" w:color="000000"/>
              <w:left w:val="single" w:sz="8" w:space="0" w:color="000000"/>
              <w:bottom w:val="single" w:sz="8" w:space="0" w:color="000000"/>
              <w:right w:val="single" w:sz="8" w:space="0" w:color="000000"/>
            </w:tcBorders>
            <w:vAlign w:val="bottom"/>
          </w:tcPr>
          <w:p w14:paraId="08EB5AD0" w14:textId="77777777" w:rsidR="006D7611" w:rsidRDefault="00813A27">
            <w:pPr>
              <w:spacing w:after="0" w:line="240" w:lineRule="auto"/>
              <w:jc w:val="center"/>
              <w:rPr>
                <w:rFonts w:ascii="Arial" w:eastAsia="Times New Roman" w:hAnsi="Arial" w:cs="Arial"/>
                <w:b/>
                <w:bCs/>
                <w:sz w:val="14"/>
                <w:szCs w:val="20"/>
                <w:lang w:eastAsia="pl-PL"/>
              </w:rPr>
            </w:pPr>
            <w:r>
              <w:rPr>
                <w:rFonts w:ascii="Arial" w:eastAsia="Times New Roman" w:hAnsi="Arial" w:cs="Arial"/>
                <w:b/>
                <w:bCs/>
                <w:sz w:val="14"/>
                <w:szCs w:val="20"/>
                <w:lang w:eastAsia="pl-PL"/>
              </w:rPr>
              <w:t>RODZAJ  / stan na:</w:t>
            </w:r>
          </w:p>
        </w:tc>
        <w:tc>
          <w:tcPr>
            <w:tcW w:w="973" w:type="dxa"/>
            <w:tcBorders>
              <w:top w:val="single" w:sz="8" w:space="0" w:color="000000"/>
              <w:bottom w:val="single" w:sz="8" w:space="0" w:color="000000"/>
              <w:right w:val="single" w:sz="8" w:space="0" w:color="000000"/>
            </w:tcBorders>
            <w:vAlign w:val="bottom"/>
          </w:tcPr>
          <w:p w14:paraId="480790BD" w14:textId="77777777" w:rsidR="006D7611" w:rsidRDefault="00813A27">
            <w:pPr>
              <w:spacing w:after="0" w:line="240" w:lineRule="auto"/>
              <w:jc w:val="center"/>
              <w:rPr>
                <w:rFonts w:ascii="Arial" w:eastAsia="Times New Roman" w:hAnsi="Arial" w:cs="Arial"/>
                <w:b/>
                <w:bCs/>
                <w:sz w:val="14"/>
                <w:szCs w:val="20"/>
                <w:lang w:eastAsia="pl-PL"/>
              </w:rPr>
            </w:pPr>
            <w:r>
              <w:rPr>
                <w:rFonts w:ascii="Arial" w:eastAsia="Times New Roman" w:hAnsi="Arial" w:cs="Arial"/>
                <w:b/>
                <w:bCs/>
                <w:sz w:val="14"/>
                <w:szCs w:val="20"/>
                <w:lang w:eastAsia="pl-PL"/>
              </w:rPr>
              <w:t>31.12.2019 r.</w:t>
            </w:r>
          </w:p>
        </w:tc>
        <w:tc>
          <w:tcPr>
            <w:tcW w:w="974" w:type="dxa"/>
            <w:tcBorders>
              <w:top w:val="single" w:sz="8" w:space="0" w:color="000000"/>
              <w:bottom w:val="single" w:sz="8" w:space="0" w:color="000000"/>
              <w:right w:val="single" w:sz="8" w:space="0" w:color="000000"/>
            </w:tcBorders>
            <w:vAlign w:val="bottom"/>
          </w:tcPr>
          <w:p w14:paraId="65487ED2" w14:textId="77777777" w:rsidR="006D7611" w:rsidRDefault="00813A27">
            <w:pPr>
              <w:spacing w:after="0" w:line="240" w:lineRule="auto"/>
              <w:jc w:val="center"/>
            </w:pPr>
            <w:r>
              <w:rPr>
                <w:rFonts w:ascii="Arial" w:eastAsia="Times New Roman" w:hAnsi="Arial" w:cs="Arial"/>
                <w:b/>
                <w:bCs/>
                <w:sz w:val="14"/>
                <w:szCs w:val="20"/>
                <w:lang w:eastAsia="pl-PL"/>
              </w:rPr>
              <w:t>31.12.2020 r.</w:t>
            </w:r>
          </w:p>
        </w:tc>
        <w:tc>
          <w:tcPr>
            <w:tcW w:w="1125" w:type="dxa"/>
            <w:tcBorders>
              <w:top w:val="single" w:sz="8" w:space="0" w:color="000000"/>
              <w:bottom w:val="single" w:sz="8" w:space="0" w:color="000000"/>
              <w:right w:val="single" w:sz="8" w:space="0" w:color="000000"/>
            </w:tcBorders>
            <w:vAlign w:val="bottom"/>
          </w:tcPr>
          <w:p w14:paraId="2936282A" w14:textId="77777777" w:rsidR="006D7611" w:rsidRDefault="00813A27">
            <w:pPr>
              <w:spacing w:after="0" w:line="240" w:lineRule="auto"/>
              <w:jc w:val="center"/>
              <w:rPr>
                <w:rFonts w:ascii="Arial" w:eastAsia="Times New Roman" w:hAnsi="Arial" w:cs="Arial"/>
                <w:b/>
                <w:bCs/>
                <w:sz w:val="14"/>
                <w:szCs w:val="20"/>
                <w:lang w:eastAsia="pl-PL"/>
              </w:rPr>
            </w:pPr>
            <w:r>
              <w:rPr>
                <w:rFonts w:ascii="Arial" w:eastAsia="Times New Roman" w:hAnsi="Arial" w:cs="Arial"/>
                <w:b/>
                <w:bCs/>
                <w:sz w:val="14"/>
                <w:szCs w:val="20"/>
                <w:lang w:eastAsia="pl-PL"/>
              </w:rPr>
              <w:t>31.12.2021 r.</w:t>
            </w:r>
          </w:p>
        </w:tc>
        <w:tc>
          <w:tcPr>
            <w:tcW w:w="1204" w:type="dxa"/>
            <w:tcBorders>
              <w:top w:val="single" w:sz="8" w:space="0" w:color="000000"/>
              <w:bottom w:val="single" w:sz="8" w:space="0" w:color="000000"/>
              <w:right w:val="single" w:sz="8" w:space="0" w:color="000000"/>
            </w:tcBorders>
            <w:vAlign w:val="bottom"/>
          </w:tcPr>
          <w:p w14:paraId="1DAF9FFD" w14:textId="77777777" w:rsidR="006D7611" w:rsidRDefault="00813A27">
            <w:pPr>
              <w:spacing w:after="0" w:line="240" w:lineRule="auto"/>
              <w:jc w:val="center"/>
            </w:pPr>
            <w:r>
              <w:rPr>
                <w:rFonts w:ascii="Arial" w:eastAsia="Times New Roman" w:hAnsi="Arial" w:cs="Arial"/>
                <w:b/>
                <w:bCs/>
                <w:sz w:val="14"/>
                <w:szCs w:val="20"/>
                <w:lang w:eastAsia="pl-PL"/>
              </w:rPr>
              <w:t>31.12.2022 r.</w:t>
            </w:r>
          </w:p>
        </w:tc>
        <w:tc>
          <w:tcPr>
            <w:tcW w:w="1269" w:type="dxa"/>
            <w:tcBorders>
              <w:top w:val="single" w:sz="8" w:space="0" w:color="000000"/>
              <w:bottom w:val="single" w:sz="8" w:space="0" w:color="000000"/>
              <w:right w:val="single" w:sz="8" w:space="0" w:color="000000"/>
            </w:tcBorders>
            <w:vAlign w:val="bottom"/>
          </w:tcPr>
          <w:p w14:paraId="75996062" w14:textId="77777777" w:rsidR="006D7611" w:rsidRDefault="00813A27">
            <w:pPr>
              <w:spacing w:after="0" w:line="240" w:lineRule="auto"/>
              <w:jc w:val="center"/>
            </w:pPr>
            <w:r>
              <w:rPr>
                <w:rFonts w:ascii="Arial" w:eastAsia="Times New Roman" w:hAnsi="Arial" w:cs="Arial"/>
                <w:b/>
                <w:bCs/>
                <w:sz w:val="14"/>
                <w:szCs w:val="20"/>
                <w:lang w:eastAsia="pl-PL"/>
              </w:rPr>
              <w:t>31.12.2023 r.</w:t>
            </w:r>
          </w:p>
        </w:tc>
      </w:tr>
      <w:tr w:rsidR="006D7611" w14:paraId="42686AFF" w14:textId="77777777">
        <w:trPr>
          <w:trHeight w:val="450"/>
        </w:trPr>
        <w:tc>
          <w:tcPr>
            <w:tcW w:w="3527" w:type="dxa"/>
            <w:tcBorders>
              <w:left w:val="single" w:sz="8" w:space="0" w:color="000000"/>
              <w:bottom w:val="single" w:sz="4" w:space="0" w:color="000000"/>
            </w:tcBorders>
            <w:vAlign w:val="bottom"/>
          </w:tcPr>
          <w:p w14:paraId="404751C1" w14:textId="77777777" w:rsidR="006D7611" w:rsidRDefault="00813A27">
            <w:pPr>
              <w:spacing w:after="0" w:line="240" w:lineRule="auto"/>
              <w:rPr>
                <w:rFonts w:ascii="Arial" w:eastAsia="Times New Roman" w:hAnsi="Arial" w:cs="Arial"/>
                <w:b/>
                <w:bCs/>
                <w:sz w:val="14"/>
                <w:szCs w:val="16"/>
                <w:lang w:eastAsia="pl-PL"/>
              </w:rPr>
            </w:pPr>
            <w:r>
              <w:rPr>
                <w:rFonts w:ascii="Arial" w:eastAsia="Times New Roman" w:hAnsi="Arial" w:cs="Arial"/>
                <w:b/>
                <w:bCs/>
                <w:sz w:val="14"/>
                <w:szCs w:val="16"/>
                <w:lang w:eastAsia="pl-PL"/>
              </w:rPr>
              <w:t>A. Przychody netto ze sprzedaży i zrównane              z nimi</w:t>
            </w:r>
          </w:p>
        </w:tc>
        <w:tc>
          <w:tcPr>
            <w:tcW w:w="973" w:type="dxa"/>
            <w:tcBorders>
              <w:left w:val="single" w:sz="4" w:space="0" w:color="000000"/>
              <w:bottom w:val="single" w:sz="4" w:space="0" w:color="000000"/>
              <w:right w:val="single" w:sz="8" w:space="0" w:color="000000"/>
            </w:tcBorders>
            <w:vAlign w:val="center"/>
          </w:tcPr>
          <w:p w14:paraId="0B183547"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 xml:space="preserve">7 510 210,64 </w:t>
            </w:r>
          </w:p>
        </w:tc>
        <w:tc>
          <w:tcPr>
            <w:tcW w:w="974" w:type="dxa"/>
            <w:tcBorders>
              <w:left w:val="single" w:sz="4" w:space="0" w:color="000000"/>
              <w:bottom w:val="single" w:sz="4" w:space="0" w:color="000000"/>
              <w:right w:val="single" w:sz="8" w:space="0" w:color="000000"/>
            </w:tcBorders>
            <w:vAlign w:val="center"/>
          </w:tcPr>
          <w:p w14:paraId="3AC0A84E"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7 218 906,66</w:t>
            </w:r>
          </w:p>
        </w:tc>
        <w:tc>
          <w:tcPr>
            <w:tcW w:w="1125" w:type="dxa"/>
            <w:tcBorders>
              <w:left w:val="single" w:sz="4" w:space="0" w:color="000000"/>
              <w:bottom w:val="single" w:sz="4" w:space="0" w:color="000000"/>
              <w:right w:val="single" w:sz="8" w:space="0" w:color="000000"/>
            </w:tcBorders>
            <w:vAlign w:val="center"/>
          </w:tcPr>
          <w:p w14:paraId="0C058511"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9 695 267,79</w:t>
            </w:r>
          </w:p>
        </w:tc>
        <w:tc>
          <w:tcPr>
            <w:tcW w:w="1204" w:type="dxa"/>
            <w:tcBorders>
              <w:left w:val="single" w:sz="4" w:space="0" w:color="000000"/>
              <w:bottom w:val="single" w:sz="4" w:space="0" w:color="000000"/>
              <w:right w:val="single" w:sz="8" w:space="0" w:color="000000"/>
            </w:tcBorders>
            <w:vAlign w:val="center"/>
          </w:tcPr>
          <w:p w14:paraId="4ACE90A7"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10 723 155,06</w:t>
            </w:r>
          </w:p>
        </w:tc>
        <w:tc>
          <w:tcPr>
            <w:tcW w:w="1269" w:type="dxa"/>
            <w:tcBorders>
              <w:left w:val="single" w:sz="4" w:space="0" w:color="000000"/>
              <w:bottom w:val="single" w:sz="4" w:space="0" w:color="000000"/>
              <w:right w:val="single" w:sz="8" w:space="0" w:color="000000"/>
            </w:tcBorders>
            <w:vAlign w:val="center"/>
          </w:tcPr>
          <w:p w14:paraId="71902856" w14:textId="77777777" w:rsidR="006D7611" w:rsidRDefault="00813A27">
            <w:pPr>
              <w:spacing w:after="0" w:line="240" w:lineRule="auto"/>
              <w:jc w:val="right"/>
            </w:pPr>
            <w:r>
              <w:rPr>
                <w:rFonts w:ascii="Arial" w:eastAsia="Times New Roman" w:hAnsi="Arial" w:cs="Arial"/>
                <w:b/>
                <w:bCs/>
                <w:sz w:val="14"/>
                <w:szCs w:val="20"/>
                <w:lang w:eastAsia="pl-PL"/>
              </w:rPr>
              <w:t>14 955 346,49</w:t>
            </w:r>
          </w:p>
        </w:tc>
      </w:tr>
      <w:tr w:rsidR="006D7611" w14:paraId="15ECB228" w14:textId="77777777">
        <w:trPr>
          <w:trHeight w:val="255"/>
        </w:trPr>
        <w:tc>
          <w:tcPr>
            <w:tcW w:w="3527" w:type="dxa"/>
            <w:tcBorders>
              <w:left w:val="single" w:sz="8" w:space="0" w:color="000000"/>
              <w:bottom w:val="single" w:sz="4" w:space="0" w:color="000000"/>
            </w:tcBorders>
            <w:vAlign w:val="bottom"/>
          </w:tcPr>
          <w:p w14:paraId="3ADD86F0"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 xml:space="preserve">I. Przychód  netto ze sprzedaży </w:t>
            </w:r>
            <w:r>
              <w:rPr>
                <w:rFonts w:ascii="Arial" w:eastAsia="Times New Roman" w:hAnsi="Arial" w:cs="Arial"/>
                <w:sz w:val="14"/>
                <w:szCs w:val="16"/>
                <w:lang w:eastAsia="pl-PL"/>
              </w:rPr>
              <w:t>produktów</w:t>
            </w:r>
          </w:p>
        </w:tc>
        <w:tc>
          <w:tcPr>
            <w:tcW w:w="973" w:type="dxa"/>
            <w:tcBorders>
              <w:left w:val="single" w:sz="4" w:space="0" w:color="000000"/>
              <w:bottom w:val="single" w:sz="4" w:space="0" w:color="000000"/>
              <w:right w:val="single" w:sz="8" w:space="0" w:color="000000"/>
            </w:tcBorders>
            <w:vAlign w:val="center"/>
          </w:tcPr>
          <w:p w14:paraId="5F8E77E8"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 xml:space="preserve">7 510 210,64 </w:t>
            </w:r>
          </w:p>
        </w:tc>
        <w:tc>
          <w:tcPr>
            <w:tcW w:w="974" w:type="dxa"/>
            <w:tcBorders>
              <w:left w:val="single" w:sz="4" w:space="0" w:color="000000"/>
              <w:bottom w:val="single" w:sz="4" w:space="0" w:color="000000"/>
              <w:right w:val="single" w:sz="8" w:space="0" w:color="000000"/>
            </w:tcBorders>
            <w:vAlign w:val="center"/>
          </w:tcPr>
          <w:p w14:paraId="779AED7F"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7 218 906,66</w:t>
            </w:r>
          </w:p>
        </w:tc>
        <w:tc>
          <w:tcPr>
            <w:tcW w:w="1125" w:type="dxa"/>
            <w:tcBorders>
              <w:left w:val="single" w:sz="4" w:space="0" w:color="000000"/>
              <w:bottom w:val="single" w:sz="4" w:space="0" w:color="000000"/>
              <w:right w:val="single" w:sz="8" w:space="0" w:color="000000"/>
            </w:tcBorders>
            <w:vAlign w:val="center"/>
          </w:tcPr>
          <w:p w14:paraId="0D9628C3"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9 695 267,79</w:t>
            </w:r>
          </w:p>
        </w:tc>
        <w:tc>
          <w:tcPr>
            <w:tcW w:w="1204" w:type="dxa"/>
            <w:tcBorders>
              <w:left w:val="single" w:sz="4" w:space="0" w:color="000000"/>
              <w:bottom w:val="single" w:sz="4" w:space="0" w:color="000000"/>
              <w:right w:val="single" w:sz="8" w:space="0" w:color="000000"/>
            </w:tcBorders>
            <w:vAlign w:val="center"/>
          </w:tcPr>
          <w:p w14:paraId="54A66B9F"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10 723 155,06</w:t>
            </w:r>
          </w:p>
        </w:tc>
        <w:tc>
          <w:tcPr>
            <w:tcW w:w="1269" w:type="dxa"/>
            <w:tcBorders>
              <w:left w:val="single" w:sz="4" w:space="0" w:color="000000"/>
              <w:bottom w:val="single" w:sz="4" w:space="0" w:color="000000"/>
              <w:right w:val="single" w:sz="8" w:space="0" w:color="000000"/>
            </w:tcBorders>
            <w:vAlign w:val="center"/>
          </w:tcPr>
          <w:p w14:paraId="0F7BA81A"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14 955 346,49</w:t>
            </w:r>
          </w:p>
        </w:tc>
      </w:tr>
      <w:tr w:rsidR="006D7611" w14:paraId="64B0317C" w14:textId="77777777">
        <w:trPr>
          <w:trHeight w:val="255"/>
        </w:trPr>
        <w:tc>
          <w:tcPr>
            <w:tcW w:w="3527" w:type="dxa"/>
            <w:tcBorders>
              <w:left w:val="single" w:sz="8" w:space="0" w:color="000000"/>
              <w:bottom w:val="single" w:sz="4" w:space="0" w:color="000000"/>
            </w:tcBorders>
            <w:vAlign w:val="bottom"/>
          </w:tcPr>
          <w:p w14:paraId="347B71AA" w14:textId="77777777" w:rsidR="006D7611" w:rsidRDefault="00813A27">
            <w:pPr>
              <w:spacing w:after="0" w:line="240" w:lineRule="auto"/>
              <w:rPr>
                <w:rFonts w:ascii="Arial" w:eastAsia="Times New Roman" w:hAnsi="Arial" w:cs="Arial"/>
                <w:b/>
                <w:bCs/>
                <w:sz w:val="14"/>
                <w:szCs w:val="16"/>
                <w:lang w:eastAsia="pl-PL"/>
              </w:rPr>
            </w:pPr>
            <w:r>
              <w:rPr>
                <w:rFonts w:ascii="Arial" w:eastAsia="Times New Roman" w:hAnsi="Arial" w:cs="Arial"/>
                <w:b/>
                <w:bCs/>
                <w:sz w:val="14"/>
                <w:szCs w:val="16"/>
                <w:lang w:eastAsia="pl-PL"/>
              </w:rPr>
              <w:t>B. Koszty działalności operacyjnej</w:t>
            </w:r>
          </w:p>
        </w:tc>
        <w:tc>
          <w:tcPr>
            <w:tcW w:w="973" w:type="dxa"/>
            <w:tcBorders>
              <w:left w:val="single" w:sz="4" w:space="0" w:color="000000"/>
              <w:bottom w:val="single" w:sz="4" w:space="0" w:color="000000"/>
              <w:right w:val="single" w:sz="8" w:space="0" w:color="000000"/>
            </w:tcBorders>
            <w:vAlign w:val="center"/>
          </w:tcPr>
          <w:p w14:paraId="7EC44505"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 xml:space="preserve">7 726 201,86 </w:t>
            </w:r>
          </w:p>
        </w:tc>
        <w:tc>
          <w:tcPr>
            <w:tcW w:w="974" w:type="dxa"/>
            <w:tcBorders>
              <w:left w:val="single" w:sz="4" w:space="0" w:color="000000"/>
              <w:bottom w:val="single" w:sz="4" w:space="0" w:color="000000"/>
              <w:right w:val="single" w:sz="8" w:space="0" w:color="000000"/>
            </w:tcBorders>
            <w:vAlign w:val="center"/>
          </w:tcPr>
          <w:p w14:paraId="4A98CED8"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7 449 663,25</w:t>
            </w:r>
          </w:p>
        </w:tc>
        <w:tc>
          <w:tcPr>
            <w:tcW w:w="1125" w:type="dxa"/>
            <w:tcBorders>
              <w:left w:val="single" w:sz="4" w:space="0" w:color="000000"/>
              <w:bottom w:val="single" w:sz="4" w:space="0" w:color="000000"/>
              <w:right w:val="single" w:sz="8" w:space="0" w:color="000000"/>
            </w:tcBorders>
            <w:vAlign w:val="center"/>
          </w:tcPr>
          <w:p w14:paraId="63442263"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9 275 062,33</w:t>
            </w:r>
          </w:p>
        </w:tc>
        <w:tc>
          <w:tcPr>
            <w:tcW w:w="1204" w:type="dxa"/>
            <w:tcBorders>
              <w:left w:val="single" w:sz="4" w:space="0" w:color="000000"/>
              <w:bottom w:val="single" w:sz="4" w:space="0" w:color="000000"/>
              <w:right w:val="single" w:sz="8" w:space="0" w:color="000000"/>
            </w:tcBorders>
            <w:vAlign w:val="center"/>
          </w:tcPr>
          <w:p w14:paraId="47E81BB6"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10 482 814,15</w:t>
            </w:r>
          </w:p>
        </w:tc>
        <w:tc>
          <w:tcPr>
            <w:tcW w:w="1269" w:type="dxa"/>
            <w:tcBorders>
              <w:left w:val="single" w:sz="4" w:space="0" w:color="000000"/>
              <w:bottom w:val="single" w:sz="4" w:space="0" w:color="000000"/>
              <w:right w:val="single" w:sz="8" w:space="0" w:color="000000"/>
            </w:tcBorders>
            <w:vAlign w:val="center"/>
          </w:tcPr>
          <w:p w14:paraId="2E7BF69A"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14 510 299,89</w:t>
            </w:r>
          </w:p>
        </w:tc>
      </w:tr>
      <w:tr w:rsidR="006D7611" w14:paraId="2ECB53E3" w14:textId="77777777">
        <w:trPr>
          <w:trHeight w:val="255"/>
        </w:trPr>
        <w:tc>
          <w:tcPr>
            <w:tcW w:w="3527" w:type="dxa"/>
            <w:tcBorders>
              <w:left w:val="single" w:sz="8" w:space="0" w:color="000000"/>
              <w:bottom w:val="single" w:sz="4" w:space="0" w:color="000000"/>
            </w:tcBorders>
            <w:vAlign w:val="bottom"/>
          </w:tcPr>
          <w:p w14:paraId="56673D15"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I. Amortyzacja</w:t>
            </w:r>
          </w:p>
        </w:tc>
        <w:tc>
          <w:tcPr>
            <w:tcW w:w="973" w:type="dxa"/>
            <w:tcBorders>
              <w:left w:val="single" w:sz="4" w:space="0" w:color="000000"/>
              <w:bottom w:val="single" w:sz="4" w:space="0" w:color="000000"/>
              <w:right w:val="single" w:sz="8" w:space="0" w:color="000000"/>
            </w:tcBorders>
            <w:vAlign w:val="center"/>
          </w:tcPr>
          <w:p w14:paraId="519F4311"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 xml:space="preserve">396 580,48 </w:t>
            </w:r>
          </w:p>
        </w:tc>
        <w:tc>
          <w:tcPr>
            <w:tcW w:w="974" w:type="dxa"/>
            <w:tcBorders>
              <w:left w:val="single" w:sz="4" w:space="0" w:color="000000"/>
              <w:bottom w:val="single" w:sz="4" w:space="0" w:color="000000"/>
              <w:right w:val="single" w:sz="8" w:space="0" w:color="000000"/>
            </w:tcBorders>
            <w:vAlign w:val="center"/>
          </w:tcPr>
          <w:p w14:paraId="65DCC75A" w14:textId="77777777" w:rsidR="006D7611" w:rsidRDefault="00813A27">
            <w:pPr>
              <w:spacing w:after="0" w:line="240" w:lineRule="auto"/>
              <w:jc w:val="right"/>
            </w:pPr>
            <w:r>
              <w:rPr>
                <w:rFonts w:ascii="Arial" w:eastAsia="Times New Roman" w:hAnsi="Arial" w:cs="Arial"/>
                <w:sz w:val="14"/>
                <w:szCs w:val="20"/>
                <w:lang w:eastAsia="pl-PL"/>
              </w:rPr>
              <w:t>377 992,86</w:t>
            </w:r>
          </w:p>
        </w:tc>
        <w:tc>
          <w:tcPr>
            <w:tcW w:w="1125" w:type="dxa"/>
            <w:tcBorders>
              <w:left w:val="single" w:sz="4" w:space="0" w:color="000000"/>
              <w:bottom w:val="single" w:sz="4" w:space="0" w:color="000000"/>
              <w:right w:val="single" w:sz="8" w:space="0" w:color="000000"/>
            </w:tcBorders>
            <w:vAlign w:val="center"/>
          </w:tcPr>
          <w:p w14:paraId="61D8C247"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324 555,86</w:t>
            </w:r>
          </w:p>
        </w:tc>
        <w:tc>
          <w:tcPr>
            <w:tcW w:w="1204" w:type="dxa"/>
            <w:tcBorders>
              <w:left w:val="single" w:sz="4" w:space="0" w:color="000000"/>
              <w:bottom w:val="single" w:sz="4" w:space="0" w:color="000000"/>
              <w:right w:val="single" w:sz="8" w:space="0" w:color="000000"/>
            </w:tcBorders>
            <w:vAlign w:val="center"/>
          </w:tcPr>
          <w:p w14:paraId="53A1FDED"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284 417,65</w:t>
            </w:r>
          </w:p>
        </w:tc>
        <w:tc>
          <w:tcPr>
            <w:tcW w:w="1269" w:type="dxa"/>
            <w:tcBorders>
              <w:left w:val="single" w:sz="4" w:space="0" w:color="000000"/>
              <w:bottom w:val="single" w:sz="4" w:space="0" w:color="000000"/>
              <w:right w:val="single" w:sz="8" w:space="0" w:color="000000"/>
            </w:tcBorders>
            <w:vAlign w:val="center"/>
          </w:tcPr>
          <w:p w14:paraId="089748AA"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283 053,41</w:t>
            </w:r>
          </w:p>
        </w:tc>
      </w:tr>
      <w:tr w:rsidR="006D7611" w14:paraId="5117F09A" w14:textId="77777777">
        <w:trPr>
          <w:trHeight w:val="255"/>
        </w:trPr>
        <w:tc>
          <w:tcPr>
            <w:tcW w:w="3527" w:type="dxa"/>
            <w:tcBorders>
              <w:left w:val="single" w:sz="8" w:space="0" w:color="000000"/>
              <w:bottom w:val="single" w:sz="4" w:space="0" w:color="000000"/>
            </w:tcBorders>
            <w:vAlign w:val="bottom"/>
          </w:tcPr>
          <w:p w14:paraId="495DF2CC"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II. Zużycie materiałów i energii</w:t>
            </w:r>
          </w:p>
        </w:tc>
        <w:tc>
          <w:tcPr>
            <w:tcW w:w="973" w:type="dxa"/>
            <w:tcBorders>
              <w:left w:val="single" w:sz="4" w:space="0" w:color="000000"/>
              <w:bottom w:val="single" w:sz="4" w:space="0" w:color="000000"/>
              <w:right w:val="single" w:sz="8" w:space="0" w:color="000000"/>
            </w:tcBorders>
            <w:vAlign w:val="center"/>
          </w:tcPr>
          <w:p w14:paraId="343852F4"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 xml:space="preserve">817 340,18 </w:t>
            </w:r>
          </w:p>
        </w:tc>
        <w:tc>
          <w:tcPr>
            <w:tcW w:w="974" w:type="dxa"/>
            <w:tcBorders>
              <w:left w:val="single" w:sz="4" w:space="0" w:color="000000"/>
              <w:bottom w:val="single" w:sz="4" w:space="0" w:color="000000"/>
              <w:right w:val="single" w:sz="8" w:space="0" w:color="000000"/>
            </w:tcBorders>
            <w:vAlign w:val="center"/>
          </w:tcPr>
          <w:p w14:paraId="6FD3221F"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823 271,40</w:t>
            </w:r>
          </w:p>
        </w:tc>
        <w:tc>
          <w:tcPr>
            <w:tcW w:w="1125" w:type="dxa"/>
            <w:tcBorders>
              <w:left w:val="single" w:sz="4" w:space="0" w:color="000000"/>
              <w:bottom w:val="single" w:sz="4" w:space="0" w:color="000000"/>
              <w:right w:val="single" w:sz="8" w:space="0" w:color="000000"/>
            </w:tcBorders>
            <w:vAlign w:val="center"/>
          </w:tcPr>
          <w:p w14:paraId="11D0E40B"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917 415,08</w:t>
            </w:r>
          </w:p>
        </w:tc>
        <w:tc>
          <w:tcPr>
            <w:tcW w:w="1204" w:type="dxa"/>
            <w:tcBorders>
              <w:left w:val="single" w:sz="4" w:space="0" w:color="000000"/>
              <w:bottom w:val="single" w:sz="4" w:space="0" w:color="000000"/>
              <w:right w:val="single" w:sz="8" w:space="0" w:color="000000"/>
            </w:tcBorders>
            <w:vAlign w:val="center"/>
          </w:tcPr>
          <w:p w14:paraId="15C93950"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934 001,01</w:t>
            </w:r>
          </w:p>
        </w:tc>
        <w:tc>
          <w:tcPr>
            <w:tcW w:w="1269" w:type="dxa"/>
            <w:tcBorders>
              <w:left w:val="single" w:sz="4" w:space="0" w:color="000000"/>
              <w:bottom w:val="single" w:sz="4" w:space="0" w:color="000000"/>
              <w:right w:val="single" w:sz="8" w:space="0" w:color="000000"/>
            </w:tcBorders>
            <w:vAlign w:val="center"/>
          </w:tcPr>
          <w:p w14:paraId="63A87832"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1 442 782,25</w:t>
            </w:r>
          </w:p>
        </w:tc>
      </w:tr>
      <w:tr w:rsidR="006D7611" w14:paraId="65F493DF" w14:textId="77777777">
        <w:trPr>
          <w:trHeight w:val="255"/>
        </w:trPr>
        <w:tc>
          <w:tcPr>
            <w:tcW w:w="3527" w:type="dxa"/>
            <w:tcBorders>
              <w:left w:val="single" w:sz="8" w:space="0" w:color="000000"/>
              <w:bottom w:val="single" w:sz="4" w:space="0" w:color="000000"/>
            </w:tcBorders>
            <w:vAlign w:val="bottom"/>
          </w:tcPr>
          <w:p w14:paraId="1E762701"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III. Usługi obce</w:t>
            </w:r>
          </w:p>
        </w:tc>
        <w:tc>
          <w:tcPr>
            <w:tcW w:w="973" w:type="dxa"/>
            <w:tcBorders>
              <w:left w:val="single" w:sz="4" w:space="0" w:color="000000"/>
              <w:bottom w:val="single" w:sz="4" w:space="0" w:color="000000"/>
              <w:right w:val="single" w:sz="8" w:space="0" w:color="000000"/>
            </w:tcBorders>
            <w:vAlign w:val="center"/>
          </w:tcPr>
          <w:p w14:paraId="35C309C9"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 xml:space="preserve">3 012 280,06 </w:t>
            </w:r>
          </w:p>
        </w:tc>
        <w:tc>
          <w:tcPr>
            <w:tcW w:w="974" w:type="dxa"/>
            <w:tcBorders>
              <w:left w:val="single" w:sz="4" w:space="0" w:color="000000"/>
              <w:bottom w:val="single" w:sz="4" w:space="0" w:color="000000"/>
              <w:right w:val="single" w:sz="8" w:space="0" w:color="000000"/>
            </w:tcBorders>
            <w:vAlign w:val="center"/>
          </w:tcPr>
          <w:p w14:paraId="165B353F"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2 842 697,96</w:t>
            </w:r>
          </w:p>
        </w:tc>
        <w:tc>
          <w:tcPr>
            <w:tcW w:w="1125" w:type="dxa"/>
            <w:tcBorders>
              <w:left w:val="single" w:sz="4" w:space="0" w:color="000000"/>
              <w:bottom w:val="single" w:sz="4" w:space="0" w:color="000000"/>
              <w:right w:val="single" w:sz="8" w:space="0" w:color="000000"/>
            </w:tcBorders>
            <w:vAlign w:val="center"/>
          </w:tcPr>
          <w:p w14:paraId="44166177"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3 643 977,45</w:t>
            </w:r>
          </w:p>
        </w:tc>
        <w:tc>
          <w:tcPr>
            <w:tcW w:w="1204" w:type="dxa"/>
            <w:tcBorders>
              <w:left w:val="single" w:sz="4" w:space="0" w:color="000000"/>
              <w:bottom w:val="single" w:sz="4" w:space="0" w:color="000000"/>
              <w:right w:val="single" w:sz="8" w:space="0" w:color="000000"/>
            </w:tcBorders>
            <w:vAlign w:val="center"/>
          </w:tcPr>
          <w:p w14:paraId="29A5F92F"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4 330 986,04</w:t>
            </w:r>
          </w:p>
        </w:tc>
        <w:tc>
          <w:tcPr>
            <w:tcW w:w="1269" w:type="dxa"/>
            <w:tcBorders>
              <w:left w:val="single" w:sz="4" w:space="0" w:color="000000"/>
              <w:bottom w:val="single" w:sz="4" w:space="0" w:color="000000"/>
              <w:right w:val="single" w:sz="8" w:space="0" w:color="000000"/>
            </w:tcBorders>
            <w:vAlign w:val="center"/>
          </w:tcPr>
          <w:p w14:paraId="5F554994"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6 726 348,49</w:t>
            </w:r>
          </w:p>
        </w:tc>
      </w:tr>
      <w:tr w:rsidR="006D7611" w14:paraId="4D15BF66" w14:textId="77777777">
        <w:trPr>
          <w:trHeight w:val="255"/>
        </w:trPr>
        <w:tc>
          <w:tcPr>
            <w:tcW w:w="3527" w:type="dxa"/>
            <w:tcBorders>
              <w:left w:val="single" w:sz="8" w:space="0" w:color="000000"/>
              <w:bottom w:val="single" w:sz="4" w:space="0" w:color="000000"/>
            </w:tcBorders>
            <w:vAlign w:val="bottom"/>
          </w:tcPr>
          <w:p w14:paraId="72D9BB6F"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IV. Podatki i opłaty</w:t>
            </w:r>
          </w:p>
        </w:tc>
        <w:tc>
          <w:tcPr>
            <w:tcW w:w="973" w:type="dxa"/>
            <w:tcBorders>
              <w:left w:val="single" w:sz="4" w:space="0" w:color="000000"/>
              <w:bottom w:val="single" w:sz="4" w:space="0" w:color="000000"/>
              <w:right w:val="single" w:sz="8" w:space="0" w:color="000000"/>
            </w:tcBorders>
            <w:vAlign w:val="center"/>
          </w:tcPr>
          <w:p w14:paraId="25F880F8" w14:textId="77777777" w:rsidR="006D7611" w:rsidRDefault="00813A27">
            <w:pPr>
              <w:spacing w:after="0" w:line="240" w:lineRule="auto"/>
              <w:jc w:val="right"/>
            </w:pPr>
            <w:r>
              <w:rPr>
                <w:rFonts w:ascii="Arial" w:eastAsia="Times New Roman" w:hAnsi="Arial" w:cs="Arial"/>
                <w:sz w:val="14"/>
                <w:szCs w:val="20"/>
                <w:lang w:eastAsia="pl-PL"/>
              </w:rPr>
              <w:t xml:space="preserve">35 919,69 </w:t>
            </w:r>
          </w:p>
        </w:tc>
        <w:tc>
          <w:tcPr>
            <w:tcW w:w="974" w:type="dxa"/>
            <w:tcBorders>
              <w:left w:val="single" w:sz="4" w:space="0" w:color="000000"/>
              <w:bottom w:val="single" w:sz="4" w:space="0" w:color="000000"/>
              <w:right w:val="single" w:sz="8" w:space="0" w:color="000000"/>
            </w:tcBorders>
            <w:vAlign w:val="center"/>
          </w:tcPr>
          <w:p w14:paraId="49787672"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39 854,57</w:t>
            </w:r>
          </w:p>
        </w:tc>
        <w:tc>
          <w:tcPr>
            <w:tcW w:w="1125" w:type="dxa"/>
            <w:tcBorders>
              <w:left w:val="single" w:sz="4" w:space="0" w:color="000000"/>
              <w:bottom w:val="single" w:sz="4" w:space="0" w:color="000000"/>
              <w:right w:val="single" w:sz="8" w:space="0" w:color="000000"/>
            </w:tcBorders>
            <w:vAlign w:val="center"/>
          </w:tcPr>
          <w:p w14:paraId="2D64D0C7"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42 419,79</w:t>
            </w:r>
          </w:p>
        </w:tc>
        <w:tc>
          <w:tcPr>
            <w:tcW w:w="1204" w:type="dxa"/>
            <w:tcBorders>
              <w:left w:val="single" w:sz="4" w:space="0" w:color="000000"/>
              <w:bottom w:val="single" w:sz="4" w:space="0" w:color="000000"/>
              <w:right w:val="single" w:sz="8" w:space="0" w:color="000000"/>
            </w:tcBorders>
            <w:vAlign w:val="center"/>
          </w:tcPr>
          <w:p w14:paraId="0FAA2236"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43 840,00</w:t>
            </w:r>
          </w:p>
        </w:tc>
        <w:tc>
          <w:tcPr>
            <w:tcW w:w="1269" w:type="dxa"/>
            <w:tcBorders>
              <w:left w:val="single" w:sz="4" w:space="0" w:color="000000"/>
              <w:bottom w:val="single" w:sz="4" w:space="0" w:color="000000"/>
              <w:right w:val="single" w:sz="8" w:space="0" w:color="000000"/>
            </w:tcBorders>
            <w:vAlign w:val="center"/>
          </w:tcPr>
          <w:p w14:paraId="0CEF22C6"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102 698,59</w:t>
            </w:r>
          </w:p>
        </w:tc>
      </w:tr>
      <w:tr w:rsidR="006D7611" w14:paraId="31DB4487" w14:textId="77777777">
        <w:trPr>
          <w:trHeight w:val="255"/>
        </w:trPr>
        <w:tc>
          <w:tcPr>
            <w:tcW w:w="3527" w:type="dxa"/>
            <w:tcBorders>
              <w:left w:val="single" w:sz="8" w:space="0" w:color="000000"/>
              <w:bottom w:val="single" w:sz="4" w:space="0" w:color="000000"/>
            </w:tcBorders>
            <w:vAlign w:val="bottom"/>
          </w:tcPr>
          <w:p w14:paraId="565C921B"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V. Wynagrodzenia</w:t>
            </w:r>
          </w:p>
        </w:tc>
        <w:tc>
          <w:tcPr>
            <w:tcW w:w="973" w:type="dxa"/>
            <w:tcBorders>
              <w:left w:val="single" w:sz="4" w:space="0" w:color="000000"/>
              <w:bottom w:val="single" w:sz="4" w:space="0" w:color="000000"/>
              <w:right w:val="single" w:sz="8" w:space="0" w:color="000000"/>
            </w:tcBorders>
            <w:vAlign w:val="center"/>
          </w:tcPr>
          <w:p w14:paraId="385DFEC9"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 xml:space="preserve">2 881 957,59 </w:t>
            </w:r>
          </w:p>
        </w:tc>
        <w:tc>
          <w:tcPr>
            <w:tcW w:w="974" w:type="dxa"/>
            <w:tcBorders>
              <w:left w:val="single" w:sz="4" w:space="0" w:color="000000"/>
              <w:bottom w:val="single" w:sz="4" w:space="0" w:color="000000"/>
              <w:right w:val="single" w:sz="8" w:space="0" w:color="000000"/>
            </w:tcBorders>
            <w:vAlign w:val="center"/>
          </w:tcPr>
          <w:p w14:paraId="09042ADB"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2 782 339,47</w:t>
            </w:r>
          </w:p>
        </w:tc>
        <w:tc>
          <w:tcPr>
            <w:tcW w:w="1125" w:type="dxa"/>
            <w:tcBorders>
              <w:left w:val="single" w:sz="4" w:space="0" w:color="000000"/>
              <w:bottom w:val="single" w:sz="4" w:space="0" w:color="000000"/>
              <w:right w:val="single" w:sz="8" w:space="0" w:color="000000"/>
            </w:tcBorders>
            <w:vAlign w:val="center"/>
          </w:tcPr>
          <w:p w14:paraId="7FECD21F"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3 608 029,06</w:t>
            </w:r>
          </w:p>
        </w:tc>
        <w:tc>
          <w:tcPr>
            <w:tcW w:w="1204" w:type="dxa"/>
            <w:tcBorders>
              <w:left w:val="single" w:sz="4" w:space="0" w:color="000000"/>
              <w:bottom w:val="single" w:sz="4" w:space="0" w:color="000000"/>
              <w:right w:val="single" w:sz="8" w:space="0" w:color="000000"/>
            </w:tcBorders>
            <w:vAlign w:val="center"/>
          </w:tcPr>
          <w:p w14:paraId="3B45E2CD"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4 059 848,37</w:t>
            </w:r>
          </w:p>
        </w:tc>
        <w:tc>
          <w:tcPr>
            <w:tcW w:w="1269" w:type="dxa"/>
            <w:tcBorders>
              <w:left w:val="single" w:sz="4" w:space="0" w:color="000000"/>
              <w:bottom w:val="single" w:sz="4" w:space="0" w:color="000000"/>
              <w:right w:val="single" w:sz="8" w:space="0" w:color="000000"/>
            </w:tcBorders>
            <w:vAlign w:val="center"/>
          </w:tcPr>
          <w:p w14:paraId="031AAFEA"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4 855 147,02</w:t>
            </w:r>
          </w:p>
        </w:tc>
      </w:tr>
      <w:tr w:rsidR="006D7611" w14:paraId="5F11F562" w14:textId="77777777">
        <w:trPr>
          <w:trHeight w:val="255"/>
        </w:trPr>
        <w:tc>
          <w:tcPr>
            <w:tcW w:w="3527" w:type="dxa"/>
            <w:tcBorders>
              <w:left w:val="single" w:sz="8" w:space="0" w:color="000000"/>
              <w:bottom w:val="single" w:sz="4" w:space="0" w:color="000000"/>
            </w:tcBorders>
            <w:vAlign w:val="bottom"/>
          </w:tcPr>
          <w:p w14:paraId="43E0C271"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VI. Ubezpieczenia społeczne i inne świadczenia</w:t>
            </w:r>
          </w:p>
        </w:tc>
        <w:tc>
          <w:tcPr>
            <w:tcW w:w="973" w:type="dxa"/>
            <w:tcBorders>
              <w:left w:val="single" w:sz="4" w:space="0" w:color="000000"/>
              <w:bottom w:val="single" w:sz="4" w:space="0" w:color="000000"/>
              <w:right w:val="single" w:sz="8" w:space="0" w:color="000000"/>
            </w:tcBorders>
            <w:vAlign w:val="center"/>
          </w:tcPr>
          <w:p w14:paraId="209039E7"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 xml:space="preserve">561 127,07 </w:t>
            </w:r>
          </w:p>
        </w:tc>
        <w:tc>
          <w:tcPr>
            <w:tcW w:w="974" w:type="dxa"/>
            <w:tcBorders>
              <w:left w:val="single" w:sz="4" w:space="0" w:color="000000"/>
              <w:bottom w:val="single" w:sz="4" w:space="0" w:color="000000"/>
              <w:right w:val="single" w:sz="8" w:space="0" w:color="000000"/>
            </w:tcBorders>
            <w:vAlign w:val="center"/>
          </w:tcPr>
          <w:p w14:paraId="580A0605"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555 846,59</w:t>
            </w:r>
          </w:p>
        </w:tc>
        <w:tc>
          <w:tcPr>
            <w:tcW w:w="1125" w:type="dxa"/>
            <w:tcBorders>
              <w:left w:val="single" w:sz="4" w:space="0" w:color="000000"/>
              <w:bottom w:val="single" w:sz="4" w:space="0" w:color="000000"/>
              <w:right w:val="single" w:sz="8" w:space="0" w:color="000000"/>
            </w:tcBorders>
            <w:vAlign w:val="center"/>
          </w:tcPr>
          <w:p w14:paraId="1395C303"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718 269,05</w:t>
            </w:r>
          </w:p>
        </w:tc>
        <w:tc>
          <w:tcPr>
            <w:tcW w:w="1204" w:type="dxa"/>
            <w:tcBorders>
              <w:left w:val="single" w:sz="4" w:space="0" w:color="000000"/>
              <w:bottom w:val="single" w:sz="4" w:space="0" w:color="000000"/>
              <w:right w:val="single" w:sz="8" w:space="0" w:color="000000"/>
            </w:tcBorders>
            <w:vAlign w:val="center"/>
          </w:tcPr>
          <w:p w14:paraId="736711B8"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798 050,07</w:t>
            </w:r>
          </w:p>
        </w:tc>
        <w:tc>
          <w:tcPr>
            <w:tcW w:w="1269" w:type="dxa"/>
            <w:tcBorders>
              <w:left w:val="single" w:sz="4" w:space="0" w:color="000000"/>
              <w:bottom w:val="single" w:sz="4" w:space="0" w:color="000000"/>
              <w:right w:val="single" w:sz="8" w:space="0" w:color="000000"/>
            </w:tcBorders>
            <w:vAlign w:val="center"/>
          </w:tcPr>
          <w:p w14:paraId="541FB28F"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998 261,63</w:t>
            </w:r>
          </w:p>
        </w:tc>
      </w:tr>
      <w:tr w:rsidR="006D7611" w14:paraId="01F6C54A" w14:textId="77777777">
        <w:trPr>
          <w:trHeight w:val="255"/>
        </w:trPr>
        <w:tc>
          <w:tcPr>
            <w:tcW w:w="3527" w:type="dxa"/>
            <w:tcBorders>
              <w:left w:val="single" w:sz="8" w:space="0" w:color="000000"/>
              <w:bottom w:val="single" w:sz="4" w:space="0" w:color="000000"/>
            </w:tcBorders>
            <w:vAlign w:val="bottom"/>
          </w:tcPr>
          <w:p w14:paraId="4EFF9DD9" w14:textId="77777777" w:rsidR="006D7611" w:rsidRDefault="00813A27">
            <w:pPr>
              <w:spacing w:after="0" w:line="240" w:lineRule="auto"/>
            </w:pPr>
            <w:r>
              <w:rPr>
                <w:rFonts w:ascii="Arial" w:eastAsia="Arial" w:hAnsi="Arial" w:cs="Arial"/>
                <w:sz w:val="14"/>
                <w:szCs w:val="16"/>
                <w:lang w:eastAsia="pl-PL"/>
              </w:rPr>
              <w:t xml:space="preserve">     </w:t>
            </w:r>
            <w:r>
              <w:rPr>
                <w:rFonts w:ascii="Arial" w:eastAsia="Times New Roman" w:hAnsi="Arial" w:cs="Arial"/>
                <w:sz w:val="14"/>
                <w:szCs w:val="16"/>
                <w:lang w:eastAsia="pl-PL"/>
              </w:rPr>
              <w:t xml:space="preserve">VII. </w:t>
            </w:r>
            <w:r>
              <w:rPr>
                <w:rFonts w:ascii="Arial" w:eastAsia="Times New Roman" w:hAnsi="Arial" w:cs="Arial"/>
                <w:sz w:val="14"/>
                <w:szCs w:val="16"/>
                <w:lang w:eastAsia="pl-PL"/>
              </w:rPr>
              <w:t>Pozostałe koszty rodzajowe</w:t>
            </w:r>
          </w:p>
        </w:tc>
        <w:tc>
          <w:tcPr>
            <w:tcW w:w="973" w:type="dxa"/>
            <w:tcBorders>
              <w:left w:val="single" w:sz="4" w:space="0" w:color="000000"/>
              <w:bottom w:val="single" w:sz="4" w:space="0" w:color="000000"/>
              <w:right w:val="single" w:sz="8" w:space="0" w:color="000000"/>
            </w:tcBorders>
            <w:vAlign w:val="center"/>
          </w:tcPr>
          <w:p w14:paraId="3F57613A"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 xml:space="preserve">20 996,79 </w:t>
            </w:r>
          </w:p>
        </w:tc>
        <w:tc>
          <w:tcPr>
            <w:tcW w:w="974" w:type="dxa"/>
            <w:tcBorders>
              <w:left w:val="single" w:sz="4" w:space="0" w:color="000000"/>
              <w:bottom w:val="single" w:sz="4" w:space="0" w:color="000000"/>
              <w:right w:val="single" w:sz="8" w:space="0" w:color="000000"/>
            </w:tcBorders>
            <w:vAlign w:val="center"/>
          </w:tcPr>
          <w:p w14:paraId="1639CE48"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27 660,40</w:t>
            </w:r>
          </w:p>
        </w:tc>
        <w:tc>
          <w:tcPr>
            <w:tcW w:w="1125" w:type="dxa"/>
            <w:tcBorders>
              <w:left w:val="single" w:sz="4" w:space="0" w:color="000000"/>
              <w:bottom w:val="single" w:sz="4" w:space="0" w:color="000000"/>
              <w:right w:val="single" w:sz="8" w:space="0" w:color="000000"/>
            </w:tcBorders>
            <w:vAlign w:val="center"/>
          </w:tcPr>
          <w:p w14:paraId="42AB5C53"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20 396,04</w:t>
            </w:r>
          </w:p>
        </w:tc>
        <w:tc>
          <w:tcPr>
            <w:tcW w:w="1204" w:type="dxa"/>
            <w:tcBorders>
              <w:left w:val="single" w:sz="4" w:space="0" w:color="000000"/>
              <w:bottom w:val="single" w:sz="4" w:space="0" w:color="000000"/>
              <w:right w:val="single" w:sz="8" w:space="0" w:color="000000"/>
            </w:tcBorders>
            <w:vAlign w:val="center"/>
          </w:tcPr>
          <w:p w14:paraId="4301B086"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31 671,01</w:t>
            </w:r>
          </w:p>
        </w:tc>
        <w:tc>
          <w:tcPr>
            <w:tcW w:w="1269" w:type="dxa"/>
            <w:tcBorders>
              <w:left w:val="single" w:sz="4" w:space="0" w:color="000000"/>
              <w:bottom w:val="single" w:sz="4" w:space="0" w:color="000000"/>
              <w:right w:val="single" w:sz="8" w:space="0" w:color="000000"/>
            </w:tcBorders>
            <w:vAlign w:val="center"/>
          </w:tcPr>
          <w:p w14:paraId="32DDCC63"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102 008,50</w:t>
            </w:r>
          </w:p>
        </w:tc>
      </w:tr>
      <w:tr w:rsidR="006D7611" w14:paraId="0845B085" w14:textId="77777777">
        <w:trPr>
          <w:trHeight w:val="255"/>
        </w:trPr>
        <w:tc>
          <w:tcPr>
            <w:tcW w:w="3527" w:type="dxa"/>
            <w:tcBorders>
              <w:left w:val="single" w:sz="8" w:space="0" w:color="000000"/>
              <w:bottom w:val="single" w:sz="4" w:space="0" w:color="000000"/>
            </w:tcBorders>
            <w:vAlign w:val="bottom"/>
          </w:tcPr>
          <w:p w14:paraId="72FB5AC2" w14:textId="77777777" w:rsidR="006D7611" w:rsidRDefault="00813A27">
            <w:pPr>
              <w:spacing w:after="0" w:line="240" w:lineRule="auto"/>
              <w:rPr>
                <w:rFonts w:ascii="Arial" w:eastAsia="Times New Roman" w:hAnsi="Arial" w:cs="Arial"/>
                <w:b/>
                <w:bCs/>
                <w:sz w:val="14"/>
                <w:szCs w:val="16"/>
                <w:lang w:eastAsia="pl-PL"/>
              </w:rPr>
            </w:pPr>
            <w:r>
              <w:rPr>
                <w:rFonts w:ascii="Arial" w:eastAsia="Times New Roman" w:hAnsi="Arial" w:cs="Arial"/>
                <w:b/>
                <w:bCs/>
                <w:sz w:val="14"/>
                <w:szCs w:val="16"/>
                <w:lang w:eastAsia="pl-PL"/>
              </w:rPr>
              <w:t>C. Zysk (strata) ze sprzedaży (A-B)</w:t>
            </w:r>
          </w:p>
        </w:tc>
        <w:tc>
          <w:tcPr>
            <w:tcW w:w="973" w:type="dxa"/>
            <w:tcBorders>
              <w:left w:val="single" w:sz="4" w:space="0" w:color="000000"/>
              <w:bottom w:val="single" w:sz="4" w:space="0" w:color="000000"/>
              <w:right w:val="single" w:sz="8" w:space="0" w:color="000000"/>
            </w:tcBorders>
            <w:vAlign w:val="center"/>
          </w:tcPr>
          <w:p w14:paraId="2FD5AB22"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 xml:space="preserve">-215 991,22 </w:t>
            </w:r>
          </w:p>
        </w:tc>
        <w:tc>
          <w:tcPr>
            <w:tcW w:w="974" w:type="dxa"/>
            <w:tcBorders>
              <w:left w:val="single" w:sz="4" w:space="0" w:color="000000"/>
              <w:bottom w:val="single" w:sz="4" w:space="0" w:color="000000"/>
              <w:right w:val="single" w:sz="8" w:space="0" w:color="000000"/>
            </w:tcBorders>
            <w:vAlign w:val="center"/>
          </w:tcPr>
          <w:p w14:paraId="3312FC10"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-230 756,59</w:t>
            </w:r>
          </w:p>
        </w:tc>
        <w:tc>
          <w:tcPr>
            <w:tcW w:w="1125" w:type="dxa"/>
            <w:tcBorders>
              <w:left w:val="single" w:sz="4" w:space="0" w:color="000000"/>
              <w:bottom w:val="single" w:sz="4" w:space="0" w:color="000000"/>
              <w:right w:val="single" w:sz="8" w:space="0" w:color="000000"/>
            </w:tcBorders>
            <w:vAlign w:val="center"/>
          </w:tcPr>
          <w:p w14:paraId="7A5CBAF0"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420 205,46</w:t>
            </w:r>
          </w:p>
        </w:tc>
        <w:tc>
          <w:tcPr>
            <w:tcW w:w="1204" w:type="dxa"/>
            <w:tcBorders>
              <w:left w:val="single" w:sz="4" w:space="0" w:color="000000"/>
              <w:bottom w:val="single" w:sz="4" w:space="0" w:color="000000"/>
              <w:right w:val="single" w:sz="8" w:space="0" w:color="000000"/>
            </w:tcBorders>
            <w:vAlign w:val="center"/>
          </w:tcPr>
          <w:p w14:paraId="527C942E"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240 340,91</w:t>
            </w:r>
          </w:p>
        </w:tc>
        <w:tc>
          <w:tcPr>
            <w:tcW w:w="1269" w:type="dxa"/>
            <w:tcBorders>
              <w:left w:val="single" w:sz="4" w:space="0" w:color="000000"/>
              <w:bottom w:val="single" w:sz="4" w:space="0" w:color="000000"/>
              <w:right w:val="single" w:sz="8" w:space="0" w:color="000000"/>
            </w:tcBorders>
            <w:vAlign w:val="center"/>
          </w:tcPr>
          <w:p w14:paraId="104D8075"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445 046,60</w:t>
            </w:r>
          </w:p>
        </w:tc>
      </w:tr>
      <w:tr w:rsidR="006D7611" w14:paraId="60CF94B4" w14:textId="77777777">
        <w:trPr>
          <w:trHeight w:val="255"/>
        </w:trPr>
        <w:tc>
          <w:tcPr>
            <w:tcW w:w="3527" w:type="dxa"/>
            <w:tcBorders>
              <w:left w:val="single" w:sz="8" w:space="0" w:color="000000"/>
              <w:bottom w:val="single" w:sz="4" w:space="0" w:color="000000"/>
            </w:tcBorders>
            <w:vAlign w:val="bottom"/>
          </w:tcPr>
          <w:p w14:paraId="749191A4" w14:textId="77777777" w:rsidR="006D7611" w:rsidRDefault="00813A27">
            <w:pPr>
              <w:spacing w:after="0" w:line="240" w:lineRule="auto"/>
              <w:rPr>
                <w:rFonts w:ascii="Arial" w:eastAsia="Times New Roman" w:hAnsi="Arial" w:cs="Arial"/>
                <w:b/>
                <w:bCs/>
                <w:sz w:val="14"/>
                <w:szCs w:val="16"/>
                <w:lang w:eastAsia="pl-PL"/>
              </w:rPr>
            </w:pPr>
            <w:r>
              <w:rPr>
                <w:rFonts w:ascii="Arial" w:eastAsia="Times New Roman" w:hAnsi="Arial" w:cs="Arial"/>
                <w:b/>
                <w:bCs/>
                <w:sz w:val="14"/>
                <w:szCs w:val="16"/>
                <w:lang w:eastAsia="pl-PL"/>
              </w:rPr>
              <w:t>D. Pozostałe przychody operacyjne</w:t>
            </w:r>
          </w:p>
        </w:tc>
        <w:tc>
          <w:tcPr>
            <w:tcW w:w="973" w:type="dxa"/>
            <w:tcBorders>
              <w:left w:val="single" w:sz="4" w:space="0" w:color="000000"/>
              <w:bottom w:val="single" w:sz="4" w:space="0" w:color="000000"/>
              <w:right w:val="single" w:sz="8" w:space="0" w:color="000000"/>
            </w:tcBorders>
            <w:vAlign w:val="center"/>
          </w:tcPr>
          <w:p w14:paraId="0F8D2AAE"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 xml:space="preserve">321 061,15 </w:t>
            </w:r>
          </w:p>
        </w:tc>
        <w:tc>
          <w:tcPr>
            <w:tcW w:w="974" w:type="dxa"/>
            <w:tcBorders>
              <w:left w:val="single" w:sz="4" w:space="0" w:color="000000"/>
              <w:bottom w:val="single" w:sz="4" w:space="0" w:color="000000"/>
              <w:right w:val="single" w:sz="8" w:space="0" w:color="000000"/>
            </w:tcBorders>
            <w:vAlign w:val="center"/>
          </w:tcPr>
          <w:p w14:paraId="35AB107B"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350 773,50</w:t>
            </w:r>
          </w:p>
        </w:tc>
        <w:tc>
          <w:tcPr>
            <w:tcW w:w="1125" w:type="dxa"/>
            <w:tcBorders>
              <w:left w:val="single" w:sz="4" w:space="0" w:color="000000"/>
              <w:bottom w:val="single" w:sz="4" w:space="0" w:color="000000"/>
              <w:right w:val="single" w:sz="8" w:space="0" w:color="000000"/>
            </w:tcBorders>
            <w:vAlign w:val="center"/>
          </w:tcPr>
          <w:p w14:paraId="7EA40C28"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259 932,97</w:t>
            </w:r>
          </w:p>
        </w:tc>
        <w:tc>
          <w:tcPr>
            <w:tcW w:w="1204" w:type="dxa"/>
            <w:tcBorders>
              <w:left w:val="single" w:sz="4" w:space="0" w:color="000000"/>
              <w:bottom w:val="single" w:sz="4" w:space="0" w:color="000000"/>
              <w:right w:val="single" w:sz="8" w:space="0" w:color="000000"/>
            </w:tcBorders>
            <w:vAlign w:val="center"/>
          </w:tcPr>
          <w:p w14:paraId="767353B0" w14:textId="77777777" w:rsidR="006D7611" w:rsidRDefault="00813A27">
            <w:pPr>
              <w:spacing w:after="0" w:line="240" w:lineRule="auto"/>
              <w:jc w:val="right"/>
            </w:pPr>
            <w:r>
              <w:rPr>
                <w:rFonts w:ascii="Arial" w:eastAsia="Times New Roman" w:hAnsi="Arial" w:cs="Arial"/>
                <w:b/>
                <w:bCs/>
                <w:sz w:val="14"/>
                <w:szCs w:val="20"/>
                <w:lang w:eastAsia="pl-PL"/>
              </w:rPr>
              <w:t>309 156,72</w:t>
            </w:r>
          </w:p>
        </w:tc>
        <w:tc>
          <w:tcPr>
            <w:tcW w:w="1269" w:type="dxa"/>
            <w:tcBorders>
              <w:left w:val="single" w:sz="4" w:space="0" w:color="000000"/>
              <w:bottom w:val="single" w:sz="4" w:space="0" w:color="000000"/>
              <w:right w:val="single" w:sz="8" w:space="0" w:color="000000"/>
            </w:tcBorders>
            <w:vAlign w:val="center"/>
          </w:tcPr>
          <w:p w14:paraId="415E7C33" w14:textId="77777777" w:rsidR="006D7611" w:rsidRDefault="00813A27">
            <w:pPr>
              <w:spacing w:after="0" w:line="240" w:lineRule="auto"/>
              <w:jc w:val="right"/>
            </w:pPr>
            <w:r>
              <w:rPr>
                <w:rFonts w:ascii="Arial" w:eastAsia="Times New Roman" w:hAnsi="Arial" w:cs="Arial"/>
                <w:b/>
                <w:bCs/>
                <w:sz w:val="14"/>
                <w:szCs w:val="20"/>
                <w:lang w:eastAsia="pl-PL"/>
              </w:rPr>
              <w:t>358 025,81</w:t>
            </w:r>
          </w:p>
        </w:tc>
      </w:tr>
      <w:tr w:rsidR="006D7611" w14:paraId="0A1CC082" w14:textId="77777777">
        <w:trPr>
          <w:trHeight w:val="255"/>
        </w:trPr>
        <w:tc>
          <w:tcPr>
            <w:tcW w:w="3527" w:type="dxa"/>
            <w:tcBorders>
              <w:left w:val="single" w:sz="8" w:space="0" w:color="000000"/>
              <w:bottom w:val="single" w:sz="4" w:space="0" w:color="000000"/>
            </w:tcBorders>
            <w:vAlign w:val="bottom"/>
          </w:tcPr>
          <w:p w14:paraId="1688B7FA"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III. Inne przychody operacyjne</w:t>
            </w:r>
          </w:p>
        </w:tc>
        <w:tc>
          <w:tcPr>
            <w:tcW w:w="973" w:type="dxa"/>
            <w:tcBorders>
              <w:left w:val="single" w:sz="4" w:space="0" w:color="000000"/>
              <w:bottom w:val="single" w:sz="4" w:space="0" w:color="000000"/>
              <w:right w:val="single" w:sz="8" w:space="0" w:color="000000"/>
            </w:tcBorders>
            <w:vAlign w:val="center"/>
          </w:tcPr>
          <w:p w14:paraId="1606AB98"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 xml:space="preserve">321 061,15 </w:t>
            </w:r>
          </w:p>
        </w:tc>
        <w:tc>
          <w:tcPr>
            <w:tcW w:w="974" w:type="dxa"/>
            <w:tcBorders>
              <w:left w:val="single" w:sz="4" w:space="0" w:color="000000"/>
              <w:bottom w:val="single" w:sz="4" w:space="0" w:color="000000"/>
              <w:right w:val="single" w:sz="8" w:space="0" w:color="000000"/>
            </w:tcBorders>
            <w:vAlign w:val="center"/>
          </w:tcPr>
          <w:p w14:paraId="18F19B6C"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350 773,50</w:t>
            </w:r>
          </w:p>
        </w:tc>
        <w:tc>
          <w:tcPr>
            <w:tcW w:w="1125" w:type="dxa"/>
            <w:tcBorders>
              <w:left w:val="single" w:sz="4" w:space="0" w:color="000000"/>
              <w:bottom w:val="single" w:sz="4" w:space="0" w:color="000000"/>
              <w:right w:val="single" w:sz="8" w:space="0" w:color="000000"/>
            </w:tcBorders>
            <w:vAlign w:val="center"/>
          </w:tcPr>
          <w:p w14:paraId="07E4305D"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259 932,97</w:t>
            </w:r>
          </w:p>
        </w:tc>
        <w:tc>
          <w:tcPr>
            <w:tcW w:w="1204" w:type="dxa"/>
            <w:tcBorders>
              <w:left w:val="single" w:sz="4" w:space="0" w:color="000000"/>
              <w:bottom w:val="single" w:sz="4" w:space="0" w:color="000000"/>
              <w:right w:val="single" w:sz="8" w:space="0" w:color="000000"/>
            </w:tcBorders>
            <w:vAlign w:val="center"/>
          </w:tcPr>
          <w:p w14:paraId="5820271E"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309 156,72</w:t>
            </w:r>
          </w:p>
        </w:tc>
        <w:tc>
          <w:tcPr>
            <w:tcW w:w="1269" w:type="dxa"/>
            <w:tcBorders>
              <w:left w:val="single" w:sz="4" w:space="0" w:color="000000"/>
              <w:bottom w:val="single" w:sz="4" w:space="0" w:color="000000"/>
              <w:right w:val="single" w:sz="8" w:space="0" w:color="000000"/>
            </w:tcBorders>
            <w:vAlign w:val="center"/>
          </w:tcPr>
          <w:p w14:paraId="648980BD"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358 025,81</w:t>
            </w:r>
          </w:p>
        </w:tc>
      </w:tr>
      <w:tr w:rsidR="006D7611" w14:paraId="10DF2E61" w14:textId="77777777">
        <w:trPr>
          <w:trHeight w:val="255"/>
        </w:trPr>
        <w:tc>
          <w:tcPr>
            <w:tcW w:w="3527" w:type="dxa"/>
            <w:tcBorders>
              <w:left w:val="single" w:sz="8" w:space="0" w:color="000000"/>
              <w:bottom w:val="single" w:sz="4" w:space="0" w:color="000000"/>
            </w:tcBorders>
            <w:vAlign w:val="bottom"/>
          </w:tcPr>
          <w:p w14:paraId="0C11F9A5" w14:textId="77777777" w:rsidR="006D7611" w:rsidRDefault="00813A27">
            <w:pPr>
              <w:spacing w:after="0" w:line="240" w:lineRule="auto"/>
              <w:rPr>
                <w:rFonts w:ascii="Arial" w:eastAsia="Times New Roman" w:hAnsi="Arial" w:cs="Arial"/>
                <w:b/>
                <w:bCs/>
                <w:sz w:val="14"/>
                <w:szCs w:val="16"/>
                <w:lang w:eastAsia="pl-PL"/>
              </w:rPr>
            </w:pPr>
            <w:r>
              <w:rPr>
                <w:rFonts w:ascii="Arial" w:eastAsia="Times New Roman" w:hAnsi="Arial" w:cs="Arial"/>
                <w:b/>
                <w:bCs/>
                <w:sz w:val="14"/>
                <w:szCs w:val="16"/>
                <w:lang w:eastAsia="pl-PL"/>
              </w:rPr>
              <w:t>E. Pozostałe koszty operacyjne</w:t>
            </w:r>
          </w:p>
        </w:tc>
        <w:tc>
          <w:tcPr>
            <w:tcW w:w="973" w:type="dxa"/>
            <w:tcBorders>
              <w:left w:val="single" w:sz="4" w:space="0" w:color="000000"/>
              <w:bottom w:val="single" w:sz="4" w:space="0" w:color="000000"/>
              <w:right w:val="single" w:sz="8" w:space="0" w:color="000000"/>
            </w:tcBorders>
            <w:vAlign w:val="center"/>
          </w:tcPr>
          <w:p w14:paraId="28A2EE2F"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 xml:space="preserve">40 503,67 </w:t>
            </w:r>
          </w:p>
        </w:tc>
        <w:tc>
          <w:tcPr>
            <w:tcW w:w="974" w:type="dxa"/>
            <w:tcBorders>
              <w:left w:val="single" w:sz="4" w:space="0" w:color="000000"/>
              <w:bottom w:val="single" w:sz="4" w:space="0" w:color="000000"/>
              <w:right w:val="single" w:sz="8" w:space="0" w:color="000000"/>
            </w:tcBorders>
            <w:vAlign w:val="center"/>
          </w:tcPr>
          <w:p w14:paraId="0D98403E"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53,54</w:t>
            </w:r>
          </w:p>
        </w:tc>
        <w:tc>
          <w:tcPr>
            <w:tcW w:w="1125" w:type="dxa"/>
            <w:tcBorders>
              <w:left w:val="single" w:sz="4" w:space="0" w:color="000000"/>
              <w:bottom w:val="single" w:sz="4" w:space="0" w:color="000000"/>
              <w:right w:val="single" w:sz="8" w:space="0" w:color="000000"/>
            </w:tcBorders>
            <w:vAlign w:val="center"/>
          </w:tcPr>
          <w:p w14:paraId="24E542B9"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1 103,66</w:t>
            </w:r>
          </w:p>
        </w:tc>
        <w:tc>
          <w:tcPr>
            <w:tcW w:w="1204" w:type="dxa"/>
            <w:tcBorders>
              <w:left w:val="single" w:sz="4" w:space="0" w:color="000000"/>
              <w:bottom w:val="single" w:sz="4" w:space="0" w:color="000000"/>
              <w:right w:val="single" w:sz="8" w:space="0" w:color="000000"/>
            </w:tcBorders>
            <w:vAlign w:val="center"/>
          </w:tcPr>
          <w:p w14:paraId="0A3D6F87"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867,83</w:t>
            </w:r>
          </w:p>
        </w:tc>
        <w:tc>
          <w:tcPr>
            <w:tcW w:w="1269" w:type="dxa"/>
            <w:tcBorders>
              <w:left w:val="single" w:sz="4" w:space="0" w:color="000000"/>
              <w:bottom w:val="single" w:sz="4" w:space="0" w:color="000000"/>
              <w:right w:val="single" w:sz="8" w:space="0" w:color="000000"/>
            </w:tcBorders>
            <w:vAlign w:val="center"/>
          </w:tcPr>
          <w:p w14:paraId="71EC49FC"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2834,44</w:t>
            </w:r>
          </w:p>
        </w:tc>
      </w:tr>
      <w:tr w:rsidR="006D7611" w14:paraId="093B6062" w14:textId="77777777">
        <w:trPr>
          <w:trHeight w:val="255"/>
        </w:trPr>
        <w:tc>
          <w:tcPr>
            <w:tcW w:w="3527" w:type="dxa"/>
            <w:tcBorders>
              <w:left w:val="single" w:sz="8" w:space="0" w:color="000000"/>
              <w:bottom w:val="single" w:sz="4" w:space="0" w:color="000000"/>
            </w:tcBorders>
            <w:vAlign w:val="bottom"/>
          </w:tcPr>
          <w:p w14:paraId="5D02ED05"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III. Inne koszty operacyjne</w:t>
            </w:r>
          </w:p>
        </w:tc>
        <w:tc>
          <w:tcPr>
            <w:tcW w:w="973" w:type="dxa"/>
            <w:tcBorders>
              <w:left w:val="single" w:sz="4" w:space="0" w:color="000000"/>
              <w:bottom w:val="single" w:sz="4" w:space="0" w:color="000000"/>
              <w:right w:val="single" w:sz="8" w:space="0" w:color="000000"/>
            </w:tcBorders>
            <w:vAlign w:val="center"/>
          </w:tcPr>
          <w:p w14:paraId="544BB1FB"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 xml:space="preserve">40 503,67 </w:t>
            </w:r>
          </w:p>
        </w:tc>
        <w:tc>
          <w:tcPr>
            <w:tcW w:w="974" w:type="dxa"/>
            <w:tcBorders>
              <w:left w:val="single" w:sz="4" w:space="0" w:color="000000"/>
              <w:bottom w:val="single" w:sz="4" w:space="0" w:color="000000"/>
              <w:right w:val="single" w:sz="8" w:space="0" w:color="000000"/>
            </w:tcBorders>
            <w:vAlign w:val="center"/>
          </w:tcPr>
          <w:p w14:paraId="76F7C9DD"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53,54</w:t>
            </w:r>
          </w:p>
        </w:tc>
        <w:tc>
          <w:tcPr>
            <w:tcW w:w="1125" w:type="dxa"/>
            <w:tcBorders>
              <w:left w:val="single" w:sz="4" w:space="0" w:color="000000"/>
              <w:bottom w:val="single" w:sz="4" w:space="0" w:color="000000"/>
              <w:right w:val="single" w:sz="8" w:space="0" w:color="000000"/>
            </w:tcBorders>
            <w:vAlign w:val="center"/>
          </w:tcPr>
          <w:p w14:paraId="1B0821C4"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1 103,66</w:t>
            </w:r>
          </w:p>
        </w:tc>
        <w:tc>
          <w:tcPr>
            <w:tcW w:w="1204" w:type="dxa"/>
            <w:tcBorders>
              <w:left w:val="single" w:sz="4" w:space="0" w:color="000000"/>
              <w:bottom w:val="single" w:sz="4" w:space="0" w:color="000000"/>
              <w:right w:val="single" w:sz="8" w:space="0" w:color="000000"/>
            </w:tcBorders>
            <w:vAlign w:val="center"/>
          </w:tcPr>
          <w:p w14:paraId="2204270F"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867,83</w:t>
            </w:r>
          </w:p>
        </w:tc>
        <w:tc>
          <w:tcPr>
            <w:tcW w:w="1269" w:type="dxa"/>
            <w:tcBorders>
              <w:left w:val="single" w:sz="4" w:space="0" w:color="000000"/>
              <w:bottom w:val="single" w:sz="4" w:space="0" w:color="000000"/>
              <w:right w:val="single" w:sz="8" w:space="0" w:color="000000"/>
            </w:tcBorders>
            <w:vAlign w:val="center"/>
          </w:tcPr>
          <w:p w14:paraId="145B2F89"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2834,44</w:t>
            </w:r>
          </w:p>
        </w:tc>
      </w:tr>
      <w:tr w:rsidR="006D7611" w14:paraId="144480F8" w14:textId="77777777">
        <w:trPr>
          <w:trHeight w:val="255"/>
        </w:trPr>
        <w:tc>
          <w:tcPr>
            <w:tcW w:w="3527" w:type="dxa"/>
            <w:tcBorders>
              <w:left w:val="single" w:sz="8" w:space="0" w:color="000000"/>
              <w:bottom w:val="single" w:sz="4" w:space="0" w:color="000000"/>
            </w:tcBorders>
            <w:vAlign w:val="bottom"/>
          </w:tcPr>
          <w:p w14:paraId="45ED3943" w14:textId="77777777" w:rsidR="006D7611" w:rsidRDefault="00813A27">
            <w:pPr>
              <w:spacing w:after="0" w:line="240" w:lineRule="auto"/>
            </w:pPr>
            <w:r>
              <w:rPr>
                <w:rFonts w:ascii="Arial" w:eastAsia="Times New Roman" w:hAnsi="Arial" w:cs="Arial"/>
                <w:b/>
                <w:bCs/>
                <w:sz w:val="14"/>
                <w:szCs w:val="16"/>
                <w:lang w:eastAsia="pl-PL"/>
              </w:rPr>
              <w:t>F. Zysk (strata) z działalności operacyjnej (C+D-E)</w:t>
            </w:r>
          </w:p>
        </w:tc>
        <w:tc>
          <w:tcPr>
            <w:tcW w:w="973" w:type="dxa"/>
            <w:tcBorders>
              <w:left w:val="single" w:sz="4" w:space="0" w:color="000000"/>
              <w:bottom w:val="single" w:sz="4" w:space="0" w:color="000000"/>
              <w:right w:val="single" w:sz="8" w:space="0" w:color="000000"/>
            </w:tcBorders>
            <w:vAlign w:val="center"/>
          </w:tcPr>
          <w:p w14:paraId="38BA98E1"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 xml:space="preserve">64 566,26 </w:t>
            </w:r>
          </w:p>
        </w:tc>
        <w:tc>
          <w:tcPr>
            <w:tcW w:w="974" w:type="dxa"/>
            <w:tcBorders>
              <w:left w:val="single" w:sz="4" w:space="0" w:color="000000"/>
              <w:bottom w:val="single" w:sz="4" w:space="0" w:color="000000"/>
              <w:right w:val="single" w:sz="8" w:space="0" w:color="000000"/>
            </w:tcBorders>
            <w:vAlign w:val="center"/>
          </w:tcPr>
          <w:p w14:paraId="6987CBE6"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119 963,37</w:t>
            </w:r>
          </w:p>
        </w:tc>
        <w:tc>
          <w:tcPr>
            <w:tcW w:w="1125" w:type="dxa"/>
            <w:tcBorders>
              <w:left w:val="single" w:sz="4" w:space="0" w:color="000000"/>
              <w:bottom w:val="single" w:sz="4" w:space="0" w:color="000000"/>
              <w:right w:val="single" w:sz="8" w:space="0" w:color="000000"/>
            </w:tcBorders>
            <w:vAlign w:val="center"/>
          </w:tcPr>
          <w:p w14:paraId="19A6206E"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679 034,77</w:t>
            </w:r>
          </w:p>
        </w:tc>
        <w:tc>
          <w:tcPr>
            <w:tcW w:w="1204" w:type="dxa"/>
            <w:tcBorders>
              <w:left w:val="single" w:sz="4" w:space="0" w:color="000000"/>
              <w:bottom w:val="single" w:sz="4" w:space="0" w:color="000000"/>
              <w:right w:val="single" w:sz="8" w:space="0" w:color="000000"/>
            </w:tcBorders>
            <w:vAlign w:val="center"/>
          </w:tcPr>
          <w:p w14:paraId="1536E8B1"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548 629,80</w:t>
            </w:r>
          </w:p>
        </w:tc>
        <w:tc>
          <w:tcPr>
            <w:tcW w:w="1269" w:type="dxa"/>
            <w:tcBorders>
              <w:left w:val="single" w:sz="4" w:space="0" w:color="000000"/>
              <w:bottom w:val="single" w:sz="4" w:space="0" w:color="000000"/>
              <w:right w:val="single" w:sz="8" w:space="0" w:color="000000"/>
            </w:tcBorders>
            <w:vAlign w:val="center"/>
          </w:tcPr>
          <w:p w14:paraId="768981C6"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800 237,97</w:t>
            </w:r>
          </w:p>
        </w:tc>
      </w:tr>
      <w:tr w:rsidR="006D7611" w14:paraId="2D5DCAE3" w14:textId="77777777">
        <w:trPr>
          <w:trHeight w:val="255"/>
        </w:trPr>
        <w:tc>
          <w:tcPr>
            <w:tcW w:w="3527" w:type="dxa"/>
            <w:tcBorders>
              <w:left w:val="single" w:sz="8" w:space="0" w:color="000000"/>
              <w:bottom w:val="single" w:sz="4" w:space="0" w:color="000000"/>
            </w:tcBorders>
            <w:vAlign w:val="bottom"/>
          </w:tcPr>
          <w:p w14:paraId="23145D46" w14:textId="77777777" w:rsidR="006D7611" w:rsidRDefault="00813A27">
            <w:pPr>
              <w:spacing w:after="0" w:line="240" w:lineRule="auto"/>
              <w:rPr>
                <w:rFonts w:ascii="Arial" w:eastAsia="Times New Roman" w:hAnsi="Arial" w:cs="Arial"/>
                <w:b/>
                <w:bCs/>
                <w:sz w:val="14"/>
                <w:szCs w:val="16"/>
                <w:lang w:eastAsia="pl-PL"/>
              </w:rPr>
            </w:pPr>
            <w:r>
              <w:rPr>
                <w:rFonts w:ascii="Arial" w:eastAsia="Times New Roman" w:hAnsi="Arial" w:cs="Arial"/>
                <w:b/>
                <w:bCs/>
                <w:sz w:val="14"/>
                <w:szCs w:val="16"/>
                <w:lang w:eastAsia="pl-PL"/>
              </w:rPr>
              <w:t>G. Przychody finansowe</w:t>
            </w:r>
          </w:p>
        </w:tc>
        <w:tc>
          <w:tcPr>
            <w:tcW w:w="973" w:type="dxa"/>
            <w:tcBorders>
              <w:left w:val="single" w:sz="4" w:space="0" w:color="000000"/>
              <w:bottom w:val="single" w:sz="4" w:space="0" w:color="000000"/>
              <w:right w:val="single" w:sz="8" w:space="0" w:color="000000"/>
            </w:tcBorders>
            <w:vAlign w:val="center"/>
          </w:tcPr>
          <w:p w14:paraId="5F4AFC3A"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 xml:space="preserve">29 773,13 </w:t>
            </w:r>
          </w:p>
        </w:tc>
        <w:tc>
          <w:tcPr>
            <w:tcW w:w="974" w:type="dxa"/>
            <w:tcBorders>
              <w:left w:val="single" w:sz="4" w:space="0" w:color="000000"/>
              <w:bottom w:val="single" w:sz="4" w:space="0" w:color="000000"/>
              <w:right w:val="single" w:sz="8" w:space="0" w:color="000000"/>
            </w:tcBorders>
            <w:vAlign w:val="center"/>
          </w:tcPr>
          <w:p w14:paraId="5ABB26F1"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14 235,05</w:t>
            </w:r>
          </w:p>
        </w:tc>
        <w:tc>
          <w:tcPr>
            <w:tcW w:w="1125" w:type="dxa"/>
            <w:tcBorders>
              <w:left w:val="single" w:sz="4" w:space="0" w:color="000000"/>
              <w:bottom w:val="single" w:sz="4" w:space="0" w:color="000000"/>
              <w:right w:val="single" w:sz="8" w:space="0" w:color="000000"/>
            </w:tcBorders>
            <w:vAlign w:val="center"/>
          </w:tcPr>
          <w:p w14:paraId="58D1DEA4"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86,38</w:t>
            </w:r>
          </w:p>
        </w:tc>
        <w:tc>
          <w:tcPr>
            <w:tcW w:w="1204" w:type="dxa"/>
            <w:tcBorders>
              <w:left w:val="single" w:sz="4" w:space="0" w:color="000000"/>
              <w:bottom w:val="single" w:sz="4" w:space="0" w:color="000000"/>
              <w:right w:val="single" w:sz="8" w:space="0" w:color="000000"/>
            </w:tcBorders>
            <w:vAlign w:val="center"/>
          </w:tcPr>
          <w:p w14:paraId="0657136C"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5 046,58</w:t>
            </w:r>
          </w:p>
        </w:tc>
        <w:tc>
          <w:tcPr>
            <w:tcW w:w="1269" w:type="dxa"/>
            <w:tcBorders>
              <w:left w:val="single" w:sz="4" w:space="0" w:color="000000"/>
              <w:bottom w:val="single" w:sz="4" w:space="0" w:color="000000"/>
              <w:right w:val="single" w:sz="8" w:space="0" w:color="000000"/>
            </w:tcBorders>
            <w:vAlign w:val="center"/>
          </w:tcPr>
          <w:p w14:paraId="5590C18B"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31 863,43</w:t>
            </w:r>
          </w:p>
        </w:tc>
      </w:tr>
      <w:tr w:rsidR="006D7611" w14:paraId="26FF6188" w14:textId="77777777">
        <w:trPr>
          <w:trHeight w:val="255"/>
        </w:trPr>
        <w:tc>
          <w:tcPr>
            <w:tcW w:w="3527" w:type="dxa"/>
            <w:tcBorders>
              <w:left w:val="single" w:sz="8" w:space="0" w:color="000000"/>
              <w:bottom w:val="single" w:sz="4" w:space="0" w:color="000000"/>
            </w:tcBorders>
            <w:vAlign w:val="bottom"/>
          </w:tcPr>
          <w:p w14:paraId="023D34B2"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II. Odsetki</w:t>
            </w:r>
          </w:p>
        </w:tc>
        <w:tc>
          <w:tcPr>
            <w:tcW w:w="973" w:type="dxa"/>
            <w:tcBorders>
              <w:left w:val="single" w:sz="4" w:space="0" w:color="000000"/>
              <w:bottom w:val="single" w:sz="4" w:space="0" w:color="000000"/>
              <w:right w:val="single" w:sz="8" w:space="0" w:color="000000"/>
            </w:tcBorders>
            <w:vAlign w:val="center"/>
          </w:tcPr>
          <w:p w14:paraId="011B360F"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 xml:space="preserve">29 773,13 </w:t>
            </w:r>
          </w:p>
        </w:tc>
        <w:tc>
          <w:tcPr>
            <w:tcW w:w="974" w:type="dxa"/>
            <w:tcBorders>
              <w:left w:val="single" w:sz="4" w:space="0" w:color="000000"/>
              <w:bottom w:val="single" w:sz="4" w:space="0" w:color="000000"/>
              <w:right w:val="single" w:sz="8" w:space="0" w:color="000000"/>
            </w:tcBorders>
            <w:vAlign w:val="center"/>
          </w:tcPr>
          <w:p w14:paraId="0BF58312"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14 235,05</w:t>
            </w:r>
          </w:p>
        </w:tc>
        <w:tc>
          <w:tcPr>
            <w:tcW w:w="1125" w:type="dxa"/>
            <w:tcBorders>
              <w:left w:val="single" w:sz="4" w:space="0" w:color="000000"/>
              <w:bottom w:val="single" w:sz="4" w:space="0" w:color="000000"/>
              <w:right w:val="single" w:sz="8" w:space="0" w:color="000000"/>
            </w:tcBorders>
            <w:vAlign w:val="center"/>
          </w:tcPr>
          <w:p w14:paraId="64B1F4B1"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86,38</w:t>
            </w:r>
          </w:p>
        </w:tc>
        <w:tc>
          <w:tcPr>
            <w:tcW w:w="1204" w:type="dxa"/>
            <w:tcBorders>
              <w:left w:val="single" w:sz="4" w:space="0" w:color="000000"/>
              <w:bottom w:val="single" w:sz="4" w:space="0" w:color="000000"/>
              <w:right w:val="single" w:sz="8" w:space="0" w:color="000000"/>
            </w:tcBorders>
            <w:vAlign w:val="center"/>
          </w:tcPr>
          <w:p w14:paraId="1A0508FE"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5 046,58</w:t>
            </w:r>
          </w:p>
        </w:tc>
        <w:tc>
          <w:tcPr>
            <w:tcW w:w="1269" w:type="dxa"/>
            <w:tcBorders>
              <w:left w:val="single" w:sz="4" w:space="0" w:color="000000"/>
              <w:bottom w:val="single" w:sz="4" w:space="0" w:color="000000"/>
              <w:right w:val="single" w:sz="8" w:space="0" w:color="000000"/>
            </w:tcBorders>
            <w:vAlign w:val="center"/>
          </w:tcPr>
          <w:p w14:paraId="4E36CA65" w14:textId="77777777" w:rsidR="006D7611" w:rsidRDefault="00813A27">
            <w:pPr>
              <w:spacing w:after="0" w:line="240" w:lineRule="auto"/>
              <w:jc w:val="right"/>
            </w:pPr>
            <w:r>
              <w:rPr>
                <w:rFonts w:ascii="Arial" w:eastAsia="Times New Roman" w:hAnsi="Arial" w:cs="Arial"/>
                <w:sz w:val="14"/>
                <w:szCs w:val="20"/>
                <w:lang w:eastAsia="pl-PL"/>
              </w:rPr>
              <w:t xml:space="preserve">31 </w:t>
            </w:r>
            <w:r>
              <w:rPr>
                <w:rFonts w:ascii="Arial" w:eastAsia="Times New Roman" w:hAnsi="Arial" w:cs="Arial"/>
                <w:sz w:val="14"/>
                <w:szCs w:val="20"/>
                <w:lang w:eastAsia="pl-PL"/>
              </w:rPr>
              <w:t>863,43</w:t>
            </w:r>
          </w:p>
        </w:tc>
      </w:tr>
      <w:tr w:rsidR="006D7611" w14:paraId="2181EB7D" w14:textId="77777777">
        <w:trPr>
          <w:trHeight w:val="255"/>
        </w:trPr>
        <w:tc>
          <w:tcPr>
            <w:tcW w:w="3527" w:type="dxa"/>
            <w:tcBorders>
              <w:left w:val="single" w:sz="8" w:space="0" w:color="000000"/>
              <w:bottom w:val="single" w:sz="4" w:space="0" w:color="000000"/>
            </w:tcBorders>
            <w:vAlign w:val="bottom"/>
          </w:tcPr>
          <w:p w14:paraId="2E4D53E8"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V. Inne</w:t>
            </w:r>
          </w:p>
        </w:tc>
        <w:tc>
          <w:tcPr>
            <w:tcW w:w="973" w:type="dxa"/>
            <w:tcBorders>
              <w:left w:val="single" w:sz="4" w:space="0" w:color="000000"/>
              <w:bottom w:val="single" w:sz="4" w:space="0" w:color="000000"/>
              <w:right w:val="single" w:sz="8" w:space="0" w:color="000000"/>
            </w:tcBorders>
            <w:vAlign w:val="center"/>
          </w:tcPr>
          <w:p w14:paraId="6798B948" w14:textId="77777777" w:rsidR="006D7611" w:rsidRDefault="00813A27">
            <w:pPr>
              <w:spacing w:after="0" w:line="240" w:lineRule="auto"/>
              <w:jc w:val="right"/>
            </w:pPr>
            <w:r>
              <w:rPr>
                <w:rFonts w:ascii="Arial" w:eastAsia="Times New Roman" w:hAnsi="Arial" w:cs="Arial"/>
                <w:sz w:val="14"/>
                <w:szCs w:val="20"/>
                <w:lang w:eastAsia="pl-PL"/>
              </w:rPr>
              <w:t xml:space="preserve">0,00 </w:t>
            </w:r>
          </w:p>
        </w:tc>
        <w:tc>
          <w:tcPr>
            <w:tcW w:w="974" w:type="dxa"/>
            <w:tcBorders>
              <w:left w:val="single" w:sz="4" w:space="0" w:color="000000"/>
              <w:bottom w:val="single" w:sz="4" w:space="0" w:color="000000"/>
              <w:right w:val="single" w:sz="8" w:space="0" w:color="000000"/>
            </w:tcBorders>
            <w:vAlign w:val="center"/>
          </w:tcPr>
          <w:p w14:paraId="6908DC5D"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0,00</w:t>
            </w:r>
          </w:p>
        </w:tc>
        <w:tc>
          <w:tcPr>
            <w:tcW w:w="1125" w:type="dxa"/>
            <w:tcBorders>
              <w:left w:val="single" w:sz="4" w:space="0" w:color="000000"/>
              <w:bottom w:val="single" w:sz="4" w:space="0" w:color="000000"/>
              <w:right w:val="single" w:sz="8" w:space="0" w:color="000000"/>
            </w:tcBorders>
            <w:vAlign w:val="center"/>
          </w:tcPr>
          <w:p w14:paraId="13FADA7E"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0,00</w:t>
            </w:r>
          </w:p>
        </w:tc>
        <w:tc>
          <w:tcPr>
            <w:tcW w:w="1204" w:type="dxa"/>
            <w:tcBorders>
              <w:left w:val="single" w:sz="4" w:space="0" w:color="000000"/>
              <w:bottom w:val="single" w:sz="4" w:space="0" w:color="000000"/>
              <w:right w:val="single" w:sz="8" w:space="0" w:color="000000"/>
            </w:tcBorders>
            <w:vAlign w:val="center"/>
          </w:tcPr>
          <w:p w14:paraId="199CCD2C"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0,00</w:t>
            </w:r>
          </w:p>
        </w:tc>
        <w:tc>
          <w:tcPr>
            <w:tcW w:w="1269" w:type="dxa"/>
            <w:tcBorders>
              <w:left w:val="single" w:sz="4" w:space="0" w:color="000000"/>
              <w:bottom w:val="single" w:sz="4" w:space="0" w:color="000000"/>
              <w:right w:val="single" w:sz="8" w:space="0" w:color="000000"/>
            </w:tcBorders>
            <w:vAlign w:val="center"/>
          </w:tcPr>
          <w:p w14:paraId="2F77C9B5"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0,00</w:t>
            </w:r>
          </w:p>
        </w:tc>
      </w:tr>
      <w:tr w:rsidR="006D7611" w14:paraId="168DB87C" w14:textId="77777777">
        <w:trPr>
          <w:trHeight w:val="255"/>
        </w:trPr>
        <w:tc>
          <w:tcPr>
            <w:tcW w:w="3527" w:type="dxa"/>
            <w:tcBorders>
              <w:left w:val="single" w:sz="8" w:space="0" w:color="000000"/>
              <w:bottom w:val="single" w:sz="4" w:space="0" w:color="000000"/>
            </w:tcBorders>
            <w:vAlign w:val="bottom"/>
          </w:tcPr>
          <w:p w14:paraId="1033DFDF" w14:textId="77777777" w:rsidR="006D7611" w:rsidRDefault="00813A27">
            <w:pPr>
              <w:spacing w:after="0" w:line="240" w:lineRule="auto"/>
              <w:rPr>
                <w:rFonts w:ascii="Arial" w:eastAsia="Times New Roman" w:hAnsi="Arial" w:cs="Arial"/>
                <w:b/>
                <w:bCs/>
                <w:sz w:val="14"/>
                <w:szCs w:val="16"/>
                <w:lang w:eastAsia="pl-PL"/>
              </w:rPr>
            </w:pPr>
            <w:r>
              <w:rPr>
                <w:rFonts w:ascii="Arial" w:eastAsia="Times New Roman" w:hAnsi="Arial" w:cs="Arial"/>
                <w:b/>
                <w:bCs/>
                <w:sz w:val="14"/>
                <w:szCs w:val="16"/>
                <w:lang w:eastAsia="pl-PL"/>
              </w:rPr>
              <w:t>H. Koszty finansowe</w:t>
            </w:r>
          </w:p>
        </w:tc>
        <w:tc>
          <w:tcPr>
            <w:tcW w:w="973" w:type="dxa"/>
            <w:tcBorders>
              <w:left w:val="single" w:sz="4" w:space="0" w:color="000000"/>
              <w:bottom w:val="single" w:sz="4" w:space="0" w:color="000000"/>
              <w:right w:val="single" w:sz="8" w:space="0" w:color="000000"/>
            </w:tcBorders>
            <w:vAlign w:val="center"/>
          </w:tcPr>
          <w:p w14:paraId="3120301A"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 xml:space="preserve">21,00 </w:t>
            </w:r>
          </w:p>
        </w:tc>
        <w:tc>
          <w:tcPr>
            <w:tcW w:w="974" w:type="dxa"/>
            <w:tcBorders>
              <w:left w:val="single" w:sz="4" w:space="0" w:color="000000"/>
              <w:bottom w:val="single" w:sz="4" w:space="0" w:color="000000"/>
              <w:right w:val="single" w:sz="8" w:space="0" w:color="000000"/>
            </w:tcBorders>
            <w:vAlign w:val="center"/>
          </w:tcPr>
          <w:p w14:paraId="3AE210DD"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87,45</w:t>
            </w:r>
          </w:p>
        </w:tc>
        <w:tc>
          <w:tcPr>
            <w:tcW w:w="1125" w:type="dxa"/>
            <w:tcBorders>
              <w:left w:val="single" w:sz="4" w:space="0" w:color="000000"/>
              <w:bottom w:val="single" w:sz="4" w:space="0" w:color="000000"/>
              <w:right w:val="single" w:sz="8" w:space="0" w:color="000000"/>
            </w:tcBorders>
            <w:vAlign w:val="center"/>
          </w:tcPr>
          <w:p w14:paraId="0DADC9B3"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81,87</w:t>
            </w:r>
          </w:p>
        </w:tc>
        <w:tc>
          <w:tcPr>
            <w:tcW w:w="1204" w:type="dxa"/>
            <w:tcBorders>
              <w:left w:val="single" w:sz="4" w:space="0" w:color="000000"/>
              <w:bottom w:val="single" w:sz="4" w:space="0" w:color="000000"/>
              <w:right w:val="single" w:sz="8" w:space="0" w:color="000000"/>
            </w:tcBorders>
            <w:vAlign w:val="center"/>
          </w:tcPr>
          <w:p w14:paraId="5F1FA294"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32,33</w:t>
            </w:r>
          </w:p>
        </w:tc>
        <w:tc>
          <w:tcPr>
            <w:tcW w:w="1269" w:type="dxa"/>
            <w:tcBorders>
              <w:left w:val="single" w:sz="4" w:space="0" w:color="000000"/>
              <w:bottom w:val="single" w:sz="4" w:space="0" w:color="000000"/>
              <w:right w:val="single" w:sz="8" w:space="0" w:color="000000"/>
            </w:tcBorders>
            <w:vAlign w:val="center"/>
          </w:tcPr>
          <w:p w14:paraId="5BACFDB4"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2 123,56</w:t>
            </w:r>
          </w:p>
        </w:tc>
      </w:tr>
      <w:tr w:rsidR="006D7611" w14:paraId="58170D17" w14:textId="77777777">
        <w:trPr>
          <w:trHeight w:val="255"/>
        </w:trPr>
        <w:tc>
          <w:tcPr>
            <w:tcW w:w="3527" w:type="dxa"/>
            <w:tcBorders>
              <w:left w:val="single" w:sz="8" w:space="0" w:color="000000"/>
              <w:bottom w:val="single" w:sz="4" w:space="0" w:color="000000"/>
            </w:tcBorders>
            <w:vAlign w:val="bottom"/>
          </w:tcPr>
          <w:p w14:paraId="55EB3B92" w14:textId="77777777" w:rsidR="006D7611" w:rsidRDefault="00813A27">
            <w:pPr>
              <w:spacing w:after="0" w:line="240" w:lineRule="auto"/>
              <w:rPr>
                <w:rFonts w:ascii="Arial" w:hAnsi="Arial" w:cs="Arial"/>
                <w:sz w:val="14"/>
                <w:szCs w:val="16"/>
                <w:lang w:eastAsia="pl-PL"/>
              </w:rPr>
            </w:pPr>
            <w:r>
              <w:rPr>
                <w:rFonts w:ascii="Arial" w:eastAsia="Arial" w:hAnsi="Arial" w:cs="Arial"/>
                <w:sz w:val="14"/>
                <w:szCs w:val="16"/>
                <w:lang w:eastAsia="pl-PL"/>
              </w:rPr>
              <w:t xml:space="preserve">     </w:t>
            </w:r>
            <w:r>
              <w:rPr>
                <w:rFonts w:ascii="Arial" w:eastAsia="Times New Roman" w:hAnsi="Arial" w:cs="Arial"/>
                <w:sz w:val="14"/>
                <w:szCs w:val="16"/>
                <w:lang w:eastAsia="pl-PL"/>
              </w:rPr>
              <w:t>I. Odsetki</w:t>
            </w:r>
          </w:p>
        </w:tc>
        <w:tc>
          <w:tcPr>
            <w:tcW w:w="973" w:type="dxa"/>
            <w:tcBorders>
              <w:left w:val="single" w:sz="4" w:space="0" w:color="000000"/>
              <w:bottom w:val="single" w:sz="4" w:space="0" w:color="000000"/>
              <w:right w:val="single" w:sz="8" w:space="0" w:color="000000"/>
            </w:tcBorders>
            <w:vAlign w:val="center"/>
          </w:tcPr>
          <w:p w14:paraId="3C5937AA"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 xml:space="preserve">21,00 </w:t>
            </w:r>
          </w:p>
        </w:tc>
        <w:tc>
          <w:tcPr>
            <w:tcW w:w="974" w:type="dxa"/>
            <w:tcBorders>
              <w:left w:val="single" w:sz="4" w:space="0" w:color="000000"/>
              <w:bottom w:val="single" w:sz="4" w:space="0" w:color="000000"/>
              <w:right w:val="single" w:sz="8" w:space="0" w:color="000000"/>
            </w:tcBorders>
            <w:vAlign w:val="center"/>
          </w:tcPr>
          <w:p w14:paraId="45B9569D"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87,45</w:t>
            </w:r>
          </w:p>
        </w:tc>
        <w:tc>
          <w:tcPr>
            <w:tcW w:w="1125" w:type="dxa"/>
            <w:tcBorders>
              <w:left w:val="single" w:sz="4" w:space="0" w:color="000000"/>
              <w:bottom w:val="single" w:sz="4" w:space="0" w:color="000000"/>
              <w:right w:val="single" w:sz="8" w:space="0" w:color="000000"/>
            </w:tcBorders>
            <w:vAlign w:val="center"/>
          </w:tcPr>
          <w:p w14:paraId="723CA76A"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81,87</w:t>
            </w:r>
          </w:p>
        </w:tc>
        <w:tc>
          <w:tcPr>
            <w:tcW w:w="1204" w:type="dxa"/>
            <w:tcBorders>
              <w:left w:val="single" w:sz="4" w:space="0" w:color="000000"/>
              <w:bottom w:val="single" w:sz="4" w:space="0" w:color="000000"/>
              <w:right w:val="single" w:sz="8" w:space="0" w:color="000000"/>
            </w:tcBorders>
            <w:vAlign w:val="center"/>
          </w:tcPr>
          <w:p w14:paraId="1BEF7A4E"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32,33</w:t>
            </w:r>
          </w:p>
        </w:tc>
        <w:tc>
          <w:tcPr>
            <w:tcW w:w="1269" w:type="dxa"/>
            <w:tcBorders>
              <w:left w:val="single" w:sz="4" w:space="0" w:color="000000"/>
              <w:bottom w:val="single" w:sz="4" w:space="0" w:color="000000"/>
              <w:right w:val="single" w:sz="8" w:space="0" w:color="000000"/>
            </w:tcBorders>
            <w:vAlign w:val="center"/>
          </w:tcPr>
          <w:p w14:paraId="4D33D249" w14:textId="77777777" w:rsidR="006D7611" w:rsidRDefault="00813A27">
            <w:pPr>
              <w:spacing w:after="0" w:line="240" w:lineRule="auto"/>
              <w:jc w:val="right"/>
            </w:pPr>
            <w:r>
              <w:rPr>
                <w:rFonts w:ascii="Arial" w:eastAsia="Times New Roman" w:hAnsi="Arial" w:cs="Arial"/>
                <w:sz w:val="14"/>
                <w:szCs w:val="20"/>
                <w:lang w:eastAsia="pl-PL"/>
              </w:rPr>
              <w:t xml:space="preserve">0,00                                                                                                                                                                                                                                                                                                                                </w:t>
            </w:r>
          </w:p>
        </w:tc>
      </w:tr>
      <w:tr w:rsidR="006D7611" w14:paraId="08B98B32" w14:textId="77777777">
        <w:trPr>
          <w:trHeight w:val="255"/>
        </w:trPr>
        <w:tc>
          <w:tcPr>
            <w:tcW w:w="3527" w:type="dxa"/>
            <w:tcBorders>
              <w:left w:val="single" w:sz="8" w:space="0" w:color="000000"/>
              <w:bottom w:val="single" w:sz="4" w:space="0" w:color="000000"/>
            </w:tcBorders>
            <w:vAlign w:val="bottom"/>
          </w:tcPr>
          <w:p w14:paraId="075E0BA4" w14:textId="77777777" w:rsidR="006D7611" w:rsidRDefault="00813A27">
            <w:pPr>
              <w:spacing w:after="0" w:line="240" w:lineRule="auto"/>
            </w:pPr>
            <w:r>
              <w:rPr>
                <w:rFonts w:ascii="Arial" w:eastAsia="Arial" w:hAnsi="Arial" w:cs="Arial"/>
                <w:sz w:val="14"/>
                <w:szCs w:val="16"/>
                <w:lang w:eastAsia="pl-PL"/>
              </w:rPr>
              <w:t xml:space="preserve">    </w:t>
            </w:r>
            <w:r>
              <w:rPr>
                <w:rFonts w:ascii="Arial" w:eastAsia="Times New Roman" w:hAnsi="Arial" w:cs="Arial"/>
                <w:sz w:val="14"/>
                <w:szCs w:val="16"/>
                <w:lang w:eastAsia="pl-PL"/>
              </w:rPr>
              <w:t>IV. Inne</w:t>
            </w:r>
          </w:p>
        </w:tc>
        <w:tc>
          <w:tcPr>
            <w:tcW w:w="973" w:type="dxa"/>
            <w:tcBorders>
              <w:left w:val="single" w:sz="4" w:space="0" w:color="000000"/>
              <w:bottom w:val="single" w:sz="4" w:space="0" w:color="000000"/>
              <w:right w:val="single" w:sz="8" w:space="0" w:color="000000"/>
            </w:tcBorders>
            <w:vAlign w:val="center"/>
          </w:tcPr>
          <w:p w14:paraId="3DF155B7"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0,00</w:t>
            </w:r>
          </w:p>
        </w:tc>
        <w:tc>
          <w:tcPr>
            <w:tcW w:w="974" w:type="dxa"/>
            <w:tcBorders>
              <w:left w:val="single" w:sz="4" w:space="0" w:color="000000"/>
              <w:bottom w:val="single" w:sz="4" w:space="0" w:color="000000"/>
              <w:right w:val="single" w:sz="8" w:space="0" w:color="000000"/>
            </w:tcBorders>
            <w:vAlign w:val="center"/>
          </w:tcPr>
          <w:p w14:paraId="6E721DBA" w14:textId="77777777" w:rsidR="006D7611" w:rsidRDefault="00813A27">
            <w:pPr>
              <w:spacing w:after="0" w:line="240" w:lineRule="auto"/>
              <w:jc w:val="right"/>
            </w:pPr>
            <w:r>
              <w:rPr>
                <w:rFonts w:ascii="Arial" w:eastAsia="Times New Roman" w:hAnsi="Arial" w:cs="Arial"/>
                <w:b/>
                <w:bCs/>
                <w:sz w:val="14"/>
                <w:szCs w:val="20"/>
                <w:lang w:eastAsia="pl-PL"/>
              </w:rPr>
              <w:t xml:space="preserve">0,00   </w:t>
            </w:r>
          </w:p>
        </w:tc>
        <w:tc>
          <w:tcPr>
            <w:tcW w:w="1125" w:type="dxa"/>
            <w:tcBorders>
              <w:left w:val="single" w:sz="4" w:space="0" w:color="000000"/>
              <w:bottom w:val="single" w:sz="4" w:space="0" w:color="000000"/>
              <w:right w:val="single" w:sz="8" w:space="0" w:color="000000"/>
            </w:tcBorders>
            <w:vAlign w:val="center"/>
          </w:tcPr>
          <w:p w14:paraId="2AEB5704"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0,00</w:t>
            </w:r>
          </w:p>
        </w:tc>
        <w:tc>
          <w:tcPr>
            <w:tcW w:w="1204" w:type="dxa"/>
            <w:tcBorders>
              <w:left w:val="single" w:sz="4" w:space="0" w:color="000000"/>
              <w:bottom w:val="single" w:sz="4" w:space="0" w:color="000000"/>
              <w:right w:val="single" w:sz="8" w:space="0" w:color="000000"/>
            </w:tcBorders>
            <w:vAlign w:val="center"/>
          </w:tcPr>
          <w:p w14:paraId="21760467"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0,00</w:t>
            </w:r>
          </w:p>
        </w:tc>
        <w:tc>
          <w:tcPr>
            <w:tcW w:w="1269" w:type="dxa"/>
            <w:tcBorders>
              <w:left w:val="single" w:sz="4" w:space="0" w:color="000000"/>
              <w:bottom w:val="single" w:sz="4" w:space="0" w:color="000000"/>
              <w:right w:val="single" w:sz="8" w:space="0" w:color="000000"/>
            </w:tcBorders>
            <w:vAlign w:val="center"/>
          </w:tcPr>
          <w:p w14:paraId="4793B5FD" w14:textId="77777777" w:rsidR="006D7611" w:rsidRDefault="00813A27">
            <w:pPr>
              <w:spacing w:after="0" w:line="240" w:lineRule="auto"/>
              <w:jc w:val="right"/>
              <w:rPr>
                <w:rFonts w:ascii="Arial" w:eastAsia="Times New Roman" w:hAnsi="Arial" w:cs="Arial"/>
                <w:sz w:val="14"/>
                <w:szCs w:val="20"/>
                <w:lang w:eastAsia="pl-PL"/>
              </w:rPr>
            </w:pPr>
            <w:r>
              <w:rPr>
                <w:rFonts w:ascii="Arial" w:eastAsia="Times New Roman" w:hAnsi="Arial" w:cs="Arial"/>
                <w:sz w:val="14"/>
                <w:szCs w:val="20"/>
                <w:lang w:eastAsia="pl-PL"/>
              </w:rPr>
              <w:t>2123,56</w:t>
            </w:r>
          </w:p>
        </w:tc>
      </w:tr>
      <w:tr w:rsidR="006D7611" w14:paraId="1D4272FE" w14:textId="77777777">
        <w:trPr>
          <w:trHeight w:val="255"/>
        </w:trPr>
        <w:tc>
          <w:tcPr>
            <w:tcW w:w="3527" w:type="dxa"/>
            <w:tcBorders>
              <w:left w:val="single" w:sz="8" w:space="0" w:color="000000"/>
              <w:bottom w:val="single" w:sz="4" w:space="0" w:color="000000"/>
            </w:tcBorders>
            <w:vAlign w:val="bottom"/>
          </w:tcPr>
          <w:p w14:paraId="511DC04D" w14:textId="77777777" w:rsidR="006D7611" w:rsidRDefault="00813A27">
            <w:pPr>
              <w:spacing w:after="0" w:line="240" w:lineRule="auto"/>
            </w:pPr>
            <w:r>
              <w:rPr>
                <w:rFonts w:ascii="Arial" w:eastAsia="Times New Roman" w:hAnsi="Arial" w:cs="Arial"/>
                <w:b/>
                <w:bCs/>
                <w:sz w:val="14"/>
                <w:szCs w:val="16"/>
                <w:lang w:eastAsia="pl-PL"/>
              </w:rPr>
              <w:lastRenderedPageBreak/>
              <w:t>I. Zysk (strata) z działalności gospodarczej (F+G-H)</w:t>
            </w:r>
          </w:p>
        </w:tc>
        <w:tc>
          <w:tcPr>
            <w:tcW w:w="973" w:type="dxa"/>
            <w:tcBorders>
              <w:left w:val="single" w:sz="4" w:space="0" w:color="000000"/>
              <w:bottom w:val="single" w:sz="4" w:space="0" w:color="000000"/>
              <w:right w:val="single" w:sz="8" w:space="0" w:color="000000"/>
            </w:tcBorders>
            <w:vAlign w:val="center"/>
          </w:tcPr>
          <w:p w14:paraId="7D671A38"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 xml:space="preserve">94 318,39 </w:t>
            </w:r>
          </w:p>
        </w:tc>
        <w:tc>
          <w:tcPr>
            <w:tcW w:w="974" w:type="dxa"/>
            <w:tcBorders>
              <w:left w:val="single" w:sz="4" w:space="0" w:color="000000"/>
              <w:bottom w:val="single" w:sz="4" w:space="0" w:color="000000"/>
              <w:right w:val="single" w:sz="8" w:space="0" w:color="000000"/>
            </w:tcBorders>
            <w:vAlign w:val="center"/>
          </w:tcPr>
          <w:p w14:paraId="7765C4C9"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134 110,97</w:t>
            </w:r>
          </w:p>
        </w:tc>
        <w:tc>
          <w:tcPr>
            <w:tcW w:w="1125" w:type="dxa"/>
            <w:tcBorders>
              <w:left w:val="single" w:sz="4" w:space="0" w:color="000000"/>
              <w:bottom w:val="single" w:sz="4" w:space="0" w:color="000000"/>
              <w:right w:val="single" w:sz="8" w:space="0" w:color="000000"/>
            </w:tcBorders>
            <w:vAlign w:val="center"/>
          </w:tcPr>
          <w:p w14:paraId="163B4956"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679 039,28</w:t>
            </w:r>
          </w:p>
        </w:tc>
        <w:tc>
          <w:tcPr>
            <w:tcW w:w="1204" w:type="dxa"/>
            <w:tcBorders>
              <w:left w:val="single" w:sz="4" w:space="0" w:color="000000"/>
              <w:bottom w:val="single" w:sz="4" w:space="0" w:color="000000"/>
              <w:right w:val="single" w:sz="8" w:space="0" w:color="000000"/>
            </w:tcBorders>
            <w:vAlign w:val="center"/>
          </w:tcPr>
          <w:p w14:paraId="7B791486"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553 644,05</w:t>
            </w:r>
          </w:p>
        </w:tc>
        <w:tc>
          <w:tcPr>
            <w:tcW w:w="1269" w:type="dxa"/>
            <w:tcBorders>
              <w:left w:val="single" w:sz="4" w:space="0" w:color="000000"/>
              <w:bottom w:val="single" w:sz="4" w:space="0" w:color="000000"/>
              <w:right w:val="single" w:sz="8" w:space="0" w:color="000000"/>
            </w:tcBorders>
            <w:vAlign w:val="center"/>
          </w:tcPr>
          <w:p w14:paraId="6F153FEE"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829 977,84</w:t>
            </w:r>
          </w:p>
        </w:tc>
      </w:tr>
      <w:tr w:rsidR="006D7611" w14:paraId="726589E1" w14:textId="77777777">
        <w:trPr>
          <w:trHeight w:val="255"/>
        </w:trPr>
        <w:tc>
          <w:tcPr>
            <w:tcW w:w="3527" w:type="dxa"/>
            <w:tcBorders>
              <w:left w:val="single" w:sz="8" w:space="0" w:color="000000"/>
              <w:bottom w:val="single" w:sz="4" w:space="0" w:color="000000"/>
            </w:tcBorders>
            <w:vAlign w:val="bottom"/>
          </w:tcPr>
          <w:p w14:paraId="1942328C" w14:textId="77777777" w:rsidR="006D7611" w:rsidRDefault="00813A27">
            <w:pPr>
              <w:spacing w:after="0" w:line="240" w:lineRule="auto"/>
              <w:rPr>
                <w:rFonts w:ascii="Arial" w:eastAsia="Times New Roman" w:hAnsi="Arial" w:cs="Arial"/>
                <w:b/>
                <w:bCs/>
                <w:sz w:val="14"/>
                <w:szCs w:val="16"/>
                <w:lang w:eastAsia="pl-PL"/>
              </w:rPr>
            </w:pPr>
            <w:r>
              <w:rPr>
                <w:rFonts w:ascii="Arial" w:eastAsia="Times New Roman" w:hAnsi="Arial" w:cs="Arial"/>
                <w:b/>
                <w:bCs/>
                <w:sz w:val="14"/>
                <w:szCs w:val="16"/>
                <w:lang w:eastAsia="pl-PL"/>
              </w:rPr>
              <w:t xml:space="preserve">K. Zysk (strata) brutto </w:t>
            </w:r>
            <w:r>
              <w:rPr>
                <w:rFonts w:ascii="Arial" w:eastAsia="Times New Roman" w:hAnsi="Arial" w:cs="Arial"/>
                <w:b/>
                <w:bCs/>
                <w:sz w:val="14"/>
                <w:szCs w:val="16"/>
                <w:lang w:eastAsia="pl-PL"/>
              </w:rPr>
              <w:t>(I+/-J)</w:t>
            </w:r>
          </w:p>
        </w:tc>
        <w:tc>
          <w:tcPr>
            <w:tcW w:w="973" w:type="dxa"/>
            <w:tcBorders>
              <w:left w:val="single" w:sz="4" w:space="0" w:color="000000"/>
              <w:bottom w:val="single" w:sz="4" w:space="0" w:color="000000"/>
              <w:right w:val="single" w:sz="8" w:space="0" w:color="000000"/>
            </w:tcBorders>
            <w:vAlign w:val="center"/>
          </w:tcPr>
          <w:p w14:paraId="1B99E826"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 xml:space="preserve">94 318,39 </w:t>
            </w:r>
          </w:p>
        </w:tc>
        <w:tc>
          <w:tcPr>
            <w:tcW w:w="974" w:type="dxa"/>
            <w:tcBorders>
              <w:left w:val="single" w:sz="4" w:space="0" w:color="000000"/>
              <w:bottom w:val="single" w:sz="4" w:space="0" w:color="000000"/>
              <w:right w:val="single" w:sz="8" w:space="0" w:color="000000"/>
            </w:tcBorders>
            <w:vAlign w:val="center"/>
          </w:tcPr>
          <w:p w14:paraId="7A6BB19F"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134 110,97</w:t>
            </w:r>
          </w:p>
        </w:tc>
        <w:tc>
          <w:tcPr>
            <w:tcW w:w="1125" w:type="dxa"/>
            <w:tcBorders>
              <w:left w:val="single" w:sz="4" w:space="0" w:color="000000"/>
              <w:bottom w:val="single" w:sz="4" w:space="0" w:color="000000"/>
              <w:right w:val="single" w:sz="8" w:space="0" w:color="000000"/>
            </w:tcBorders>
            <w:vAlign w:val="center"/>
          </w:tcPr>
          <w:p w14:paraId="108A2D55"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679 039,28</w:t>
            </w:r>
          </w:p>
        </w:tc>
        <w:tc>
          <w:tcPr>
            <w:tcW w:w="1204" w:type="dxa"/>
            <w:tcBorders>
              <w:left w:val="single" w:sz="4" w:space="0" w:color="000000"/>
              <w:bottom w:val="single" w:sz="4" w:space="0" w:color="000000"/>
              <w:right w:val="single" w:sz="8" w:space="0" w:color="000000"/>
            </w:tcBorders>
            <w:vAlign w:val="center"/>
          </w:tcPr>
          <w:p w14:paraId="1FF9C011"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553 644,05</w:t>
            </w:r>
          </w:p>
        </w:tc>
        <w:tc>
          <w:tcPr>
            <w:tcW w:w="1269" w:type="dxa"/>
            <w:tcBorders>
              <w:left w:val="single" w:sz="4" w:space="0" w:color="000000"/>
              <w:bottom w:val="single" w:sz="4" w:space="0" w:color="000000"/>
              <w:right w:val="single" w:sz="8" w:space="0" w:color="000000"/>
            </w:tcBorders>
            <w:vAlign w:val="center"/>
          </w:tcPr>
          <w:p w14:paraId="4B4A09C4"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829 977,84</w:t>
            </w:r>
          </w:p>
        </w:tc>
      </w:tr>
      <w:tr w:rsidR="006D7611" w14:paraId="2A55A33C" w14:textId="77777777">
        <w:trPr>
          <w:trHeight w:val="270"/>
        </w:trPr>
        <w:tc>
          <w:tcPr>
            <w:tcW w:w="3527" w:type="dxa"/>
            <w:tcBorders>
              <w:left w:val="single" w:sz="8" w:space="0" w:color="000000"/>
              <w:bottom w:val="single" w:sz="8" w:space="0" w:color="000000"/>
            </w:tcBorders>
            <w:vAlign w:val="bottom"/>
          </w:tcPr>
          <w:p w14:paraId="3C67693C" w14:textId="77777777" w:rsidR="006D7611" w:rsidRDefault="00813A27">
            <w:pPr>
              <w:spacing w:after="0" w:line="240" w:lineRule="auto"/>
              <w:rPr>
                <w:rFonts w:ascii="Arial" w:eastAsia="Times New Roman" w:hAnsi="Arial" w:cs="Arial"/>
                <w:b/>
                <w:bCs/>
                <w:sz w:val="14"/>
                <w:szCs w:val="16"/>
                <w:lang w:eastAsia="pl-PL"/>
              </w:rPr>
            </w:pPr>
            <w:r>
              <w:rPr>
                <w:rFonts w:ascii="Arial" w:eastAsia="Times New Roman" w:hAnsi="Arial" w:cs="Arial"/>
                <w:b/>
                <w:bCs/>
                <w:sz w:val="14"/>
                <w:szCs w:val="16"/>
                <w:lang w:eastAsia="pl-PL"/>
              </w:rPr>
              <w:t>N. Zysk (strata) netto (K-L-M)</w:t>
            </w:r>
          </w:p>
        </w:tc>
        <w:tc>
          <w:tcPr>
            <w:tcW w:w="973" w:type="dxa"/>
            <w:tcBorders>
              <w:left w:val="single" w:sz="4" w:space="0" w:color="000000"/>
              <w:bottom w:val="single" w:sz="8" w:space="0" w:color="000000"/>
              <w:right w:val="single" w:sz="8" w:space="0" w:color="000000"/>
            </w:tcBorders>
            <w:vAlign w:val="center"/>
          </w:tcPr>
          <w:p w14:paraId="663CFD3C"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 xml:space="preserve">94 318,39 </w:t>
            </w:r>
          </w:p>
        </w:tc>
        <w:tc>
          <w:tcPr>
            <w:tcW w:w="974" w:type="dxa"/>
            <w:tcBorders>
              <w:left w:val="single" w:sz="4" w:space="0" w:color="000000"/>
              <w:bottom w:val="single" w:sz="8" w:space="0" w:color="000000"/>
              <w:right w:val="single" w:sz="8" w:space="0" w:color="000000"/>
            </w:tcBorders>
            <w:vAlign w:val="center"/>
          </w:tcPr>
          <w:p w14:paraId="4CCBC9DA"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134 110,97</w:t>
            </w:r>
          </w:p>
        </w:tc>
        <w:tc>
          <w:tcPr>
            <w:tcW w:w="1125" w:type="dxa"/>
            <w:tcBorders>
              <w:left w:val="single" w:sz="4" w:space="0" w:color="000000"/>
              <w:bottom w:val="single" w:sz="8" w:space="0" w:color="000000"/>
              <w:right w:val="single" w:sz="8" w:space="0" w:color="000000"/>
            </w:tcBorders>
            <w:vAlign w:val="center"/>
          </w:tcPr>
          <w:p w14:paraId="410B8EFB"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679 039,28</w:t>
            </w:r>
          </w:p>
        </w:tc>
        <w:tc>
          <w:tcPr>
            <w:tcW w:w="1204" w:type="dxa"/>
            <w:tcBorders>
              <w:left w:val="single" w:sz="4" w:space="0" w:color="000000"/>
              <w:bottom w:val="single" w:sz="8" w:space="0" w:color="000000"/>
              <w:right w:val="single" w:sz="8" w:space="0" w:color="000000"/>
            </w:tcBorders>
            <w:vAlign w:val="center"/>
          </w:tcPr>
          <w:p w14:paraId="73790467" w14:textId="77777777" w:rsidR="006D7611" w:rsidRDefault="00813A27">
            <w:pPr>
              <w:spacing w:after="0" w:line="240" w:lineRule="auto"/>
              <w:jc w:val="right"/>
              <w:rPr>
                <w:rFonts w:ascii="Arial" w:eastAsia="Times New Roman" w:hAnsi="Arial" w:cs="Arial"/>
                <w:b/>
                <w:bCs/>
                <w:sz w:val="14"/>
                <w:szCs w:val="20"/>
                <w:lang w:eastAsia="pl-PL"/>
              </w:rPr>
            </w:pPr>
            <w:r>
              <w:rPr>
                <w:rFonts w:ascii="Arial" w:eastAsia="Times New Roman" w:hAnsi="Arial" w:cs="Arial"/>
                <w:b/>
                <w:bCs/>
                <w:sz w:val="14"/>
                <w:szCs w:val="20"/>
                <w:lang w:eastAsia="pl-PL"/>
              </w:rPr>
              <w:t>553 644,05</w:t>
            </w:r>
          </w:p>
        </w:tc>
        <w:tc>
          <w:tcPr>
            <w:tcW w:w="1269" w:type="dxa"/>
            <w:tcBorders>
              <w:left w:val="single" w:sz="4" w:space="0" w:color="000000"/>
              <w:bottom w:val="single" w:sz="8" w:space="0" w:color="000000"/>
              <w:right w:val="single" w:sz="8" w:space="0" w:color="000000"/>
            </w:tcBorders>
            <w:vAlign w:val="center"/>
          </w:tcPr>
          <w:p w14:paraId="04AADFBA" w14:textId="77777777" w:rsidR="006D7611" w:rsidRDefault="00813A27">
            <w:pPr>
              <w:spacing w:after="0" w:line="240" w:lineRule="auto"/>
              <w:jc w:val="right"/>
            </w:pPr>
            <w:r>
              <w:rPr>
                <w:rFonts w:ascii="Arial" w:eastAsia="Times New Roman" w:hAnsi="Arial" w:cs="Arial"/>
                <w:b/>
                <w:bCs/>
                <w:sz w:val="14"/>
                <w:szCs w:val="20"/>
                <w:lang w:eastAsia="pl-PL"/>
              </w:rPr>
              <w:t>829 977,84</w:t>
            </w:r>
          </w:p>
        </w:tc>
      </w:tr>
    </w:tbl>
    <w:p w14:paraId="32640545" w14:textId="77777777" w:rsidR="006D7611" w:rsidRDefault="00813A27">
      <w:pPr>
        <w:pStyle w:val="Nagwek1"/>
      </w:pPr>
      <w:r>
        <w:t>Wskaźniki zyskowności</w:t>
      </w:r>
    </w:p>
    <w:p w14:paraId="422B050D" w14:textId="77777777" w:rsidR="006D7611" w:rsidRDefault="00813A27">
      <w:pPr>
        <w:pStyle w:val="nop1"/>
        <w:shd w:val="clear" w:color="auto" w:fill="FFFFFF"/>
        <w:spacing w:line="300" w:lineRule="atLeast"/>
        <w:jc w:val="both"/>
      </w:pPr>
      <w:r>
        <w:rPr>
          <w:szCs w:val="18"/>
        </w:rPr>
        <w:t xml:space="preserve">   </w:t>
      </w:r>
      <w:r>
        <w:rPr>
          <w:szCs w:val="18"/>
        </w:rPr>
        <w:t xml:space="preserve">Wskaźniki zyskowności określają zdolność podmiotu do generowania zysków, a zatem ekonomiczną efektywność działalności. Dodatnie wartości wskaźników informują </w:t>
      </w:r>
      <w:r>
        <w:rPr>
          <w:szCs w:val="18"/>
        </w:rPr>
        <w:br/>
        <w:t>o racjonalnym gospodarowaniu, gdzie przychody podmiotu przewyższają koszty.</w:t>
      </w:r>
    </w:p>
    <w:p w14:paraId="076DAD86" w14:textId="77777777" w:rsidR="006D7611" w:rsidRDefault="006D7611">
      <w:pPr>
        <w:rPr>
          <w:szCs w:val="18"/>
        </w:rPr>
      </w:pPr>
    </w:p>
    <w:p w14:paraId="15A6B371" w14:textId="77777777" w:rsidR="006D7611" w:rsidRDefault="00813A27">
      <w:r>
        <w:rPr>
          <w:rFonts w:ascii="Times New Roman" w:hAnsi="Times New Roman" w:cs="Times New Roman"/>
          <w:sz w:val="24"/>
        </w:rPr>
        <w:t>1.  Wskaźnik zyskowności netto, liczony jako:</w:t>
      </w:r>
    </w:p>
    <w:p w14:paraId="373EADA6" w14:textId="77777777" w:rsidR="006D7611" w:rsidRDefault="00813A27">
      <w:r>
        <w:rPr>
          <w:noProof/>
        </w:rPr>
        <w:drawing>
          <wp:inline distT="0" distB="0" distL="0" distR="0" wp14:anchorId="1E519AFA" wp14:editId="3BB33B64">
            <wp:extent cx="5757545" cy="76200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link="rId8"/>
                    <a:stretch>
                      <a:fillRect/>
                    </a:stretch>
                  </pic:blipFill>
                  <pic:spPr bwMode="auto">
                    <a:xfrm>
                      <a:off x="0" y="0"/>
                      <a:ext cx="5757545" cy="762000"/>
                    </a:xfrm>
                    <a:prstGeom prst="rect">
                      <a:avLst/>
                    </a:prstGeom>
                  </pic:spPr>
                </pic:pic>
              </a:graphicData>
            </a:graphic>
          </wp:inline>
        </w:drawing>
      </w:r>
      <w:r>
        <w:rPr>
          <w:rFonts w:cs="Calibri"/>
          <w:lang w:eastAsia="pl-PL"/>
        </w:rPr>
        <w:t xml:space="preserve"> </w:t>
      </w:r>
    </w:p>
    <w:p w14:paraId="7A988A99" w14:textId="77777777" w:rsidR="006D7611" w:rsidRDefault="00813A27">
      <w:r>
        <w:t>w oparciu o wyżej przytoczone dane wynosi:</w:t>
      </w:r>
    </w:p>
    <w:tbl>
      <w:tblPr>
        <w:tblW w:w="5000" w:type="pct"/>
        <w:tblInd w:w="-75" w:type="dxa"/>
        <w:tblLayout w:type="fixed"/>
        <w:tblCellMar>
          <w:left w:w="70" w:type="dxa"/>
          <w:right w:w="70" w:type="dxa"/>
        </w:tblCellMar>
        <w:tblLook w:val="04A0" w:firstRow="1" w:lastRow="0" w:firstColumn="1" w:lastColumn="0" w:noHBand="0" w:noVBand="1"/>
      </w:tblPr>
      <w:tblGrid>
        <w:gridCol w:w="1615"/>
        <w:gridCol w:w="1459"/>
        <w:gridCol w:w="1510"/>
        <w:gridCol w:w="1460"/>
        <w:gridCol w:w="1475"/>
        <w:gridCol w:w="1543"/>
      </w:tblGrid>
      <w:tr w:rsidR="006D7611" w14:paraId="7EA81318" w14:textId="77777777">
        <w:trPr>
          <w:trHeight w:val="300"/>
        </w:trPr>
        <w:tc>
          <w:tcPr>
            <w:tcW w:w="1616" w:type="dxa"/>
            <w:tcBorders>
              <w:top w:val="single" w:sz="4" w:space="0" w:color="000000"/>
              <w:left w:val="single" w:sz="4" w:space="0" w:color="000000"/>
              <w:bottom w:val="single" w:sz="4" w:space="0" w:color="000000"/>
              <w:right w:val="single" w:sz="4" w:space="0" w:color="000000"/>
            </w:tcBorders>
            <w:vAlign w:val="bottom"/>
          </w:tcPr>
          <w:p w14:paraId="490A12DB" w14:textId="77777777" w:rsidR="006D7611" w:rsidRDefault="00813A27">
            <w:pPr>
              <w:spacing w:after="0" w:line="240" w:lineRule="auto"/>
              <w:rPr>
                <w:rFonts w:eastAsia="Times New Roman" w:cs="Arial"/>
                <w:b/>
                <w:bCs/>
                <w:color w:val="000000"/>
                <w:sz w:val="18"/>
                <w:lang w:eastAsia="pl-PL"/>
              </w:rPr>
            </w:pPr>
            <w:r>
              <w:rPr>
                <w:rFonts w:eastAsia="Times New Roman" w:cs="Arial"/>
                <w:b/>
                <w:bCs/>
                <w:color w:val="000000"/>
                <w:sz w:val="18"/>
                <w:lang w:eastAsia="pl-PL"/>
              </w:rPr>
              <w:t>wartość wskaźnika</w:t>
            </w:r>
          </w:p>
        </w:tc>
        <w:tc>
          <w:tcPr>
            <w:tcW w:w="1460" w:type="dxa"/>
            <w:tcBorders>
              <w:top w:val="single" w:sz="4" w:space="0" w:color="000000"/>
              <w:bottom w:val="single" w:sz="4" w:space="0" w:color="000000"/>
              <w:right w:val="single" w:sz="4" w:space="0" w:color="000000"/>
            </w:tcBorders>
            <w:vAlign w:val="center"/>
          </w:tcPr>
          <w:p w14:paraId="22823E64"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1,20</w:t>
            </w:r>
          </w:p>
        </w:tc>
        <w:tc>
          <w:tcPr>
            <w:tcW w:w="1512" w:type="dxa"/>
            <w:tcBorders>
              <w:top w:val="single" w:sz="4" w:space="0" w:color="000000"/>
              <w:bottom w:val="single" w:sz="4" w:space="0" w:color="000000"/>
              <w:right w:val="single" w:sz="4" w:space="0" w:color="000000"/>
            </w:tcBorders>
            <w:vAlign w:val="center"/>
          </w:tcPr>
          <w:p w14:paraId="79A04C34"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1,77</w:t>
            </w:r>
          </w:p>
        </w:tc>
        <w:tc>
          <w:tcPr>
            <w:tcW w:w="1462" w:type="dxa"/>
            <w:tcBorders>
              <w:top w:val="single" w:sz="4" w:space="0" w:color="000000"/>
              <w:bottom w:val="single" w:sz="4" w:space="0" w:color="000000"/>
              <w:right w:val="single" w:sz="4" w:space="0" w:color="000000"/>
            </w:tcBorders>
            <w:vAlign w:val="center"/>
          </w:tcPr>
          <w:p w14:paraId="15986AD8"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6,82</w:t>
            </w:r>
          </w:p>
        </w:tc>
        <w:tc>
          <w:tcPr>
            <w:tcW w:w="1477" w:type="dxa"/>
            <w:tcBorders>
              <w:top w:val="single" w:sz="4" w:space="0" w:color="000000"/>
              <w:bottom w:val="single" w:sz="4" w:space="0" w:color="000000"/>
              <w:right w:val="single" w:sz="4" w:space="0" w:color="000000"/>
            </w:tcBorders>
            <w:vAlign w:val="center"/>
          </w:tcPr>
          <w:p w14:paraId="13478F01"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5,02</w:t>
            </w:r>
          </w:p>
        </w:tc>
        <w:tc>
          <w:tcPr>
            <w:tcW w:w="1545" w:type="dxa"/>
            <w:tcBorders>
              <w:top w:val="single" w:sz="4" w:space="0" w:color="000000"/>
              <w:bottom w:val="single" w:sz="4" w:space="0" w:color="000000"/>
              <w:right w:val="single" w:sz="4" w:space="0" w:color="000000"/>
            </w:tcBorders>
            <w:vAlign w:val="center"/>
          </w:tcPr>
          <w:p w14:paraId="3B45C51F"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5,41</w:t>
            </w:r>
          </w:p>
        </w:tc>
      </w:tr>
      <w:tr w:rsidR="006D7611" w14:paraId="1CF1105A" w14:textId="77777777">
        <w:trPr>
          <w:trHeight w:val="300"/>
        </w:trPr>
        <w:tc>
          <w:tcPr>
            <w:tcW w:w="1616" w:type="dxa"/>
            <w:tcBorders>
              <w:left w:val="single" w:sz="4" w:space="0" w:color="000000"/>
              <w:bottom w:val="single" w:sz="4" w:space="0" w:color="000000"/>
              <w:right w:val="single" w:sz="4" w:space="0" w:color="000000"/>
            </w:tcBorders>
            <w:vAlign w:val="center"/>
          </w:tcPr>
          <w:p w14:paraId="10F181F3" w14:textId="77777777" w:rsidR="006D7611" w:rsidRDefault="00813A27">
            <w:pPr>
              <w:spacing w:after="0" w:line="240" w:lineRule="auto"/>
              <w:jc w:val="right"/>
            </w:pPr>
            <w:r>
              <w:rPr>
                <w:rFonts w:eastAsia="Times New Roman" w:cs="Arial"/>
                <w:color w:val="000000"/>
                <w:sz w:val="18"/>
                <w:lang w:eastAsia="pl-PL"/>
              </w:rPr>
              <w:t>rok</w:t>
            </w:r>
          </w:p>
        </w:tc>
        <w:tc>
          <w:tcPr>
            <w:tcW w:w="1460" w:type="dxa"/>
            <w:tcBorders>
              <w:bottom w:val="single" w:sz="4" w:space="0" w:color="000000"/>
              <w:right w:val="single" w:sz="4" w:space="0" w:color="000000"/>
            </w:tcBorders>
            <w:vAlign w:val="center"/>
          </w:tcPr>
          <w:p w14:paraId="1C12EF11" w14:textId="77777777" w:rsidR="006D7611" w:rsidRDefault="00813A27">
            <w:pPr>
              <w:spacing w:after="0" w:line="240" w:lineRule="auto"/>
              <w:jc w:val="center"/>
            </w:pPr>
            <w:r>
              <w:rPr>
                <w:rFonts w:eastAsia="Times New Roman" w:cs="Arial"/>
                <w:color w:val="000000"/>
                <w:sz w:val="18"/>
                <w:lang w:eastAsia="pl-PL"/>
              </w:rPr>
              <w:t>2019</w:t>
            </w:r>
          </w:p>
        </w:tc>
        <w:tc>
          <w:tcPr>
            <w:tcW w:w="1512" w:type="dxa"/>
            <w:tcBorders>
              <w:bottom w:val="single" w:sz="4" w:space="0" w:color="000000"/>
              <w:right w:val="single" w:sz="4" w:space="0" w:color="000000"/>
            </w:tcBorders>
            <w:vAlign w:val="center"/>
          </w:tcPr>
          <w:p w14:paraId="1D6A23F6" w14:textId="77777777" w:rsidR="006D7611" w:rsidRDefault="00813A27">
            <w:pPr>
              <w:spacing w:after="0" w:line="240" w:lineRule="auto"/>
              <w:jc w:val="center"/>
            </w:pPr>
            <w:r>
              <w:rPr>
                <w:rFonts w:eastAsia="Times New Roman" w:cs="Arial"/>
                <w:color w:val="000000"/>
                <w:sz w:val="18"/>
                <w:lang w:eastAsia="pl-PL"/>
              </w:rPr>
              <w:t>2020</w:t>
            </w:r>
          </w:p>
        </w:tc>
        <w:tc>
          <w:tcPr>
            <w:tcW w:w="1462" w:type="dxa"/>
            <w:tcBorders>
              <w:bottom w:val="single" w:sz="4" w:space="0" w:color="000000"/>
              <w:right w:val="single" w:sz="4" w:space="0" w:color="000000"/>
            </w:tcBorders>
            <w:vAlign w:val="center"/>
          </w:tcPr>
          <w:p w14:paraId="0BF26478" w14:textId="77777777" w:rsidR="006D7611" w:rsidRDefault="00813A27">
            <w:pPr>
              <w:spacing w:after="0" w:line="240" w:lineRule="auto"/>
              <w:jc w:val="center"/>
            </w:pPr>
            <w:r>
              <w:rPr>
                <w:rFonts w:eastAsia="Times New Roman" w:cs="Arial"/>
                <w:color w:val="000000"/>
                <w:sz w:val="18"/>
                <w:lang w:eastAsia="pl-PL"/>
              </w:rPr>
              <w:t>2021</w:t>
            </w:r>
          </w:p>
        </w:tc>
        <w:tc>
          <w:tcPr>
            <w:tcW w:w="1477" w:type="dxa"/>
            <w:tcBorders>
              <w:bottom w:val="single" w:sz="4" w:space="0" w:color="000000"/>
              <w:right w:val="single" w:sz="4" w:space="0" w:color="000000"/>
            </w:tcBorders>
            <w:vAlign w:val="center"/>
          </w:tcPr>
          <w:p w14:paraId="6D0509BC" w14:textId="77777777" w:rsidR="006D7611" w:rsidRDefault="00813A27">
            <w:pPr>
              <w:spacing w:after="0" w:line="240" w:lineRule="auto"/>
              <w:jc w:val="center"/>
            </w:pPr>
            <w:r>
              <w:rPr>
                <w:rFonts w:eastAsia="Times New Roman" w:cs="Arial"/>
                <w:sz w:val="18"/>
                <w:lang w:eastAsia="pl-PL"/>
              </w:rPr>
              <w:t>2022</w:t>
            </w:r>
          </w:p>
        </w:tc>
        <w:tc>
          <w:tcPr>
            <w:tcW w:w="1545" w:type="dxa"/>
            <w:tcBorders>
              <w:bottom w:val="single" w:sz="4" w:space="0" w:color="000000"/>
              <w:right w:val="single" w:sz="4" w:space="0" w:color="000000"/>
            </w:tcBorders>
            <w:vAlign w:val="center"/>
          </w:tcPr>
          <w:p w14:paraId="75536FB3" w14:textId="77777777" w:rsidR="006D7611" w:rsidRDefault="00813A27">
            <w:pPr>
              <w:spacing w:after="0" w:line="240" w:lineRule="auto"/>
              <w:jc w:val="center"/>
            </w:pPr>
            <w:r>
              <w:rPr>
                <w:rFonts w:eastAsia="Times New Roman" w:cs="Arial"/>
                <w:sz w:val="18"/>
                <w:lang w:eastAsia="pl-PL"/>
              </w:rPr>
              <w:t>2023</w:t>
            </w:r>
          </w:p>
        </w:tc>
      </w:tr>
      <w:tr w:rsidR="006D7611" w14:paraId="1584580F" w14:textId="77777777">
        <w:trPr>
          <w:trHeight w:val="300"/>
        </w:trPr>
        <w:tc>
          <w:tcPr>
            <w:tcW w:w="1616" w:type="dxa"/>
            <w:tcBorders>
              <w:left w:val="single" w:sz="4" w:space="0" w:color="000000"/>
              <w:bottom w:val="single" w:sz="4" w:space="0" w:color="000000"/>
              <w:right w:val="single" w:sz="4" w:space="0" w:color="000000"/>
            </w:tcBorders>
            <w:vAlign w:val="center"/>
          </w:tcPr>
          <w:p w14:paraId="670D1CF1" w14:textId="77777777" w:rsidR="006D7611" w:rsidRDefault="00813A27">
            <w:pPr>
              <w:spacing w:after="0" w:line="240" w:lineRule="auto"/>
              <w:rPr>
                <w:rFonts w:eastAsia="Times New Roman" w:cs="Arial"/>
                <w:color w:val="000000"/>
                <w:sz w:val="18"/>
                <w:lang w:eastAsia="pl-PL"/>
              </w:rPr>
            </w:pPr>
            <w:r>
              <w:rPr>
                <w:rFonts w:eastAsia="Times New Roman" w:cs="Arial"/>
                <w:color w:val="000000"/>
                <w:sz w:val="18"/>
                <w:lang w:eastAsia="pl-PL"/>
              </w:rPr>
              <w:t>wynik netto</w:t>
            </w:r>
          </w:p>
        </w:tc>
        <w:tc>
          <w:tcPr>
            <w:tcW w:w="1460" w:type="dxa"/>
            <w:tcBorders>
              <w:bottom w:val="single" w:sz="4" w:space="0" w:color="000000"/>
              <w:right w:val="single" w:sz="4" w:space="0" w:color="000000"/>
            </w:tcBorders>
            <w:vAlign w:val="center"/>
          </w:tcPr>
          <w:p w14:paraId="7D1C37FE" w14:textId="77777777" w:rsidR="006D7611" w:rsidRDefault="00813A27">
            <w:pPr>
              <w:spacing w:after="0" w:line="240" w:lineRule="auto"/>
            </w:pPr>
            <w:r>
              <w:rPr>
                <w:rFonts w:ascii="Arial" w:eastAsia="Arial" w:hAnsi="Arial" w:cs="Arial"/>
                <w:color w:val="000000"/>
                <w:sz w:val="18"/>
                <w:lang w:eastAsia="pl-PL"/>
              </w:rPr>
              <w:t xml:space="preserve">     </w:t>
            </w:r>
            <w:r>
              <w:rPr>
                <w:rFonts w:ascii="Arial" w:eastAsia="Times New Roman" w:hAnsi="Arial" w:cs="Arial"/>
                <w:color w:val="000000"/>
                <w:sz w:val="18"/>
                <w:lang w:eastAsia="pl-PL"/>
              </w:rPr>
              <w:t xml:space="preserve">94 318,39    </w:t>
            </w:r>
          </w:p>
        </w:tc>
        <w:tc>
          <w:tcPr>
            <w:tcW w:w="1512" w:type="dxa"/>
            <w:tcBorders>
              <w:bottom w:val="single" w:sz="4" w:space="0" w:color="000000"/>
              <w:right w:val="single" w:sz="4" w:space="0" w:color="000000"/>
            </w:tcBorders>
            <w:vAlign w:val="center"/>
          </w:tcPr>
          <w:p w14:paraId="3E9D0170"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134 110,97</w:t>
            </w:r>
          </w:p>
        </w:tc>
        <w:tc>
          <w:tcPr>
            <w:tcW w:w="1462" w:type="dxa"/>
            <w:tcBorders>
              <w:bottom w:val="single" w:sz="4" w:space="0" w:color="000000"/>
              <w:right w:val="single" w:sz="4" w:space="0" w:color="000000"/>
            </w:tcBorders>
            <w:vAlign w:val="center"/>
          </w:tcPr>
          <w:p w14:paraId="284CEA66"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679 039,28</w:t>
            </w:r>
          </w:p>
        </w:tc>
        <w:tc>
          <w:tcPr>
            <w:tcW w:w="1477" w:type="dxa"/>
            <w:tcBorders>
              <w:bottom w:val="single" w:sz="4" w:space="0" w:color="000000"/>
              <w:right w:val="single" w:sz="4" w:space="0" w:color="000000"/>
            </w:tcBorders>
            <w:vAlign w:val="center"/>
          </w:tcPr>
          <w:p w14:paraId="29C91430"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553 644,05</w:t>
            </w:r>
          </w:p>
        </w:tc>
        <w:tc>
          <w:tcPr>
            <w:tcW w:w="1545" w:type="dxa"/>
            <w:tcBorders>
              <w:bottom w:val="single" w:sz="4" w:space="0" w:color="000000"/>
              <w:right w:val="single" w:sz="4" w:space="0" w:color="000000"/>
            </w:tcBorders>
            <w:vAlign w:val="center"/>
          </w:tcPr>
          <w:p w14:paraId="221833B4"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829 977,84</w:t>
            </w:r>
          </w:p>
        </w:tc>
      </w:tr>
      <w:tr w:rsidR="006D7611" w14:paraId="76EFEC91" w14:textId="77777777">
        <w:trPr>
          <w:trHeight w:val="300"/>
        </w:trPr>
        <w:tc>
          <w:tcPr>
            <w:tcW w:w="1616" w:type="dxa"/>
            <w:tcBorders>
              <w:left w:val="single" w:sz="4" w:space="0" w:color="000000"/>
              <w:bottom w:val="single" w:sz="4" w:space="0" w:color="000000"/>
              <w:right w:val="single" w:sz="4" w:space="0" w:color="000000"/>
            </w:tcBorders>
            <w:vAlign w:val="center"/>
          </w:tcPr>
          <w:p w14:paraId="1132FEDC" w14:textId="77777777" w:rsidR="006D7611" w:rsidRDefault="00813A27">
            <w:pPr>
              <w:spacing w:after="0" w:line="240" w:lineRule="auto"/>
            </w:pPr>
            <w:r>
              <w:rPr>
                <w:rFonts w:eastAsia="Times New Roman" w:cs="Arial"/>
                <w:color w:val="000000"/>
                <w:sz w:val="18"/>
                <w:lang w:eastAsia="pl-PL"/>
              </w:rPr>
              <w:t>przychody netto itd.</w:t>
            </w:r>
          </w:p>
        </w:tc>
        <w:tc>
          <w:tcPr>
            <w:tcW w:w="1460" w:type="dxa"/>
            <w:tcBorders>
              <w:bottom w:val="single" w:sz="4" w:space="0" w:color="000000"/>
              <w:right w:val="single" w:sz="4" w:space="0" w:color="000000"/>
            </w:tcBorders>
            <w:vAlign w:val="center"/>
          </w:tcPr>
          <w:p w14:paraId="6C67F55E" w14:textId="77777777" w:rsidR="006D7611" w:rsidRDefault="00813A27">
            <w:pPr>
              <w:spacing w:after="0" w:line="240" w:lineRule="auto"/>
            </w:pPr>
            <w:r>
              <w:rPr>
                <w:rFonts w:ascii="Arial" w:eastAsia="Arial" w:hAnsi="Arial" w:cs="Arial"/>
                <w:color w:val="000000"/>
                <w:sz w:val="18"/>
                <w:lang w:eastAsia="pl-PL"/>
              </w:rPr>
              <w:t xml:space="preserve">  </w:t>
            </w:r>
            <w:r>
              <w:rPr>
                <w:rFonts w:ascii="Arial" w:eastAsia="Times New Roman" w:hAnsi="Arial" w:cs="Arial"/>
                <w:color w:val="000000"/>
                <w:sz w:val="18"/>
                <w:lang w:eastAsia="pl-PL"/>
              </w:rPr>
              <w:t xml:space="preserve">7 861 044,92    </w:t>
            </w:r>
          </w:p>
        </w:tc>
        <w:tc>
          <w:tcPr>
            <w:tcW w:w="1512" w:type="dxa"/>
            <w:tcBorders>
              <w:bottom w:val="single" w:sz="4" w:space="0" w:color="000000"/>
              <w:right w:val="single" w:sz="4" w:space="0" w:color="000000"/>
            </w:tcBorders>
            <w:vAlign w:val="center"/>
          </w:tcPr>
          <w:p w14:paraId="6B3D00DF" w14:textId="77777777" w:rsidR="006D7611" w:rsidRDefault="00813A27">
            <w:pPr>
              <w:spacing w:after="0" w:line="240" w:lineRule="auto"/>
            </w:pPr>
            <w:r>
              <w:rPr>
                <w:rFonts w:ascii="Arial" w:eastAsia="Arial" w:hAnsi="Arial" w:cs="Arial"/>
                <w:color w:val="000000"/>
                <w:sz w:val="18"/>
                <w:lang w:eastAsia="pl-PL"/>
              </w:rPr>
              <w:t xml:space="preserve">  </w:t>
            </w:r>
            <w:r>
              <w:rPr>
                <w:rFonts w:ascii="Arial" w:eastAsia="Times New Roman" w:hAnsi="Arial" w:cs="Arial"/>
                <w:color w:val="000000"/>
                <w:sz w:val="18"/>
                <w:lang w:eastAsia="pl-PL"/>
              </w:rPr>
              <w:t xml:space="preserve">7 583 915,21    </w:t>
            </w:r>
          </w:p>
        </w:tc>
        <w:tc>
          <w:tcPr>
            <w:tcW w:w="1462" w:type="dxa"/>
            <w:tcBorders>
              <w:bottom w:val="single" w:sz="4" w:space="0" w:color="000000"/>
              <w:right w:val="single" w:sz="4" w:space="0" w:color="000000"/>
            </w:tcBorders>
            <w:vAlign w:val="center"/>
          </w:tcPr>
          <w:p w14:paraId="1E57503E"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9 955 287,14</w:t>
            </w:r>
          </w:p>
        </w:tc>
        <w:tc>
          <w:tcPr>
            <w:tcW w:w="1477" w:type="dxa"/>
            <w:tcBorders>
              <w:bottom w:val="single" w:sz="4" w:space="0" w:color="000000"/>
              <w:right w:val="single" w:sz="4" w:space="0" w:color="000000"/>
            </w:tcBorders>
            <w:vAlign w:val="center"/>
          </w:tcPr>
          <w:p w14:paraId="16AE1D4A"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11 037 358,36</w:t>
            </w:r>
          </w:p>
        </w:tc>
        <w:tc>
          <w:tcPr>
            <w:tcW w:w="1545" w:type="dxa"/>
            <w:tcBorders>
              <w:bottom w:val="single" w:sz="4" w:space="0" w:color="000000"/>
              <w:right w:val="single" w:sz="4" w:space="0" w:color="000000"/>
            </w:tcBorders>
            <w:vAlign w:val="center"/>
          </w:tcPr>
          <w:p w14:paraId="30A64D4A"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15 345 235,73</w:t>
            </w:r>
          </w:p>
        </w:tc>
      </w:tr>
    </w:tbl>
    <w:p w14:paraId="6D536AF6" w14:textId="77777777" w:rsidR="006D7611" w:rsidRDefault="006D7611"/>
    <w:p w14:paraId="343B5BF9" w14:textId="77777777" w:rsidR="006D7611" w:rsidRDefault="00813A27">
      <w:pPr>
        <w:pStyle w:val="nop1"/>
        <w:shd w:val="clear" w:color="auto" w:fill="FFFFFF"/>
        <w:spacing w:line="300" w:lineRule="atLeast"/>
        <w:jc w:val="both"/>
      </w:pPr>
      <w:r>
        <w:t xml:space="preserve">i </w:t>
      </w:r>
      <w:r>
        <w:rPr>
          <w:szCs w:val="18"/>
        </w:rPr>
        <w:t xml:space="preserve">pokazuje jaką część przychodów stanowi odnotowany zysk lub strata. W ten sposób jest określona efektywność gospodarki finansowej w odniesieniu do relacji przychody </w:t>
      </w:r>
      <w:r>
        <w:rPr>
          <w:szCs w:val="18"/>
        </w:rPr>
        <w:t>ogółem – koszty ogółem podmiotu.</w:t>
      </w:r>
    </w:p>
    <w:p w14:paraId="64443BFE" w14:textId="77777777" w:rsidR="006D7611" w:rsidRDefault="006D7611">
      <w:pPr>
        <w:pStyle w:val="nop1"/>
        <w:shd w:val="clear" w:color="auto" w:fill="FFFFFF"/>
        <w:spacing w:line="300" w:lineRule="atLeast"/>
        <w:jc w:val="both"/>
        <w:rPr>
          <w:rFonts w:ascii="Tahoma" w:hAnsi="Tahoma" w:cs="Tahoma"/>
          <w:color w:val="374D5C"/>
          <w:sz w:val="18"/>
          <w:szCs w:val="18"/>
        </w:rPr>
      </w:pPr>
    </w:p>
    <w:p w14:paraId="28BE65A1" w14:textId="77777777" w:rsidR="006D7611" w:rsidRDefault="00813A27">
      <w:pPr>
        <w:pStyle w:val="Akapitzlist"/>
        <w:spacing w:after="0" w:line="276" w:lineRule="auto"/>
        <w:ind w:left="0"/>
        <w:jc w:val="both"/>
      </w:pPr>
      <w:r>
        <w:rPr>
          <w:rFonts w:ascii="Times New Roman" w:hAnsi="Times New Roman" w:cs="Times New Roman"/>
          <w:sz w:val="24"/>
          <w:szCs w:val="24"/>
        </w:rPr>
        <w:t xml:space="preserve">2. </w:t>
      </w:r>
      <w:r>
        <w:rPr>
          <w:rFonts w:ascii="Times New Roman" w:hAnsi="Times New Roman" w:cs="Times New Roman"/>
          <w:iCs/>
          <w:sz w:val="24"/>
          <w:szCs w:val="24"/>
        </w:rPr>
        <w:t>Wskaźnik zyskowności działalności operacyjnej, liczony jako:</w:t>
      </w:r>
    </w:p>
    <w:p w14:paraId="2B4D899C" w14:textId="77777777" w:rsidR="006D7611" w:rsidRDefault="00813A27">
      <w:pPr>
        <w:pStyle w:val="Akapitzlist"/>
        <w:spacing w:after="0" w:line="276" w:lineRule="auto"/>
        <w:ind w:left="0"/>
        <w:jc w:val="both"/>
      </w:pPr>
      <w:r>
        <w:rPr>
          <w:noProof/>
        </w:rPr>
        <w:drawing>
          <wp:inline distT="0" distB="0" distL="0" distR="0" wp14:anchorId="65FA4B9C" wp14:editId="4E33892C">
            <wp:extent cx="5759450" cy="731520"/>
            <wp:effectExtent l="0" t="0" r="0" b="0"/>
            <wp:docPr id="2"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pic:cNvPicPr>
                      <a:picLocks noChangeAspect="1" noChangeArrowheads="1"/>
                    </pic:cNvPicPr>
                  </pic:nvPicPr>
                  <pic:blipFill>
                    <a:blip r:link="rId9"/>
                    <a:stretch>
                      <a:fillRect/>
                    </a:stretch>
                  </pic:blipFill>
                  <pic:spPr bwMode="auto">
                    <a:xfrm>
                      <a:off x="0" y="0"/>
                      <a:ext cx="5759450" cy="731520"/>
                    </a:xfrm>
                    <a:prstGeom prst="rect">
                      <a:avLst/>
                    </a:prstGeom>
                  </pic:spPr>
                </pic:pic>
              </a:graphicData>
            </a:graphic>
          </wp:inline>
        </w:drawing>
      </w:r>
      <w:r>
        <w:rPr>
          <w:rFonts w:ascii="Times New Roman" w:eastAsia="Times New Roman" w:hAnsi="Times New Roman" w:cs="Times New Roman"/>
          <w:sz w:val="24"/>
          <w:szCs w:val="24"/>
          <w:lang w:eastAsia="pl-PL"/>
        </w:rPr>
        <w:t xml:space="preserve"> </w:t>
      </w:r>
    </w:p>
    <w:p w14:paraId="58A50162" w14:textId="77777777" w:rsidR="006D7611" w:rsidRDefault="00813A27">
      <w:pPr>
        <w:pStyle w:val="Akapitzlist"/>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w oparciu o wyżej przytoczone dane wynosi:</w:t>
      </w:r>
    </w:p>
    <w:p w14:paraId="4D32F307" w14:textId="77777777" w:rsidR="006D7611" w:rsidRDefault="006D7611">
      <w:pPr>
        <w:pStyle w:val="Akapitzlist"/>
        <w:spacing w:after="0" w:line="276" w:lineRule="auto"/>
        <w:ind w:left="0"/>
        <w:jc w:val="both"/>
        <w:rPr>
          <w:rFonts w:ascii="Times New Roman" w:hAnsi="Times New Roman" w:cs="Times New Roman"/>
          <w:iCs/>
          <w:sz w:val="24"/>
          <w:szCs w:val="24"/>
        </w:rPr>
      </w:pPr>
    </w:p>
    <w:tbl>
      <w:tblPr>
        <w:tblW w:w="5000" w:type="pct"/>
        <w:tblInd w:w="-75" w:type="dxa"/>
        <w:tblLayout w:type="fixed"/>
        <w:tblCellMar>
          <w:left w:w="70" w:type="dxa"/>
          <w:right w:w="70" w:type="dxa"/>
        </w:tblCellMar>
        <w:tblLook w:val="04A0" w:firstRow="1" w:lastRow="0" w:firstColumn="1" w:lastColumn="0" w:noHBand="0" w:noVBand="1"/>
      </w:tblPr>
      <w:tblGrid>
        <w:gridCol w:w="1599"/>
        <w:gridCol w:w="1463"/>
        <w:gridCol w:w="1513"/>
        <w:gridCol w:w="1462"/>
        <w:gridCol w:w="1478"/>
        <w:gridCol w:w="1547"/>
      </w:tblGrid>
      <w:tr w:rsidR="006D7611" w14:paraId="79BCAAE7" w14:textId="77777777">
        <w:trPr>
          <w:trHeight w:val="300"/>
        </w:trPr>
        <w:tc>
          <w:tcPr>
            <w:tcW w:w="1600" w:type="dxa"/>
            <w:tcBorders>
              <w:top w:val="single" w:sz="4" w:space="0" w:color="000000"/>
              <w:left w:val="single" w:sz="4" w:space="0" w:color="000000"/>
              <w:bottom w:val="single" w:sz="4" w:space="0" w:color="000000"/>
              <w:right w:val="single" w:sz="4" w:space="0" w:color="000000"/>
            </w:tcBorders>
            <w:vAlign w:val="bottom"/>
          </w:tcPr>
          <w:p w14:paraId="36A238FF" w14:textId="77777777" w:rsidR="006D7611" w:rsidRDefault="00813A27">
            <w:pPr>
              <w:spacing w:after="0" w:line="240" w:lineRule="auto"/>
              <w:rPr>
                <w:rFonts w:eastAsia="Times New Roman" w:cs="Arial"/>
                <w:b/>
                <w:bCs/>
                <w:color w:val="000000"/>
                <w:sz w:val="16"/>
                <w:lang w:eastAsia="pl-PL"/>
              </w:rPr>
            </w:pPr>
            <w:r>
              <w:rPr>
                <w:rFonts w:eastAsia="Times New Roman" w:cs="Arial"/>
                <w:b/>
                <w:bCs/>
                <w:color w:val="000000"/>
                <w:sz w:val="16"/>
                <w:lang w:eastAsia="pl-PL"/>
              </w:rPr>
              <w:t>wartość wskaźnika</w:t>
            </w:r>
          </w:p>
        </w:tc>
        <w:tc>
          <w:tcPr>
            <w:tcW w:w="1464" w:type="dxa"/>
            <w:tcBorders>
              <w:top w:val="single" w:sz="4" w:space="0" w:color="000000"/>
              <w:bottom w:val="single" w:sz="4" w:space="0" w:color="000000"/>
              <w:right w:val="single" w:sz="4" w:space="0" w:color="000000"/>
            </w:tcBorders>
            <w:vAlign w:val="center"/>
          </w:tcPr>
          <w:p w14:paraId="0871663B"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0,82</w:t>
            </w:r>
          </w:p>
        </w:tc>
        <w:tc>
          <w:tcPr>
            <w:tcW w:w="1515" w:type="dxa"/>
            <w:tcBorders>
              <w:top w:val="single" w:sz="4" w:space="0" w:color="000000"/>
              <w:bottom w:val="single" w:sz="4" w:space="0" w:color="000000"/>
              <w:right w:val="single" w:sz="4" w:space="0" w:color="000000"/>
            </w:tcBorders>
            <w:vAlign w:val="center"/>
          </w:tcPr>
          <w:p w14:paraId="016BA5E0"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1,58</w:t>
            </w:r>
          </w:p>
        </w:tc>
        <w:tc>
          <w:tcPr>
            <w:tcW w:w="1464" w:type="dxa"/>
            <w:tcBorders>
              <w:top w:val="single" w:sz="4" w:space="0" w:color="000000"/>
              <w:bottom w:val="single" w:sz="4" w:space="0" w:color="000000"/>
              <w:right w:val="single" w:sz="4" w:space="0" w:color="000000"/>
            </w:tcBorders>
            <w:vAlign w:val="center"/>
          </w:tcPr>
          <w:p w14:paraId="19C73DF2"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6,82</w:t>
            </w:r>
          </w:p>
        </w:tc>
        <w:tc>
          <w:tcPr>
            <w:tcW w:w="1480" w:type="dxa"/>
            <w:tcBorders>
              <w:top w:val="single" w:sz="4" w:space="0" w:color="000000"/>
              <w:bottom w:val="single" w:sz="4" w:space="0" w:color="000000"/>
              <w:right w:val="single" w:sz="4" w:space="0" w:color="000000"/>
            </w:tcBorders>
            <w:vAlign w:val="center"/>
          </w:tcPr>
          <w:p w14:paraId="0BA02FE8"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4,97</w:t>
            </w:r>
          </w:p>
        </w:tc>
        <w:tc>
          <w:tcPr>
            <w:tcW w:w="1549" w:type="dxa"/>
            <w:tcBorders>
              <w:top w:val="single" w:sz="4" w:space="0" w:color="000000"/>
              <w:bottom w:val="single" w:sz="4" w:space="0" w:color="000000"/>
              <w:right w:val="single" w:sz="4" w:space="0" w:color="000000"/>
            </w:tcBorders>
            <w:vAlign w:val="center"/>
          </w:tcPr>
          <w:p w14:paraId="1B5A7EBC"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5,23</w:t>
            </w:r>
          </w:p>
        </w:tc>
      </w:tr>
      <w:tr w:rsidR="006D7611" w14:paraId="68DD15BD" w14:textId="77777777">
        <w:trPr>
          <w:trHeight w:val="300"/>
        </w:trPr>
        <w:tc>
          <w:tcPr>
            <w:tcW w:w="1600" w:type="dxa"/>
            <w:tcBorders>
              <w:left w:val="single" w:sz="4" w:space="0" w:color="000000"/>
              <w:bottom w:val="single" w:sz="4" w:space="0" w:color="000000"/>
              <w:right w:val="single" w:sz="4" w:space="0" w:color="000000"/>
            </w:tcBorders>
            <w:vAlign w:val="center"/>
          </w:tcPr>
          <w:p w14:paraId="55F555BE"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rok</w:t>
            </w:r>
          </w:p>
        </w:tc>
        <w:tc>
          <w:tcPr>
            <w:tcW w:w="1464" w:type="dxa"/>
            <w:tcBorders>
              <w:bottom w:val="single" w:sz="4" w:space="0" w:color="000000"/>
              <w:right w:val="single" w:sz="4" w:space="0" w:color="000000"/>
            </w:tcBorders>
            <w:vAlign w:val="center"/>
          </w:tcPr>
          <w:p w14:paraId="3FE738F5"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2019</w:t>
            </w:r>
          </w:p>
        </w:tc>
        <w:tc>
          <w:tcPr>
            <w:tcW w:w="1515" w:type="dxa"/>
            <w:tcBorders>
              <w:bottom w:val="single" w:sz="4" w:space="0" w:color="000000"/>
              <w:right w:val="single" w:sz="4" w:space="0" w:color="000000"/>
            </w:tcBorders>
            <w:vAlign w:val="center"/>
          </w:tcPr>
          <w:p w14:paraId="2480EE2A"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2020</w:t>
            </w:r>
          </w:p>
        </w:tc>
        <w:tc>
          <w:tcPr>
            <w:tcW w:w="1464" w:type="dxa"/>
            <w:tcBorders>
              <w:bottom w:val="single" w:sz="4" w:space="0" w:color="000000"/>
              <w:right w:val="single" w:sz="4" w:space="0" w:color="000000"/>
            </w:tcBorders>
            <w:vAlign w:val="center"/>
          </w:tcPr>
          <w:p w14:paraId="013D8EF6"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2021</w:t>
            </w:r>
          </w:p>
        </w:tc>
        <w:tc>
          <w:tcPr>
            <w:tcW w:w="1480" w:type="dxa"/>
            <w:tcBorders>
              <w:bottom w:val="single" w:sz="4" w:space="0" w:color="000000"/>
              <w:right w:val="single" w:sz="4" w:space="0" w:color="000000"/>
            </w:tcBorders>
            <w:vAlign w:val="center"/>
          </w:tcPr>
          <w:p w14:paraId="31A234B5"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2022</w:t>
            </w:r>
          </w:p>
        </w:tc>
        <w:tc>
          <w:tcPr>
            <w:tcW w:w="1549" w:type="dxa"/>
            <w:tcBorders>
              <w:bottom w:val="single" w:sz="4" w:space="0" w:color="000000"/>
              <w:right w:val="single" w:sz="4" w:space="0" w:color="000000"/>
            </w:tcBorders>
            <w:vAlign w:val="center"/>
          </w:tcPr>
          <w:p w14:paraId="36CCC638"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2023</w:t>
            </w:r>
          </w:p>
        </w:tc>
      </w:tr>
      <w:tr w:rsidR="006D7611" w14:paraId="731C899A" w14:textId="77777777">
        <w:trPr>
          <w:trHeight w:val="300"/>
        </w:trPr>
        <w:tc>
          <w:tcPr>
            <w:tcW w:w="1600" w:type="dxa"/>
            <w:tcBorders>
              <w:left w:val="single" w:sz="4" w:space="0" w:color="000000"/>
              <w:bottom w:val="single" w:sz="4" w:space="0" w:color="000000"/>
              <w:right w:val="single" w:sz="4" w:space="0" w:color="000000"/>
            </w:tcBorders>
            <w:vAlign w:val="center"/>
          </w:tcPr>
          <w:p w14:paraId="0497EF72" w14:textId="77777777" w:rsidR="006D7611" w:rsidRDefault="00813A27">
            <w:pPr>
              <w:spacing w:after="0" w:line="240" w:lineRule="auto"/>
              <w:rPr>
                <w:rFonts w:eastAsia="Times New Roman" w:cs="Arial"/>
                <w:color w:val="000000"/>
                <w:sz w:val="16"/>
                <w:lang w:eastAsia="pl-PL"/>
              </w:rPr>
            </w:pPr>
            <w:r>
              <w:rPr>
                <w:rFonts w:eastAsia="Times New Roman" w:cs="Arial"/>
                <w:color w:val="000000"/>
                <w:sz w:val="16"/>
                <w:lang w:eastAsia="pl-PL"/>
              </w:rPr>
              <w:t>wynik z dz. operac.</w:t>
            </w:r>
          </w:p>
        </w:tc>
        <w:tc>
          <w:tcPr>
            <w:tcW w:w="1464" w:type="dxa"/>
            <w:tcBorders>
              <w:bottom w:val="single" w:sz="4" w:space="0" w:color="000000"/>
              <w:right w:val="single" w:sz="4" w:space="0" w:color="000000"/>
            </w:tcBorders>
            <w:vAlign w:val="center"/>
          </w:tcPr>
          <w:p w14:paraId="53C99E96"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64 566,26</w:t>
            </w:r>
          </w:p>
        </w:tc>
        <w:tc>
          <w:tcPr>
            <w:tcW w:w="1515" w:type="dxa"/>
            <w:tcBorders>
              <w:bottom w:val="single" w:sz="4" w:space="0" w:color="000000"/>
              <w:right w:val="single" w:sz="4" w:space="0" w:color="000000"/>
            </w:tcBorders>
            <w:vAlign w:val="center"/>
          </w:tcPr>
          <w:p w14:paraId="78D5C6D7"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119 963,37</w:t>
            </w:r>
          </w:p>
        </w:tc>
        <w:tc>
          <w:tcPr>
            <w:tcW w:w="1464" w:type="dxa"/>
            <w:tcBorders>
              <w:bottom w:val="single" w:sz="4" w:space="0" w:color="000000"/>
              <w:right w:val="single" w:sz="4" w:space="0" w:color="000000"/>
            </w:tcBorders>
            <w:vAlign w:val="center"/>
          </w:tcPr>
          <w:p w14:paraId="3C3A2AF4"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679 034,77</w:t>
            </w:r>
          </w:p>
        </w:tc>
        <w:tc>
          <w:tcPr>
            <w:tcW w:w="1480" w:type="dxa"/>
            <w:tcBorders>
              <w:bottom w:val="single" w:sz="4" w:space="0" w:color="000000"/>
              <w:right w:val="single" w:sz="4" w:space="0" w:color="000000"/>
            </w:tcBorders>
            <w:vAlign w:val="center"/>
          </w:tcPr>
          <w:p w14:paraId="1E8EAE6E"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548 629,80</w:t>
            </w:r>
          </w:p>
        </w:tc>
        <w:tc>
          <w:tcPr>
            <w:tcW w:w="1549" w:type="dxa"/>
            <w:tcBorders>
              <w:bottom w:val="single" w:sz="4" w:space="0" w:color="000000"/>
              <w:right w:val="single" w:sz="4" w:space="0" w:color="000000"/>
            </w:tcBorders>
            <w:vAlign w:val="center"/>
          </w:tcPr>
          <w:p w14:paraId="62C678FE" w14:textId="77777777" w:rsidR="006D7611" w:rsidRDefault="00813A27">
            <w:pPr>
              <w:spacing w:after="0" w:line="240" w:lineRule="auto"/>
              <w:jc w:val="center"/>
            </w:pPr>
            <w:r>
              <w:rPr>
                <w:rFonts w:ascii="Arial" w:eastAsia="Times New Roman" w:hAnsi="Arial" w:cs="Arial"/>
                <w:sz w:val="18"/>
                <w:lang w:eastAsia="pl-PL"/>
              </w:rPr>
              <w:t>800 237,97</w:t>
            </w:r>
          </w:p>
        </w:tc>
      </w:tr>
      <w:tr w:rsidR="006D7611" w14:paraId="34727F64" w14:textId="77777777">
        <w:trPr>
          <w:trHeight w:val="300"/>
        </w:trPr>
        <w:tc>
          <w:tcPr>
            <w:tcW w:w="1600" w:type="dxa"/>
            <w:tcBorders>
              <w:left w:val="single" w:sz="4" w:space="0" w:color="000000"/>
              <w:bottom w:val="single" w:sz="4" w:space="0" w:color="000000"/>
              <w:right w:val="single" w:sz="4" w:space="0" w:color="000000"/>
            </w:tcBorders>
            <w:vAlign w:val="center"/>
          </w:tcPr>
          <w:p w14:paraId="28D7D747" w14:textId="77777777" w:rsidR="006D7611" w:rsidRDefault="00813A27">
            <w:pPr>
              <w:spacing w:after="0" w:line="240" w:lineRule="auto"/>
            </w:pPr>
            <w:r>
              <w:rPr>
                <w:rFonts w:eastAsia="Times New Roman" w:cs="Arial"/>
                <w:color w:val="000000"/>
                <w:sz w:val="16"/>
                <w:lang w:eastAsia="pl-PL"/>
              </w:rPr>
              <w:t>przychody ... itd.</w:t>
            </w:r>
          </w:p>
        </w:tc>
        <w:tc>
          <w:tcPr>
            <w:tcW w:w="1464" w:type="dxa"/>
            <w:tcBorders>
              <w:bottom w:val="single" w:sz="4" w:space="0" w:color="000000"/>
              <w:right w:val="single" w:sz="4" w:space="0" w:color="000000"/>
            </w:tcBorders>
            <w:vAlign w:val="center"/>
          </w:tcPr>
          <w:p w14:paraId="7B6A7BDB" w14:textId="77777777" w:rsidR="006D7611" w:rsidRDefault="00813A27">
            <w:pPr>
              <w:spacing w:after="0" w:line="240" w:lineRule="auto"/>
              <w:jc w:val="center"/>
            </w:pPr>
            <w:r>
              <w:rPr>
                <w:rFonts w:ascii="Arial" w:eastAsia="Times New Roman" w:hAnsi="Arial" w:cs="Arial"/>
                <w:color w:val="000000"/>
                <w:sz w:val="18"/>
                <w:lang w:eastAsia="pl-PL"/>
              </w:rPr>
              <w:t>7 831 271,79</w:t>
            </w:r>
          </w:p>
        </w:tc>
        <w:tc>
          <w:tcPr>
            <w:tcW w:w="1515" w:type="dxa"/>
            <w:tcBorders>
              <w:bottom w:val="single" w:sz="4" w:space="0" w:color="000000"/>
              <w:right w:val="single" w:sz="4" w:space="0" w:color="000000"/>
            </w:tcBorders>
            <w:vAlign w:val="center"/>
          </w:tcPr>
          <w:p w14:paraId="3F1E822F"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7 569 680,16</w:t>
            </w:r>
          </w:p>
        </w:tc>
        <w:tc>
          <w:tcPr>
            <w:tcW w:w="1464" w:type="dxa"/>
            <w:tcBorders>
              <w:bottom w:val="single" w:sz="4" w:space="0" w:color="000000"/>
              <w:right w:val="single" w:sz="4" w:space="0" w:color="000000"/>
            </w:tcBorders>
            <w:vAlign w:val="center"/>
          </w:tcPr>
          <w:p w14:paraId="10752835"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9 955 200,76</w:t>
            </w:r>
          </w:p>
        </w:tc>
        <w:tc>
          <w:tcPr>
            <w:tcW w:w="1480" w:type="dxa"/>
            <w:tcBorders>
              <w:bottom w:val="single" w:sz="4" w:space="0" w:color="000000"/>
              <w:right w:val="single" w:sz="4" w:space="0" w:color="000000"/>
            </w:tcBorders>
            <w:vAlign w:val="center"/>
          </w:tcPr>
          <w:p w14:paraId="799438A4"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11 032 311,78</w:t>
            </w:r>
          </w:p>
        </w:tc>
        <w:tc>
          <w:tcPr>
            <w:tcW w:w="1549" w:type="dxa"/>
            <w:tcBorders>
              <w:bottom w:val="single" w:sz="4" w:space="0" w:color="000000"/>
              <w:right w:val="single" w:sz="4" w:space="0" w:color="000000"/>
            </w:tcBorders>
            <w:vAlign w:val="center"/>
          </w:tcPr>
          <w:p w14:paraId="464DDF0B"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15 313 372,30</w:t>
            </w:r>
          </w:p>
        </w:tc>
      </w:tr>
    </w:tbl>
    <w:p w14:paraId="278DE35D" w14:textId="77777777" w:rsidR="006D7611" w:rsidRDefault="006D7611">
      <w:pPr>
        <w:pStyle w:val="Akapitzlist"/>
        <w:spacing w:after="0" w:line="276" w:lineRule="auto"/>
        <w:ind w:left="0"/>
        <w:jc w:val="both"/>
        <w:rPr>
          <w:rFonts w:ascii="Times New Roman" w:hAnsi="Times New Roman" w:cs="Times New Roman"/>
          <w:sz w:val="24"/>
          <w:szCs w:val="24"/>
        </w:rPr>
      </w:pPr>
    </w:p>
    <w:p w14:paraId="09583DEE" w14:textId="77777777" w:rsidR="006D7611" w:rsidRDefault="00813A27">
      <w:pPr>
        <w:pStyle w:val="Akapitzlist"/>
        <w:spacing w:after="0" w:line="276" w:lineRule="auto"/>
        <w:ind w:left="0"/>
        <w:jc w:val="both"/>
      </w:pPr>
      <w:r>
        <w:rPr>
          <w:rFonts w:ascii="Times New Roman" w:hAnsi="Times New Roman" w:cs="Times New Roman"/>
          <w:sz w:val="24"/>
          <w:szCs w:val="24"/>
        </w:rPr>
        <w:t xml:space="preserve">i </w:t>
      </w:r>
      <w:r>
        <w:rPr>
          <w:rFonts w:ascii="Times New Roman" w:hAnsi="Times New Roman" w:cs="Times New Roman"/>
          <w:sz w:val="24"/>
          <w:szCs w:val="18"/>
        </w:rPr>
        <w:t xml:space="preserve">określa ekonomiczną efektywność działania podmiotu, z uwzględnieniem działalności podstawowej oraz </w:t>
      </w:r>
      <w:r>
        <w:rPr>
          <w:rFonts w:ascii="Times New Roman" w:hAnsi="Times New Roman" w:cs="Times New Roman"/>
          <w:sz w:val="24"/>
          <w:szCs w:val="18"/>
        </w:rPr>
        <w:t>pozostałej działalności operacyjnej.</w:t>
      </w:r>
    </w:p>
    <w:p w14:paraId="194C9075" w14:textId="77777777" w:rsidR="006D7611" w:rsidRDefault="006D7611">
      <w:pPr>
        <w:pStyle w:val="Akapitzlist"/>
        <w:spacing w:after="0" w:line="276" w:lineRule="auto"/>
        <w:ind w:left="0"/>
        <w:jc w:val="both"/>
        <w:rPr>
          <w:rFonts w:ascii="Times New Roman" w:hAnsi="Times New Roman" w:cs="Times New Roman"/>
          <w:sz w:val="24"/>
          <w:szCs w:val="18"/>
        </w:rPr>
      </w:pPr>
    </w:p>
    <w:p w14:paraId="294E8670" w14:textId="77777777" w:rsidR="006D7611" w:rsidRDefault="006D7611">
      <w:pPr>
        <w:pStyle w:val="Akapitzlist"/>
        <w:spacing w:after="0" w:line="276" w:lineRule="auto"/>
        <w:ind w:left="0"/>
        <w:jc w:val="both"/>
        <w:rPr>
          <w:rFonts w:ascii="Times New Roman" w:hAnsi="Times New Roman" w:cs="Times New Roman"/>
          <w:sz w:val="24"/>
          <w:szCs w:val="18"/>
        </w:rPr>
      </w:pPr>
    </w:p>
    <w:p w14:paraId="4488376D" w14:textId="77777777" w:rsidR="006D7611" w:rsidRDefault="00813A27">
      <w:pPr>
        <w:pStyle w:val="Akapitzlist"/>
        <w:spacing w:after="0" w:line="276" w:lineRule="auto"/>
        <w:ind w:left="0"/>
        <w:jc w:val="both"/>
      </w:pPr>
      <w:r>
        <w:rPr>
          <w:rFonts w:ascii="Times New Roman" w:hAnsi="Times New Roman" w:cs="Times New Roman"/>
          <w:sz w:val="24"/>
          <w:szCs w:val="18"/>
        </w:rPr>
        <w:lastRenderedPageBreak/>
        <w:t xml:space="preserve">3. </w:t>
      </w:r>
      <w:r>
        <w:rPr>
          <w:rFonts w:ascii="Times New Roman" w:hAnsi="Times New Roman" w:cs="Times New Roman"/>
          <w:iCs/>
          <w:sz w:val="24"/>
          <w:szCs w:val="18"/>
        </w:rPr>
        <w:t>Wskaźnik zyskowności aktywów, liczony jako:</w:t>
      </w:r>
    </w:p>
    <w:p w14:paraId="38C3280A" w14:textId="77777777" w:rsidR="006D7611" w:rsidRDefault="006D7611">
      <w:pPr>
        <w:pStyle w:val="Akapitzlist"/>
        <w:spacing w:after="0" w:line="276" w:lineRule="auto"/>
        <w:ind w:left="0"/>
        <w:jc w:val="both"/>
        <w:rPr>
          <w:rFonts w:ascii="Times New Roman" w:hAnsi="Times New Roman" w:cs="Times New Roman"/>
          <w:iCs/>
          <w:sz w:val="12"/>
          <w:szCs w:val="18"/>
        </w:rPr>
      </w:pPr>
    </w:p>
    <w:p w14:paraId="31E3E080" w14:textId="77777777" w:rsidR="006D7611" w:rsidRDefault="00813A27">
      <w:pPr>
        <w:pStyle w:val="Akapitzlist"/>
        <w:spacing w:after="0" w:line="276" w:lineRule="auto"/>
        <w:ind w:left="0"/>
        <w:jc w:val="center"/>
      </w:pPr>
      <w:r>
        <w:rPr>
          <w:noProof/>
        </w:rPr>
        <w:drawing>
          <wp:inline distT="0" distB="0" distL="0" distR="0" wp14:anchorId="2A222D3C" wp14:editId="7C2E1EE0">
            <wp:extent cx="1988820" cy="517525"/>
            <wp:effectExtent l="0" t="0" r="0" b="0"/>
            <wp:docPr id="3"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pic:cNvPicPr>
                      <a:picLocks noChangeAspect="1" noChangeArrowheads="1"/>
                    </pic:cNvPicPr>
                  </pic:nvPicPr>
                  <pic:blipFill>
                    <a:blip r:link="rId10"/>
                    <a:stretch>
                      <a:fillRect/>
                    </a:stretch>
                  </pic:blipFill>
                  <pic:spPr bwMode="auto">
                    <a:xfrm>
                      <a:off x="0" y="0"/>
                      <a:ext cx="1988820" cy="517525"/>
                    </a:xfrm>
                    <a:prstGeom prst="rect">
                      <a:avLst/>
                    </a:prstGeom>
                  </pic:spPr>
                </pic:pic>
              </a:graphicData>
            </a:graphic>
          </wp:inline>
        </w:drawing>
      </w:r>
      <w:r>
        <w:rPr>
          <w:rFonts w:ascii="Times New Roman" w:eastAsia="Times New Roman" w:hAnsi="Times New Roman" w:cs="Times New Roman"/>
          <w:sz w:val="24"/>
          <w:szCs w:val="18"/>
          <w:lang w:eastAsia="pl-PL"/>
        </w:rPr>
        <w:t xml:space="preserve"> </w:t>
      </w:r>
    </w:p>
    <w:p w14:paraId="0E285250" w14:textId="77777777" w:rsidR="006D7611" w:rsidRDefault="00813A27">
      <w:pPr>
        <w:pStyle w:val="Akapitzlist"/>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w oparciu o wyżej przytoczone dane wynosi:</w:t>
      </w:r>
    </w:p>
    <w:p w14:paraId="3BEA894D" w14:textId="77777777" w:rsidR="006D7611" w:rsidRDefault="006D7611">
      <w:pPr>
        <w:pStyle w:val="Akapitzlist"/>
        <w:spacing w:after="0" w:line="276" w:lineRule="auto"/>
        <w:ind w:left="0"/>
        <w:jc w:val="both"/>
        <w:rPr>
          <w:rFonts w:ascii="Times New Roman" w:hAnsi="Times New Roman" w:cs="Times New Roman"/>
          <w:iCs/>
          <w:sz w:val="24"/>
          <w:szCs w:val="18"/>
        </w:rPr>
      </w:pPr>
    </w:p>
    <w:tbl>
      <w:tblPr>
        <w:tblW w:w="5000" w:type="pct"/>
        <w:tblInd w:w="-75" w:type="dxa"/>
        <w:tblLayout w:type="fixed"/>
        <w:tblCellMar>
          <w:left w:w="70" w:type="dxa"/>
          <w:right w:w="70" w:type="dxa"/>
        </w:tblCellMar>
        <w:tblLook w:val="04A0" w:firstRow="1" w:lastRow="0" w:firstColumn="1" w:lastColumn="0" w:noHBand="0" w:noVBand="1"/>
      </w:tblPr>
      <w:tblGrid>
        <w:gridCol w:w="1636"/>
        <w:gridCol w:w="1456"/>
        <w:gridCol w:w="1505"/>
        <w:gridCol w:w="1455"/>
        <w:gridCol w:w="1471"/>
        <w:gridCol w:w="1539"/>
      </w:tblGrid>
      <w:tr w:rsidR="006D7611" w14:paraId="455949C9" w14:textId="77777777">
        <w:trPr>
          <w:trHeight w:val="300"/>
        </w:trPr>
        <w:tc>
          <w:tcPr>
            <w:tcW w:w="1637" w:type="dxa"/>
            <w:tcBorders>
              <w:top w:val="single" w:sz="4" w:space="0" w:color="000000"/>
              <w:left w:val="single" w:sz="4" w:space="0" w:color="000000"/>
              <w:bottom w:val="single" w:sz="4" w:space="0" w:color="000000"/>
              <w:right w:val="single" w:sz="4" w:space="0" w:color="000000"/>
            </w:tcBorders>
            <w:vAlign w:val="bottom"/>
          </w:tcPr>
          <w:p w14:paraId="2FA21854" w14:textId="77777777" w:rsidR="006D7611" w:rsidRDefault="00813A27">
            <w:pPr>
              <w:spacing w:after="0" w:line="240" w:lineRule="auto"/>
              <w:rPr>
                <w:rFonts w:eastAsia="Times New Roman" w:cs="Arial"/>
                <w:b/>
                <w:bCs/>
                <w:color w:val="000000"/>
                <w:sz w:val="18"/>
                <w:lang w:eastAsia="pl-PL"/>
              </w:rPr>
            </w:pPr>
            <w:r>
              <w:rPr>
                <w:rFonts w:eastAsia="Times New Roman" w:cs="Arial"/>
                <w:b/>
                <w:bCs/>
                <w:color w:val="000000"/>
                <w:sz w:val="18"/>
                <w:lang w:eastAsia="pl-PL"/>
              </w:rPr>
              <w:t>wartość wskaźnika</w:t>
            </w:r>
          </w:p>
        </w:tc>
        <w:tc>
          <w:tcPr>
            <w:tcW w:w="1457" w:type="dxa"/>
            <w:tcBorders>
              <w:top w:val="single" w:sz="4" w:space="0" w:color="000000"/>
              <w:bottom w:val="single" w:sz="4" w:space="0" w:color="000000"/>
              <w:right w:val="single" w:sz="4" w:space="0" w:color="000000"/>
            </w:tcBorders>
            <w:vAlign w:val="center"/>
          </w:tcPr>
          <w:p w14:paraId="788C21AF"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1,37</w:t>
            </w:r>
          </w:p>
        </w:tc>
        <w:tc>
          <w:tcPr>
            <w:tcW w:w="1507" w:type="dxa"/>
            <w:tcBorders>
              <w:top w:val="single" w:sz="4" w:space="0" w:color="000000"/>
              <w:bottom w:val="single" w:sz="4" w:space="0" w:color="000000"/>
              <w:right w:val="single" w:sz="4" w:space="0" w:color="000000"/>
            </w:tcBorders>
            <w:vAlign w:val="center"/>
          </w:tcPr>
          <w:p w14:paraId="32F5283E"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1,97</w:t>
            </w:r>
          </w:p>
        </w:tc>
        <w:tc>
          <w:tcPr>
            <w:tcW w:w="1457" w:type="dxa"/>
            <w:tcBorders>
              <w:top w:val="single" w:sz="4" w:space="0" w:color="000000"/>
              <w:bottom w:val="single" w:sz="4" w:space="0" w:color="000000"/>
              <w:right w:val="single" w:sz="4" w:space="0" w:color="000000"/>
            </w:tcBorders>
            <w:vAlign w:val="center"/>
          </w:tcPr>
          <w:p w14:paraId="02159B22"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9,60</w:t>
            </w:r>
          </w:p>
        </w:tc>
        <w:tc>
          <w:tcPr>
            <w:tcW w:w="1473" w:type="dxa"/>
            <w:tcBorders>
              <w:top w:val="single" w:sz="4" w:space="0" w:color="000000"/>
              <w:bottom w:val="single" w:sz="4" w:space="0" w:color="000000"/>
              <w:right w:val="single" w:sz="4" w:space="0" w:color="000000"/>
            </w:tcBorders>
            <w:vAlign w:val="center"/>
          </w:tcPr>
          <w:p w14:paraId="11ED1B35"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7,14</w:t>
            </w:r>
          </w:p>
        </w:tc>
        <w:tc>
          <w:tcPr>
            <w:tcW w:w="1541" w:type="dxa"/>
            <w:tcBorders>
              <w:top w:val="single" w:sz="4" w:space="0" w:color="000000"/>
              <w:bottom w:val="single" w:sz="4" w:space="0" w:color="000000"/>
              <w:right w:val="single" w:sz="4" w:space="0" w:color="000000"/>
            </w:tcBorders>
            <w:vAlign w:val="center"/>
          </w:tcPr>
          <w:p w14:paraId="5039680B"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9,77</w:t>
            </w:r>
          </w:p>
        </w:tc>
      </w:tr>
      <w:tr w:rsidR="006D7611" w14:paraId="6805ABF6" w14:textId="77777777">
        <w:trPr>
          <w:trHeight w:val="300"/>
        </w:trPr>
        <w:tc>
          <w:tcPr>
            <w:tcW w:w="1637" w:type="dxa"/>
            <w:tcBorders>
              <w:left w:val="single" w:sz="4" w:space="0" w:color="000000"/>
              <w:bottom w:val="single" w:sz="4" w:space="0" w:color="000000"/>
              <w:right w:val="single" w:sz="4" w:space="0" w:color="000000"/>
            </w:tcBorders>
            <w:vAlign w:val="center"/>
          </w:tcPr>
          <w:p w14:paraId="0D706B0E"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rok</w:t>
            </w:r>
          </w:p>
        </w:tc>
        <w:tc>
          <w:tcPr>
            <w:tcW w:w="1457" w:type="dxa"/>
            <w:tcBorders>
              <w:bottom w:val="single" w:sz="4" w:space="0" w:color="000000"/>
              <w:right w:val="single" w:sz="4" w:space="0" w:color="000000"/>
            </w:tcBorders>
            <w:vAlign w:val="center"/>
          </w:tcPr>
          <w:p w14:paraId="2CC7B30E"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2019</w:t>
            </w:r>
          </w:p>
        </w:tc>
        <w:tc>
          <w:tcPr>
            <w:tcW w:w="1507" w:type="dxa"/>
            <w:tcBorders>
              <w:bottom w:val="single" w:sz="4" w:space="0" w:color="000000"/>
              <w:right w:val="single" w:sz="4" w:space="0" w:color="000000"/>
            </w:tcBorders>
            <w:vAlign w:val="center"/>
          </w:tcPr>
          <w:p w14:paraId="042CF80E"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2020</w:t>
            </w:r>
          </w:p>
        </w:tc>
        <w:tc>
          <w:tcPr>
            <w:tcW w:w="1457" w:type="dxa"/>
            <w:tcBorders>
              <w:bottom w:val="single" w:sz="4" w:space="0" w:color="000000"/>
              <w:right w:val="single" w:sz="4" w:space="0" w:color="000000"/>
            </w:tcBorders>
            <w:vAlign w:val="center"/>
          </w:tcPr>
          <w:p w14:paraId="4C34EE01"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2021</w:t>
            </w:r>
          </w:p>
        </w:tc>
        <w:tc>
          <w:tcPr>
            <w:tcW w:w="1473" w:type="dxa"/>
            <w:tcBorders>
              <w:bottom w:val="single" w:sz="4" w:space="0" w:color="000000"/>
              <w:right w:val="single" w:sz="4" w:space="0" w:color="000000"/>
            </w:tcBorders>
            <w:vAlign w:val="center"/>
          </w:tcPr>
          <w:p w14:paraId="259B69B1" w14:textId="77777777" w:rsidR="006D7611" w:rsidRDefault="00813A27">
            <w:pPr>
              <w:spacing w:after="0" w:line="240" w:lineRule="auto"/>
              <w:jc w:val="center"/>
            </w:pPr>
            <w:r>
              <w:rPr>
                <w:rFonts w:eastAsia="Times New Roman" w:cs="Arial"/>
                <w:sz w:val="18"/>
                <w:lang w:eastAsia="pl-PL"/>
              </w:rPr>
              <w:t>2022</w:t>
            </w:r>
          </w:p>
        </w:tc>
        <w:tc>
          <w:tcPr>
            <w:tcW w:w="1541" w:type="dxa"/>
            <w:tcBorders>
              <w:bottom w:val="single" w:sz="4" w:space="0" w:color="000000"/>
              <w:right w:val="single" w:sz="4" w:space="0" w:color="000000"/>
            </w:tcBorders>
            <w:vAlign w:val="center"/>
          </w:tcPr>
          <w:p w14:paraId="56327029" w14:textId="77777777" w:rsidR="006D7611" w:rsidRDefault="00813A27">
            <w:pPr>
              <w:spacing w:after="0" w:line="240" w:lineRule="auto"/>
              <w:jc w:val="center"/>
            </w:pPr>
            <w:r>
              <w:rPr>
                <w:rFonts w:eastAsia="Times New Roman" w:cs="Arial"/>
                <w:sz w:val="18"/>
                <w:lang w:eastAsia="pl-PL"/>
              </w:rPr>
              <w:t>2023</w:t>
            </w:r>
          </w:p>
        </w:tc>
      </w:tr>
      <w:tr w:rsidR="006D7611" w14:paraId="440F88AC" w14:textId="77777777">
        <w:trPr>
          <w:trHeight w:val="300"/>
        </w:trPr>
        <w:tc>
          <w:tcPr>
            <w:tcW w:w="1637" w:type="dxa"/>
            <w:tcBorders>
              <w:left w:val="single" w:sz="4" w:space="0" w:color="000000"/>
              <w:bottom w:val="single" w:sz="4" w:space="0" w:color="000000"/>
              <w:right w:val="single" w:sz="4" w:space="0" w:color="000000"/>
            </w:tcBorders>
            <w:vAlign w:val="center"/>
          </w:tcPr>
          <w:p w14:paraId="3CA2D8C1" w14:textId="77777777" w:rsidR="006D7611" w:rsidRDefault="00813A27">
            <w:pPr>
              <w:spacing w:after="0" w:line="240" w:lineRule="auto"/>
            </w:pPr>
            <w:r>
              <w:rPr>
                <w:rFonts w:eastAsia="Times New Roman" w:cs="Arial"/>
                <w:color w:val="000000"/>
                <w:sz w:val="18"/>
                <w:lang w:eastAsia="pl-PL"/>
              </w:rPr>
              <w:t>wynik netto</w:t>
            </w:r>
          </w:p>
        </w:tc>
        <w:tc>
          <w:tcPr>
            <w:tcW w:w="1457" w:type="dxa"/>
            <w:tcBorders>
              <w:bottom w:val="single" w:sz="4" w:space="0" w:color="000000"/>
              <w:right w:val="single" w:sz="4" w:space="0" w:color="000000"/>
            </w:tcBorders>
            <w:vAlign w:val="center"/>
          </w:tcPr>
          <w:p w14:paraId="4E623C87"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94 318,39</w:t>
            </w:r>
          </w:p>
        </w:tc>
        <w:tc>
          <w:tcPr>
            <w:tcW w:w="1507" w:type="dxa"/>
            <w:tcBorders>
              <w:bottom w:val="single" w:sz="4" w:space="0" w:color="000000"/>
              <w:right w:val="single" w:sz="4" w:space="0" w:color="000000"/>
            </w:tcBorders>
            <w:vAlign w:val="center"/>
          </w:tcPr>
          <w:p w14:paraId="29B8EDC5"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134 110,97</w:t>
            </w:r>
          </w:p>
        </w:tc>
        <w:tc>
          <w:tcPr>
            <w:tcW w:w="1457" w:type="dxa"/>
            <w:tcBorders>
              <w:bottom w:val="single" w:sz="4" w:space="0" w:color="000000"/>
              <w:right w:val="single" w:sz="4" w:space="0" w:color="000000"/>
            </w:tcBorders>
            <w:vAlign w:val="center"/>
          </w:tcPr>
          <w:p w14:paraId="36867988"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679 039,28</w:t>
            </w:r>
          </w:p>
        </w:tc>
        <w:tc>
          <w:tcPr>
            <w:tcW w:w="1473" w:type="dxa"/>
            <w:tcBorders>
              <w:bottom w:val="single" w:sz="4" w:space="0" w:color="000000"/>
              <w:right w:val="single" w:sz="4" w:space="0" w:color="000000"/>
            </w:tcBorders>
            <w:vAlign w:val="center"/>
          </w:tcPr>
          <w:p w14:paraId="5FF11D83"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553 644,05</w:t>
            </w:r>
          </w:p>
        </w:tc>
        <w:tc>
          <w:tcPr>
            <w:tcW w:w="1541" w:type="dxa"/>
            <w:tcBorders>
              <w:bottom w:val="single" w:sz="4" w:space="0" w:color="000000"/>
              <w:right w:val="single" w:sz="4" w:space="0" w:color="000000"/>
            </w:tcBorders>
            <w:vAlign w:val="center"/>
          </w:tcPr>
          <w:p w14:paraId="400612E4"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829 977,84</w:t>
            </w:r>
          </w:p>
        </w:tc>
      </w:tr>
      <w:tr w:rsidR="006D7611" w14:paraId="7FD79C95" w14:textId="77777777">
        <w:trPr>
          <w:trHeight w:val="300"/>
        </w:trPr>
        <w:tc>
          <w:tcPr>
            <w:tcW w:w="1637" w:type="dxa"/>
            <w:tcBorders>
              <w:left w:val="single" w:sz="4" w:space="0" w:color="000000"/>
              <w:bottom w:val="single" w:sz="4" w:space="0" w:color="000000"/>
              <w:right w:val="single" w:sz="4" w:space="0" w:color="000000"/>
            </w:tcBorders>
            <w:vAlign w:val="center"/>
          </w:tcPr>
          <w:p w14:paraId="22FB1224" w14:textId="77777777" w:rsidR="006D7611" w:rsidRDefault="00813A27">
            <w:pPr>
              <w:spacing w:after="0" w:line="240" w:lineRule="auto"/>
            </w:pPr>
            <w:r>
              <w:rPr>
                <w:rFonts w:eastAsia="Times New Roman" w:cs="Arial"/>
                <w:color w:val="000000"/>
                <w:sz w:val="18"/>
                <w:lang w:eastAsia="pl-PL"/>
              </w:rPr>
              <w:t>Średni stan aktywów</w:t>
            </w:r>
          </w:p>
        </w:tc>
        <w:tc>
          <w:tcPr>
            <w:tcW w:w="1457" w:type="dxa"/>
            <w:tcBorders>
              <w:bottom w:val="single" w:sz="4" w:space="0" w:color="000000"/>
              <w:right w:val="single" w:sz="4" w:space="0" w:color="000000"/>
            </w:tcBorders>
            <w:vAlign w:val="center"/>
          </w:tcPr>
          <w:p w14:paraId="14F3B8E3" w14:textId="77777777" w:rsidR="006D7611" w:rsidRDefault="00813A27">
            <w:pPr>
              <w:spacing w:after="0" w:line="240" w:lineRule="auto"/>
              <w:jc w:val="center"/>
            </w:pPr>
            <w:r>
              <w:rPr>
                <w:rFonts w:ascii="Arial" w:eastAsia="Times New Roman" w:hAnsi="Arial" w:cs="Arial"/>
                <w:color w:val="000000"/>
                <w:sz w:val="18"/>
                <w:lang w:eastAsia="pl-PL"/>
              </w:rPr>
              <w:t>6 890 642,35</w:t>
            </w:r>
          </w:p>
        </w:tc>
        <w:tc>
          <w:tcPr>
            <w:tcW w:w="1507" w:type="dxa"/>
            <w:tcBorders>
              <w:bottom w:val="single" w:sz="4" w:space="0" w:color="000000"/>
              <w:right w:val="single" w:sz="4" w:space="0" w:color="000000"/>
            </w:tcBorders>
            <w:vAlign w:val="center"/>
          </w:tcPr>
          <w:p w14:paraId="65088CB7" w14:textId="77777777" w:rsidR="006D7611" w:rsidRDefault="00813A27">
            <w:pPr>
              <w:spacing w:after="0" w:line="240" w:lineRule="auto"/>
              <w:jc w:val="center"/>
            </w:pPr>
            <w:r>
              <w:rPr>
                <w:rFonts w:ascii="Arial" w:eastAsia="Times New Roman" w:hAnsi="Arial" w:cs="Arial"/>
                <w:color w:val="000000"/>
                <w:sz w:val="18"/>
                <w:lang w:eastAsia="pl-PL"/>
              </w:rPr>
              <w:t>6 813 399,88</w:t>
            </w:r>
          </w:p>
        </w:tc>
        <w:tc>
          <w:tcPr>
            <w:tcW w:w="1457" w:type="dxa"/>
            <w:tcBorders>
              <w:bottom w:val="single" w:sz="4" w:space="0" w:color="000000"/>
              <w:right w:val="single" w:sz="4" w:space="0" w:color="000000"/>
            </w:tcBorders>
            <w:vAlign w:val="center"/>
          </w:tcPr>
          <w:p w14:paraId="140B47C9"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7 076 074,00</w:t>
            </w:r>
          </w:p>
        </w:tc>
        <w:tc>
          <w:tcPr>
            <w:tcW w:w="1473" w:type="dxa"/>
            <w:tcBorders>
              <w:bottom w:val="single" w:sz="4" w:space="0" w:color="000000"/>
              <w:right w:val="single" w:sz="4" w:space="0" w:color="000000"/>
            </w:tcBorders>
            <w:vAlign w:val="center"/>
          </w:tcPr>
          <w:p w14:paraId="0FCDB4CD"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7 758 765,01</w:t>
            </w:r>
          </w:p>
        </w:tc>
        <w:tc>
          <w:tcPr>
            <w:tcW w:w="1541" w:type="dxa"/>
            <w:tcBorders>
              <w:bottom w:val="single" w:sz="4" w:space="0" w:color="000000"/>
              <w:right w:val="single" w:sz="4" w:space="0" w:color="000000"/>
            </w:tcBorders>
            <w:vAlign w:val="center"/>
          </w:tcPr>
          <w:p w14:paraId="619DDA96"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8 496 126,81</w:t>
            </w:r>
          </w:p>
        </w:tc>
      </w:tr>
    </w:tbl>
    <w:p w14:paraId="0D9EF625" w14:textId="77777777" w:rsidR="006D7611" w:rsidRDefault="006D7611">
      <w:pPr>
        <w:pStyle w:val="Akapitzlist"/>
        <w:spacing w:after="0"/>
        <w:jc w:val="both"/>
        <w:rPr>
          <w:rFonts w:ascii="Times New Roman" w:hAnsi="Times New Roman" w:cs="Times New Roman"/>
          <w:sz w:val="24"/>
          <w:szCs w:val="24"/>
        </w:rPr>
      </w:pPr>
    </w:p>
    <w:p w14:paraId="2655A037" w14:textId="77777777" w:rsidR="006D7611" w:rsidRDefault="00813A27">
      <w:pPr>
        <w:pStyle w:val="Akapitzlist"/>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i informuje o wielkości zysku lub straty przypadającej na jednostkę wartości zaangażowanych </w:t>
      </w:r>
    </w:p>
    <w:p w14:paraId="3DF02F5A" w14:textId="77777777" w:rsidR="006D7611" w:rsidRDefault="00813A27">
      <w:pPr>
        <w:pStyle w:val="Akapitzlist"/>
        <w:spacing w:after="0" w:line="276" w:lineRule="auto"/>
        <w:ind w:left="0"/>
        <w:jc w:val="both"/>
      </w:pPr>
      <w:r>
        <w:rPr>
          <w:rFonts w:ascii="Times New Roman" w:hAnsi="Times New Roman" w:cs="Times New Roman"/>
          <w:sz w:val="24"/>
          <w:szCs w:val="24"/>
        </w:rPr>
        <w:t>w podmiocie aktywów, czyli wyznacza on ogólną zdolność aktywów podmiotu do generowania zysku.</w:t>
      </w:r>
    </w:p>
    <w:p w14:paraId="42557393" w14:textId="77777777" w:rsidR="006D7611" w:rsidRDefault="006D7611">
      <w:pPr>
        <w:pStyle w:val="Akapitzlist"/>
        <w:spacing w:after="0" w:line="276" w:lineRule="auto"/>
        <w:ind w:left="0"/>
        <w:jc w:val="both"/>
        <w:rPr>
          <w:rFonts w:ascii="Times New Roman" w:hAnsi="Times New Roman" w:cs="Times New Roman"/>
          <w:sz w:val="24"/>
          <w:szCs w:val="24"/>
        </w:rPr>
      </w:pPr>
    </w:p>
    <w:p w14:paraId="633FAD1C" w14:textId="77777777" w:rsidR="006D7611" w:rsidRDefault="006D7611">
      <w:pPr>
        <w:pStyle w:val="Akapitzlist"/>
        <w:spacing w:after="0" w:line="276" w:lineRule="auto"/>
        <w:ind w:left="0"/>
        <w:jc w:val="both"/>
        <w:rPr>
          <w:rFonts w:ascii="Times New Roman" w:hAnsi="Times New Roman" w:cs="Times New Roman"/>
          <w:sz w:val="24"/>
          <w:szCs w:val="24"/>
        </w:rPr>
      </w:pPr>
    </w:p>
    <w:p w14:paraId="1CE0FBCB" w14:textId="77777777" w:rsidR="006D7611" w:rsidRDefault="00813A27">
      <w:pPr>
        <w:pStyle w:val="Akapitzlist"/>
        <w:spacing w:after="0" w:line="480" w:lineRule="auto"/>
        <w:ind w:left="0"/>
        <w:jc w:val="both"/>
      </w:pPr>
      <w:r>
        <w:rPr>
          <w:rFonts w:ascii="Times New Roman" w:hAnsi="Times New Roman" w:cs="Times New Roman"/>
          <w:sz w:val="24"/>
          <w:szCs w:val="24"/>
        </w:rPr>
        <w:t>Tendencje zaprezentowanych wskaźników zyskowności kształtowały się następująco:</w:t>
      </w:r>
    </w:p>
    <w:p w14:paraId="7E284E71" w14:textId="77777777" w:rsidR="006D7611" w:rsidRDefault="00813A27">
      <w:pPr>
        <w:pStyle w:val="Akapitzlist"/>
        <w:spacing w:after="0" w:line="480" w:lineRule="auto"/>
        <w:ind w:left="0"/>
        <w:jc w:val="both"/>
        <w:rPr>
          <w:rFonts w:ascii="Times New Roman" w:hAnsi="Times New Roman" w:cs="Times New Roman"/>
          <w:sz w:val="24"/>
          <w:szCs w:val="24"/>
          <w:lang w:eastAsia="pl-PL"/>
        </w:rPr>
      </w:pPr>
      <w:bookmarkStart w:id="0" w:name="_1775902627"/>
      <w:bookmarkEnd w:id="0"/>
      <w:r>
        <w:rPr>
          <w:rFonts w:ascii="Times New Roman" w:hAnsi="Times New Roman" w:cs="Times New Roman"/>
          <w:sz w:val="24"/>
          <w:szCs w:val="24"/>
          <w:lang w:eastAsia="pl-PL"/>
        </w:rPr>
        <w:pict w14:anchorId="10636D8A">
          <v:shapetype id="_x0000_tole_rId5" o:spid="_x0000_m103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Times New Roman" w:hAnsi="Times New Roman" w:cs="Times New Roman"/>
          <w:sz w:val="24"/>
          <w:szCs w:val="24"/>
          <w:lang w:eastAsia="pl-PL"/>
        </w:rPr>
        <w:object w:dxaOrig="8960" w:dyaOrig="5121" w14:anchorId="516E0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o:spid="_x0000_i1025" type="#_x0000_t75" style="width:430.25pt;height:255.75pt;visibility:visible" o:ole="">
            <v:imagedata r:id="rId11" o:title=""/>
          </v:shape>
          <o:OLEObject Type="Embed" ProgID="Excel.Sheet.12" ShapeID="ole_rId5" DrawAspect="Content" ObjectID="_1787382580" r:id="rId12"/>
        </w:object>
      </w:r>
    </w:p>
    <w:p w14:paraId="6B5651FD" w14:textId="77777777" w:rsidR="006D7611" w:rsidRDefault="006D7611">
      <w:pPr>
        <w:pStyle w:val="Akapitzlist"/>
        <w:spacing w:after="0" w:line="276" w:lineRule="auto"/>
        <w:ind w:left="0"/>
        <w:jc w:val="both"/>
        <w:rPr>
          <w:rFonts w:ascii="Times New Roman" w:hAnsi="Times New Roman" w:cs="Times New Roman"/>
          <w:sz w:val="24"/>
          <w:szCs w:val="24"/>
        </w:rPr>
      </w:pPr>
    </w:p>
    <w:p w14:paraId="69944A5F" w14:textId="77777777" w:rsidR="006D7611" w:rsidRDefault="006D7611">
      <w:pPr>
        <w:pStyle w:val="Akapitzlist"/>
        <w:spacing w:after="0" w:line="276" w:lineRule="auto"/>
        <w:ind w:left="0"/>
        <w:jc w:val="right"/>
        <w:rPr>
          <w:rFonts w:ascii="Times New Roman" w:hAnsi="Times New Roman" w:cs="Times New Roman"/>
          <w:sz w:val="24"/>
          <w:szCs w:val="24"/>
        </w:rPr>
      </w:pPr>
    </w:p>
    <w:p w14:paraId="78F61B44" w14:textId="77777777" w:rsidR="006D7611" w:rsidRDefault="00813A27">
      <w:pPr>
        <w:pStyle w:val="Akapitzlist"/>
        <w:spacing w:after="0" w:line="276"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80EA1B" w14:textId="77777777" w:rsidR="006D7611" w:rsidRDefault="00813A27">
      <w:pPr>
        <w:pStyle w:val="Nagwek1"/>
      </w:pPr>
      <w:r>
        <w:t>Wskaźniki płynności</w:t>
      </w:r>
    </w:p>
    <w:p w14:paraId="30A1BE97" w14:textId="77777777" w:rsidR="006D7611" w:rsidRDefault="00813A27">
      <w:pPr>
        <w:pStyle w:val="nop1"/>
        <w:shd w:val="clear" w:color="auto" w:fill="FFFFFF"/>
        <w:spacing w:line="300" w:lineRule="atLeast"/>
        <w:jc w:val="both"/>
      </w:pPr>
      <w:r>
        <w:rPr>
          <w:szCs w:val="18"/>
        </w:rPr>
        <w:t xml:space="preserve">Wskaźniki płynności określają zdolność podmiotu do terminowego regulowania zaciągniętych zobowiązań krótkoterminowych. Jeżeli poziom wskaźników obniża się, to </w:t>
      </w:r>
      <w:r>
        <w:rPr>
          <w:szCs w:val="18"/>
        </w:rPr>
        <w:lastRenderedPageBreak/>
        <w:t xml:space="preserve">występuje ryzyko utraty przez podmiot zdolności do terminowego regulowania zobowiązań. W przypadku gdy wskaźniki są zbyt wysokie, może to świadczyć </w:t>
      </w:r>
      <w:r>
        <w:rPr>
          <w:szCs w:val="18"/>
        </w:rPr>
        <w:br/>
        <w:t>o nieefektywnym gospodarowaniu posiadanymi środkami obrotowymi, takimi jak zapasy, należności lub środki finansowe.</w:t>
      </w:r>
    </w:p>
    <w:p w14:paraId="481963D9" w14:textId="77777777" w:rsidR="006D7611" w:rsidRDefault="006D7611">
      <w:pPr>
        <w:pStyle w:val="Akapitzlist"/>
        <w:spacing w:after="0" w:line="276" w:lineRule="auto"/>
        <w:ind w:left="0"/>
        <w:jc w:val="both"/>
        <w:rPr>
          <w:rFonts w:ascii="Times New Roman" w:hAnsi="Times New Roman" w:cs="Times New Roman"/>
          <w:sz w:val="24"/>
          <w:szCs w:val="24"/>
        </w:rPr>
      </w:pPr>
    </w:p>
    <w:p w14:paraId="11185021" w14:textId="77777777" w:rsidR="006D7611" w:rsidRDefault="00813A27">
      <w:pPr>
        <w:pStyle w:val="Akapitzlist"/>
        <w:spacing w:after="0" w:line="276" w:lineRule="auto"/>
        <w:ind w:left="0"/>
        <w:jc w:val="both"/>
      </w:pPr>
      <w:r>
        <w:rPr>
          <w:rFonts w:ascii="Times New Roman" w:hAnsi="Times New Roman" w:cs="Times New Roman"/>
          <w:sz w:val="24"/>
          <w:szCs w:val="24"/>
        </w:rPr>
        <w:t>1. W</w:t>
      </w:r>
      <w:r>
        <w:rPr>
          <w:rFonts w:ascii="Times New Roman" w:hAnsi="Times New Roman" w:cs="Times New Roman"/>
          <w:iCs/>
          <w:sz w:val="24"/>
          <w:szCs w:val="18"/>
        </w:rPr>
        <w:t>skaźnik bieżącej płynności, liczony jako:</w:t>
      </w:r>
    </w:p>
    <w:p w14:paraId="6CC6C2B9" w14:textId="77777777" w:rsidR="006D7611" w:rsidRDefault="006D7611">
      <w:pPr>
        <w:pStyle w:val="Akapitzlist"/>
        <w:spacing w:after="0" w:line="276" w:lineRule="auto"/>
        <w:ind w:left="0"/>
        <w:jc w:val="both"/>
        <w:rPr>
          <w:rFonts w:ascii="Times New Roman" w:hAnsi="Times New Roman" w:cs="Times New Roman"/>
          <w:iCs/>
          <w:sz w:val="24"/>
          <w:szCs w:val="18"/>
        </w:rPr>
      </w:pPr>
    </w:p>
    <w:p w14:paraId="20293104" w14:textId="77777777" w:rsidR="006D7611" w:rsidRDefault="00813A27">
      <w:pPr>
        <w:pStyle w:val="Akapitzlist"/>
        <w:spacing w:after="0" w:line="276" w:lineRule="auto"/>
        <w:ind w:left="0"/>
        <w:jc w:val="both"/>
      </w:pPr>
      <w:r>
        <w:rPr>
          <w:noProof/>
        </w:rPr>
        <w:drawing>
          <wp:inline distT="0" distB="0" distL="0" distR="0" wp14:anchorId="05C9269A" wp14:editId="10DAA037">
            <wp:extent cx="5761990" cy="807085"/>
            <wp:effectExtent l="0" t="0" r="0" b="0"/>
            <wp:docPr id="4"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4"/>
                    <pic:cNvPicPr>
                      <a:picLocks noChangeAspect="1" noChangeArrowheads="1"/>
                    </pic:cNvPicPr>
                  </pic:nvPicPr>
                  <pic:blipFill>
                    <a:blip r:link="rId13"/>
                    <a:stretch>
                      <a:fillRect/>
                    </a:stretch>
                  </pic:blipFill>
                  <pic:spPr bwMode="auto">
                    <a:xfrm>
                      <a:off x="0" y="0"/>
                      <a:ext cx="5761990" cy="807085"/>
                    </a:xfrm>
                    <a:prstGeom prst="rect">
                      <a:avLst/>
                    </a:prstGeom>
                  </pic:spPr>
                </pic:pic>
              </a:graphicData>
            </a:graphic>
          </wp:inline>
        </w:drawing>
      </w:r>
      <w:r>
        <w:rPr>
          <w:rFonts w:ascii="Times New Roman" w:eastAsia="Times New Roman" w:hAnsi="Times New Roman" w:cs="Times New Roman"/>
          <w:sz w:val="24"/>
          <w:szCs w:val="18"/>
          <w:lang w:eastAsia="pl-PL"/>
        </w:rPr>
        <w:t xml:space="preserve"> </w:t>
      </w:r>
    </w:p>
    <w:p w14:paraId="674A1907" w14:textId="77777777" w:rsidR="006D7611" w:rsidRDefault="00813A27">
      <w:pPr>
        <w:pStyle w:val="Akapitzlist"/>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 xml:space="preserve">w oparciu o dane ze </w:t>
      </w:r>
      <w:r>
        <w:rPr>
          <w:rFonts w:ascii="Times New Roman" w:hAnsi="Times New Roman" w:cs="Times New Roman"/>
          <w:iCs/>
          <w:sz w:val="24"/>
          <w:szCs w:val="24"/>
        </w:rPr>
        <w:t>sprawozdań finansowych wynosi:</w:t>
      </w:r>
    </w:p>
    <w:p w14:paraId="20AF12B0" w14:textId="77777777" w:rsidR="006D7611" w:rsidRDefault="006D7611">
      <w:pPr>
        <w:pStyle w:val="Akapitzlist"/>
        <w:spacing w:after="0" w:line="276" w:lineRule="auto"/>
        <w:ind w:left="0"/>
        <w:jc w:val="both"/>
        <w:rPr>
          <w:rFonts w:ascii="Times New Roman" w:hAnsi="Times New Roman" w:cs="Times New Roman"/>
          <w:iCs/>
          <w:sz w:val="24"/>
          <w:szCs w:val="24"/>
        </w:rPr>
      </w:pPr>
    </w:p>
    <w:tbl>
      <w:tblPr>
        <w:tblW w:w="5000" w:type="pct"/>
        <w:tblInd w:w="-75" w:type="dxa"/>
        <w:tblLayout w:type="fixed"/>
        <w:tblCellMar>
          <w:left w:w="70" w:type="dxa"/>
          <w:right w:w="70" w:type="dxa"/>
        </w:tblCellMar>
        <w:tblLook w:val="04A0" w:firstRow="1" w:lastRow="0" w:firstColumn="1" w:lastColumn="0" w:noHBand="0" w:noVBand="1"/>
      </w:tblPr>
      <w:tblGrid>
        <w:gridCol w:w="1599"/>
        <w:gridCol w:w="1463"/>
        <w:gridCol w:w="1513"/>
        <w:gridCol w:w="1462"/>
        <w:gridCol w:w="1478"/>
        <w:gridCol w:w="1547"/>
      </w:tblGrid>
      <w:tr w:rsidR="006D7611" w14:paraId="7775F14F" w14:textId="77777777">
        <w:trPr>
          <w:trHeight w:val="300"/>
        </w:trPr>
        <w:tc>
          <w:tcPr>
            <w:tcW w:w="1600" w:type="dxa"/>
            <w:tcBorders>
              <w:top w:val="single" w:sz="4" w:space="0" w:color="000000"/>
              <w:left w:val="single" w:sz="4" w:space="0" w:color="000000"/>
              <w:right w:val="single" w:sz="4" w:space="0" w:color="000000"/>
            </w:tcBorders>
            <w:vAlign w:val="bottom"/>
          </w:tcPr>
          <w:p w14:paraId="776CA80D" w14:textId="77777777" w:rsidR="006D7611" w:rsidRDefault="00813A27">
            <w:pPr>
              <w:spacing w:after="0" w:line="240" w:lineRule="auto"/>
              <w:rPr>
                <w:rFonts w:eastAsia="Times New Roman" w:cs="Arial"/>
                <w:b/>
                <w:bCs/>
                <w:color w:val="000000"/>
                <w:sz w:val="18"/>
                <w:lang w:eastAsia="pl-PL"/>
              </w:rPr>
            </w:pPr>
            <w:r>
              <w:rPr>
                <w:rFonts w:eastAsia="Times New Roman" w:cs="Arial"/>
                <w:b/>
                <w:bCs/>
                <w:color w:val="000000"/>
                <w:sz w:val="18"/>
                <w:lang w:eastAsia="pl-PL"/>
              </w:rPr>
              <w:t>wartość wskaźnika</w:t>
            </w:r>
          </w:p>
        </w:tc>
        <w:tc>
          <w:tcPr>
            <w:tcW w:w="1464" w:type="dxa"/>
            <w:tcBorders>
              <w:top w:val="single" w:sz="4" w:space="0" w:color="000000"/>
              <w:bottom w:val="single" w:sz="4" w:space="0" w:color="000000"/>
              <w:right w:val="single" w:sz="4" w:space="0" w:color="000000"/>
            </w:tcBorders>
            <w:vAlign w:val="center"/>
          </w:tcPr>
          <w:p w14:paraId="1E77EAD1"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3,47</w:t>
            </w:r>
          </w:p>
        </w:tc>
        <w:tc>
          <w:tcPr>
            <w:tcW w:w="1515" w:type="dxa"/>
            <w:tcBorders>
              <w:top w:val="single" w:sz="4" w:space="0" w:color="000000"/>
              <w:bottom w:val="single" w:sz="4" w:space="0" w:color="000000"/>
              <w:right w:val="single" w:sz="4" w:space="0" w:color="000000"/>
            </w:tcBorders>
            <w:vAlign w:val="center"/>
          </w:tcPr>
          <w:p w14:paraId="79782392"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5,61</w:t>
            </w:r>
          </w:p>
        </w:tc>
        <w:tc>
          <w:tcPr>
            <w:tcW w:w="1464" w:type="dxa"/>
            <w:tcBorders>
              <w:top w:val="single" w:sz="4" w:space="0" w:color="000000"/>
              <w:bottom w:val="single" w:sz="4" w:space="0" w:color="000000"/>
              <w:right w:val="single" w:sz="4" w:space="0" w:color="000000"/>
            </w:tcBorders>
            <w:vAlign w:val="center"/>
          </w:tcPr>
          <w:p w14:paraId="10F99B77"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4,48</w:t>
            </w:r>
          </w:p>
        </w:tc>
        <w:tc>
          <w:tcPr>
            <w:tcW w:w="1480" w:type="dxa"/>
            <w:tcBorders>
              <w:top w:val="single" w:sz="4" w:space="0" w:color="000000"/>
              <w:bottom w:val="single" w:sz="4" w:space="0" w:color="000000"/>
              <w:right w:val="single" w:sz="4" w:space="0" w:color="000000"/>
            </w:tcBorders>
            <w:vAlign w:val="center"/>
          </w:tcPr>
          <w:p w14:paraId="52CDEEC9"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5,52</w:t>
            </w:r>
          </w:p>
        </w:tc>
        <w:tc>
          <w:tcPr>
            <w:tcW w:w="1549" w:type="dxa"/>
            <w:tcBorders>
              <w:top w:val="single" w:sz="4" w:space="0" w:color="000000"/>
              <w:bottom w:val="single" w:sz="4" w:space="0" w:color="000000"/>
              <w:right w:val="single" w:sz="4" w:space="0" w:color="000000"/>
            </w:tcBorders>
            <w:vAlign w:val="center"/>
          </w:tcPr>
          <w:p w14:paraId="414E6498"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2,84</w:t>
            </w:r>
          </w:p>
        </w:tc>
      </w:tr>
      <w:tr w:rsidR="006D7611" w14:paraId="473150BB" w14:textId="77777777">
        <w:trPr>
          <w:trHeight w:val="300"/>
        </w:trPr>
        <w:tc>
          <w:tcPr>
            <w:tcW w:w="1600" w:type="dxa"/>
            <w:tcBorders>
              <w:top w:val="single" w:sz="4" w:space="0" w:color="000000"/>
              <w:left w:val="single" w:sz="4" w:space="0" w:color="000000"/>
              <w:bottom w:val="single" w:sz="4" w:space="0" w:color="000000"/>
              <w:right w:val="single" w:sz="4" w:space="0" w:color="000000"/>
            </w:tcBorders>
            <w:vAlign w:val="center"/>
          </w:tcPr>
          <w:p w14:paraId="02B75897"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rok</w:t>
            </w:r>
          </w:p>
        </w:tc>
        <w:tc>
          <w:tcPr>
            <w:tcW w:w="1464" w:type="dxa"/>
            <w:tcBorders>
              <w:bottom w:val="single" w:sz="4" w:space="0" w:color="000000"/>
              <w:right w:val="single" w:sz="4" w:space="0" w:color="000000"/>
            </w:tcBorders>
            <w:vAlign w:val="center"/>
          </w:tcPr>
          <w:p w14:paraId="4ECE5A1E"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2019</w:t>
            </w:r>
          </w:p>
        </w:tc>
        <w:tc>
          <w:tcPr>
            <w:tcW w:w="1515" w:type="dxa"/>
            <w:tcBorders>
              <w:bottom w:val="single" w:sz="4" w:space="0" w:color="000000"/>
              <w:right w:val="single" w:sz="4" w:space="0" w:color="000000"/>
            </w:tcBorders>
            <w:vAlign w:val="center"/>
          </w:tcPr>
          <w:p w14:paraId="5D6412C1"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2020</w:t>
            </w:r>
          </w:p>
        </w:tc>
        <w:tc>
          <w:tcPr>
            <w:tcW w:w="1464" w:type="dxa"/>
            <w:tcBorders>
              <w:bottom w:val="single" w:sz="4" w:space="0" w:color="000000"/>
              <w:right w:val="single" w:sz="4" w:space="0" w:color="000000"/>
            </w:tcBorders>
            <w:vAlign w:val="center"/>
          </w:tcPr>
          <w:p w14:paraId="63306F7F"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2021</w:t>
            </w:r>
          </w:p>
        </w:tc>
        <w:tc>
          <w:tcPr>
            <w:tcW w:w="1480" w:type="dxa"/>
            <w:tcBorders>
              <w:bottom w:val="single" w:sz="4" w:space="0" w:color="000000"/>
              <w:right w:val="single" w:sz="4" w:space="0" w:color="000000"/>
            </w:tcBorders>
            <w:vAlign w:val="center"/>
          </w:tcPr>
          <w:p w14:paraId="54323EDE"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2022</w:t>
            </w:r>
          </w:p>
        </w:tc>
        <w:tc>
          <w:tcPr>
            <w:tcW w:w="1549" w:type="dxa"/>
            <w:tcBorders>
              <w:bottom w:val="single" w:sz="4" w:space="0" w:color="000000"/>
              <w:right w:val="single" w:sz="4" w:space="0" w:color="000000"/>
            </w:tcBorders>
            <w:vAlign w:val="center"/>
          </w:tcPr>
          <w:p w14:paraId="26A29B6C"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2023</w:t>
            </w:r>
          </w:p>
        </w:tc>
      </w:tr>
      <w:tr w:rsidR="006D7611" w14:paraId="31F07B64" w14:textId="77777777">
        <w:trPr>
          <w:trHeight w:val="300"/>
        </w:trPr>
        <w:tc>
          <w:tcPr>
            <w:tcW w:w="1600" w:type="dxa"/>
            <w:tcBorders>
              <w:left w:val="single" w:sz="4" w:space="0" w:color="000000"/>
              <w:bottom w:val="single" w:sz="4" w:space="0" w:color="000000"/>
              <w:right w:val="single" w:sz="4" w:space="0" w:color="000000"/>
            </w:tcBorders>
            <w:vAlign w:val="center"/>
          </w:tcPr>
          <w:p w14:paraId="49F2EF3F" w14:textId="77777777" w:rsidR="006D7611" w:rsidRDefault="00813A27">
            <w:pPr>
              <w:spacing w:after="0" w:line="240" w:lineRule="auto"/>
              <w:rPr>
                <w:rFonts w:eastAsia="Times New Roman" w:cs="Arial"/>
                <w:color w:val="000000"/>
                <w:sz w:val="18"/>
                <w:lang w:eastAsia="pl-PL"/>
              </w:rPr>
            </w:pPr>
            <w:r>
              <w:rPr>
                <w:rFonts w:eastAsia="Times New Roman" w:cs="Arial"/>
                <w:color w:val="000000"/>
                <w:sz w:val="18"/>
                <w:lang w:eastAsia="pl-PL"/>
              </w:rPr>
              <w:t>Aktywa obrotowe</w:t>
            </w:r>
          </w:p>
        </w:tc>
        <w:tc>
          <w:tcPr>
            <w:tcW w:w="1464" w:type="dxa"/>
            <w:tcBorders>
              <w:bottom w:val="single" w:sz="4" w:space="0" w:color="000000"/>
              <w:right w:val="single" w:sz="4" w:space="0" w:color="000000"/>
            </w:tcBorders>
            <w:vAlign w:val="center"/>
          </w:tcPr>
          <w:p w14:paraId="07D13183"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3 773 279,21</w:t>
            </w:r>
          </w:p>
        </w:tc>
        <w:tc>
          <w:tcPr>
            <w:tcW w:w="1515" w:type="dxa"/>
            <w:tcBorders>
              <w:bottom w:val="single" w:sz="4" w:space="0" w:color="000000"/>
              <w:right w:val="single" w:sz="4" w:space="0" w:color="000000"/>
            </w:tcBorders>
            <w:vAlign w:val="center"/>
          </w:tcPr>
          <w:p w14:paraId="7F651819"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3 527 114,45</w:t>
            </w:r>
          </w:p>
        </w:tc>
        <w:tc>
          <w:tcPr>
            <w:tcW w:w="1464" w:type="dxa"/>
            <w:tcBorders>
              <w:bottom w:val="single" w:sz="4" w:space="0" w:color="000000"/>
              <w:right w:val="single" w:sz="4" w:space="0" w:color="000000"/>
            </w:tcBorders>
            <w:vAlign w:val="center"/>
          </w:tcPr>
          <w:p w14:paraId="645A690C"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4 794 482,05</w:t>
            </w:r>
          </w:p>
        </w:tc>
        <w:tc>
          <w:tcPr>
            <w:tcW w:w="1480" w:type="dxa"/>
            <w:tcBorders>
              <w:bottom w:val="single" w:sz="4" w:space="0" w:color="000000"/>
              <w:right w:val="single" w:sz="4" w:space="0" w:color="000000"/>
            </w:tcBorders>
            <w:vAlign w:val="center"/>
          </w:tcPr>
          <w:p w14:paraId="7B7CD5D6"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5 339 721,83</w:t>
            </w:r>
          </w:p>
        </w:tc>
        <w:tc>
          <w:tcPr>
            <w:tcW w:w="1549" w:type="dxa"/>
            <w:tcBorders>
              <w:bottom w:val="single" w:sz="4" w:space="0" w:color="000000"/>
              <w:right w:val="single" w:sz="4" w:space="0" w:color="000000"/>
            </w:tcBorders>
            <w:vAlign w:val="center"/>
          </w:tcPr>
          <w:p w14:paraId="7F2462D5"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3 643 649,45</w:t>
            </w:r>
          </w:p>
        </w:tc>
      </w:tr>
      <w:tr w:rsidR="006D7611" w14:paraId="57F382C2" w14:textId="77777777">
        <w:trPr>
          <w:trHeight w:val="300"/>
        </w:trPr>
        <w:tc>
          <w:tcPr>
            <w:tcW w:w="1600" w:type="dxa"/>
            <w:tcBorders>
              <w:left w:val="single" w:sz="4" w:space="0" w:color="000000"/>
              <w:bottom w:val="single" w:sz="4" w:space="0" w:color="000000"/>
              <w:right w:val="single" w:sz="4" w:space="0" w:color="000000"/>
            </w:tcBorders>
            <w:vAlign w:val="center"/>
          </w:tcPr>
          <w:p w14:paraId="71BA8876" w14:textId="77777777" w:rsidR="006D7611" w:rsidRDefault="00813A27">
            <w:pPr>
              <w:spacing w:after="0" w:line="240" w:lineRule="auto"/>
            </w:pPr>
            <w:r>
              <w:rPr>
                <w:rFonts w:eastAsia="Times New Roman" w:cs="Arial"/>
                <w:color w:val="000000"/>
                <w:sz w:val="18"/>
                <w:lang w:eastAsia="pl-PL"/>
              </w:rPr>
              <w:t>Zobowiązania krót.</w:t>
            </w:r>
          </w:p>
        </w:tc>
        <w:tc>
          <w:tcPr>
            <w:tcW w:w="1464" w:type="dxa"/>
            <w:tcBorders>
              <w:bottom w:val="single" w:sz="4" w:space="0" w:color="000000"/>
              <w:right w:val="single" w:sz="4" w:space="0" w:color="000000"/>
            </w:tcBorders>
            <w:vAlign w:val="center"/>
          </w:tcPr>
          <w:p w14:paraId="1C120E9B"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1 086 106,72</w:t>
            </w:r>
          </w:p>
        </w:tc>
        <w:tc>
          <w:tcPr>
            <w:tcW w:w="1515" w:type="dxa"/>
            <w:tcBorders>
              <w:bottom w:val="single" w:sz="4" w:space="0" w:color="000000"/>
              <w:right w:val="single" w:sz="4" w:space="0" w:color="000000"/>
            </w:tcBorders>
            <w:vAlign w:val="center"/>
          </w:tcPr>
          <w:p w14:paraId="7BC70DF9"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628 263,39</w:t>
            </w:r>
          </w:p>
        </w:tc>
        <w:tc>
          <w:tcPr>
            <w:tcW w:w="1464" w:type="dxa"/>
            <w:tcBorders>
              <w:bottom w:val="single" w:sz="4" w:space="0" w:color="000000"/>
              <w:right w:val="single" w:sz="4" w:space="0" w:color="000000"/>
            </w:tcBorders>
            <w:vAlign w:val="center"/>
          </w:tcPr>
          <w:p w14:paraId="1E6FF61B"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1 069 702,46</w:t>
            </w:r>
          </w:p>
        </w:tc>
        <w:tc>
          <w:tcPr>
            <w:tcW w:w="1480" w:type="dxa"/>
            <w:tcBorders>
              <w:bottom w:val="single" w:sz="4" w:space="0" w:color="000000"/>
              <w:right w:val="single" w:sz="4" w:space="0" w:color="000000"/>
            </w:tcBorders>
            <w:vAlign w:val="center"/>
          </w:tcPr>
          <w:p w14:paraId="48412BF8"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966 853,65</w:t>
            </w:r>
          </w:p>
        </w:tc>
        <w:tc>
          <w:tcPr>
            <w:tcW w:w="1549" w:type="dxa"/>
            <w:tcBorders>
              <w:bottom w:val="single" w:sz="4" w:space="0" w:color="000000"/>
              <w:right w:val="single" w:sz="4" w:space="0" w:color="000000"/>
            </w:tcBorders>
            <w:vAlign w:val="center"/>
          </w:tcPr>
          <w:p w14:paraId="0740B1D9"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1 285 218,25</w:t>
            </w:r>
          </w:p>
        </w:tc>
      </w:tr>
    </w:tbl>
    <w:p w14:paraId="33EC3DC5" w14:textId="77777777" w:rsidR="006D7611" w:rsidRDefault="006D7611">
      <w:pPr>
        <w:pStyle w:val="Akapitzlist"/>
        <w:spacing w:after="0" w:line="276" w:lineRule="auto"/>
        <w:ind w:left="0"/>
        <w:jc w:val="both"/>
        <w:rPr>
          <w:rFonts w:ascii="Times New Roman" w:hAnsi="Times New Roman" w:cs="Times New Roman"/>
          <w:sz w:val="24"/>
          <w:szCs w:val="24"/>
        </w:rPr>
      </w:pPr>
    </w:p>
    <w:p w14:paraId="090A7A9F" w14:textId="77777777" w:rsidR="006D7611" w:rsidRDefault="00813A27">
      <w:pPr>
        <w:pStyle w:val="Akapitzlist"/>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i określa zdolność podmiotu do spłaty zobowiązań krótkoterminowych poprzez upłynnienie wszystkich środków obrotowych.</w:t>
      </w:r>
    </w:p>
    <w:p w14:paraId="720EE73F" w14:textId="77777777" w:rsidR="006D7611" w:rsidRDefault="006D7611">
      <w:pPr>
        <w:pStyle w:val="Akapitzlist"/>
        <w:spacing w:after="0" w:line="276" w:lineRule="auto"/>
        <w:ind w:left="0"/>
        <w:jc w:val="both"/>
        <w:rPr>
          <w:rFonts w:ascii="Times New Roman" w:hAnsi="Times New Roman" w:cs="Times New Roman"/>
          <w:sz w:val="24"/>
          <w:szCs w:val="24"/>
        </w:rPr>
      </w:pPr>
    </w:p>
    <w:p w14:paraId="40CA52A6" w14:textId="77777777" w:rsidR="006D7611" w:rsidRDefault="00813A27">
      <w:pPr>
        <w:pStyle w:val="Akapitzlist"/>
        <w:spacing w:after="0" w:line="276" w:lineRule="auto"/>
        <w:ind w:left="0"/>
        <w:jc w:val="both"/>
      </w:pPr>
      <w:r>
        <w:rPr>
          <w:rFonts w:ascii="Times New Roman" w:hAnsi="Times New Roman" w:cs="Times New Roman"/>
          <w:sz w:val="24"/>
          <w:szCs w:val="24"/>
        </w:rPr>
        <w:t>2. Wskaźnik szybkiej płynności, liczony jako:</w:t>
      </w:r>
    </w:p>
    <w:p w14:paraId="2CD18066" w14:textId="77777777" w:rsidR="006D7611" w:rsidRDefault="006D7611">
      <w:pPr>
        <w:pStyle w:val="Akapitzlist"/>
        <w:spacing w:after="0" w:line="276" w:lineRule="auto"/>
        <w:ind w:left="0"/>
        <w:jc w:val="both"/>
        <w:rPr>
          <w:rFonts w:ascii="Times New Roman" w:hAnsi="Times New Roman" w:cs="Times New Roman"/>
          <w:sz w:val="24"/>
          <w:szCs w:val="24"/>
        </w:rPr>
      </w:pPr>
    </w:p>
    <w:p w14:paraId="7C379794" w14:textId="77777777" w:rsidR="006D7611" w:rsidRDefault="00813A27">
      <w:pPr>
        <w:pStyle w:val="Akapitzlist"/>
        <w:spacing w:after="0" w:line="276" w:lineRule="auto"/>
        <w:ind w:left="0"/>
        <w:jc w:val="both"/>
      </w:pPr>
      <w:r>
        <w:rPr>
          <w:noProof/>
        </w:rPr>
        <w:drawing>
          <wp:inline distT="0" distB="0" distL="0" distR="0" wp14:anchorId="2E410F49" wp14:editId="10F42AEE">
            <wp:extent cx="5758815" cy="860425"/>
            <wp:effectExtent l="0" t="0" r="0" b="0"/>
            <wp:docPr id="5" name="Obraz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5"/>
                    <pic:cNvPicPr>
                      <a:picLocks noChangeAspect="1" noChangeArrowheads="1"/>
                    </pic:cNvPicPr>
                  </pic:nvPicPr>
                  <pic:blipFill>
                    <a:blip r:link="rId14"/>
                    <a:stretch>
                      <a:fillRect/>
                    </a:stretch>
                  </pic:blipFill>
                  <pic:spPr bwMode="auto">
                    <a:xfrm>
                      <a:off x="0" y="0"/>
                      <a:ext cx="5758815" cy="860425"/>
                    </a:xfrm>
                    <a:prstGeom prst="rect">
                      <a:avLst/>
                    </a:prstGeom>
                  </pic:spPr>
                </pic:pic>
              </a:graphicData>
            </a:graphic>
          </wp:inline>
        </w:drawing>
      </w:r>
      <w:r>
        <w:rPr>
          <w:rFonts w:ascii="Times New Roman" w:eastAsia="Times New Roman" w:hAnsi="Times New Roman" w:cs="Times New Roman"/>
          <w:sz w:val="24"/>
          <w:szCs w:val="24"/>
          <w:lang w:eastAsia="pl-PL"/>
        </w:rPr>
        <w:t xml:space="preserve"> </w:t>
      </w:r>
    </w:p>
    <w:p w14:paraId="7BBEF063" w14:textId="77777777" w:rsidR="006D7611" w:rsidRDefault="00813A27">
      <w:pPr>
        <w:pStyle w:val="Akapitzlist"/>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w oparciu o dane ze sprawozdań finansowych wynosi:</w:t>
      </w:r>
    </w:p>
    <w:p w14:paraId="67190E42" w14:textId="77777777" w:rsidR="006D7611" w:rsidRDefault="006D7611">
      <w:pPr>
        <w:pStyle w:val="Akapitzlist"/>
        <w:spacing w:after="0" w:line="276" w:lineRule="auto"/>
        <w:ind w:left="0"/>
        <w:jc w:val="both"/>
        <w:rPr>
          <w:rFonts w:ascii="Times New Roman" w:hAnsi="Times New Roman" w:cs="Times New Roman"/>
          <w:iCs/>
          <w:sz w:val="24"/>
          <w:szCs w:val="24"/>
        </w:rPr>
      </w:pPr>
    </w:p>
    <w:tbl>
      <w:tblPr>
        <w:tblW w:w="5000" w:type="pct"/>
        <w:tblInd w:w="-75" w:type="dxa"/>
        <w:tblLayout w:type="fixed"/>
        <w:tblCellMar>
          <w:left w:w="70" w:type="dxa"/>
          <w:right w:w="70" w:type="dxa"/>
        </w:tblCellMar>
        <w:tblLook w:val="04A0" w:firstRow="1" w:lastRow="0" w:firstColumn="1" w:lastColumn="0" w:noHBand="0" w:noVBand="1"/>
      </w:tblPr>
      <w:tblGrid>
        <w:gridCol w:w="1599"/>
        <w:gridCol w:w="1463"/>
        <w:gridCol w:w="1513"/>
        <w:gridCol w:w="1462"/>
        <w:gridCol w:w="1478"/>
        <w:gridCol w:w="1547"/>
      </w:tblGrid>
      <w:tr w:rsidR="006D7611" w14:paraId="2616A7C9" w14:textId="77777777">
        <w:trPr>
          <w:trHeight w:val="300"/>
        </w:trPr>
        <w:tc>
          <w:tcPr>
            <w:tcW w:w="1600" w:type="dxa"/>
            <w:tcBorders>
              <w:top w:val="single" w:sz="4" w:space="0" w:color="000000"/>
              <w:left w:val="single" w:sz="4" w:space="0" w:color="000000"/>
              <w:right w:val="single" w:sz="4" w:space="0" w:color="000000"/>
            </w:tcBorders>
            <w:vAlign w:val="bottom"/>
          </w:tcPr>
          <w:p w14:paraId="4744E367" w14:textId="77777777" w:rsidR="006D7611" w:rsidRDefault="00813A27">
            <w:pPr>
              <w:spacing w:after="0" w:line="240" w:lineRule="auto"/>
              <w:rPr>
                <w:rFonts w:eastAsia="Times New Roman" w:cs="Arial"/>
                <w:b/>
                <w:bCs/>
                <w:color w:val="000000"/>
                <w:sz w:val="18"/>
                <w:lang w:eastAsia="pl-PL"/>
              </w:rPr>
            </w:pPr>
            <w:r>
              <w:rPr>
                <w:rFonts w:eastAsia="Times New Roman" w:cs="Arial"/>
                <w:b/>
                <w:bCs/>
                <w:color w:val="000000"/>
                <w:sz w:val="18"/>
                <w:lang w:eastAsia="pl-PL"/>
              </w:rPr>
              <w:t>wartość wskaźnika</w:t>
            </w:r>
          </w:p>
        </w:tc>
        <w:tc>
          <w:tcPr>
            <w:tcW w:w="1464" w:type="dxa"/>
            <w:tcBorders>
              <w:top w:val="single" w:sz="4" w:space="0" w:color="000000"/>
              <w:bottom w:val="single" w:sz="4" w:space="0" w:color="000000"/>
              <w:right w:val="single" w:sz="4" w:space="0" w:color="000000"/>
            </w:tcBorders>
            <w:vAlign w:val="center"/>
          </w:tcPr>
          <w:p w14:paraId="38D4AFB3"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3,47</w:t>
            </w:r>
          </w:p>
        </w:tc>
        <w:tc>
          <w:tcPr>
            <w:tcW w:w="1515" w:type="dxa"/>
            <w:tcBorders>
              <w:top w:val="single" w:sz="4" w:space="0" w:color="000000"/>
              <w:bottom w:val="single" w:sz="4" w:space="0" w:color="000000"/>
              <w:right w:val="single" w:sz="4" w:space="0" w:color="000000"/>
            </w:tcBorders>
            <w:vAlign w:val="center"/>
          </w:tcPr>
          <w:p w14:paraId="5265323B"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5,61</w:t>
            </w:r>
          </w:p>
        </w:tc>
        <w:tc>
          <w:tcPr>
            <w:tcW w:w="1464" w:type="dxa"/>
            <w:tcBorders>
              <w:top w:val="single" w:sz="4" w:space="0" w:color="000000"/>
              <w:bottom w:val="single" w:sz="4" w:space="0" w:color="000000"/>
              <w:right w:val="single" w:sz="4" w:space="0" w:color="000000"/>
            </w:tcBorders>
            <w:vAlign w:val="center"/>
          </w:tcPr>
          <w:p w14:paraId="0F44D0DC"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4,48</w:t>
            </w:r>
          </w:p>
        </w:tc>
        <w:tc>
          <w:tcPr>
            <w:tcW w:w="1480" w:type="dxa"/>
            <w:tcBorders>
              <w:top w:val="single" w:sz="4" w:space="0" w:color="000000"/>
              <w:bottom w:val="single" w:sz="4" w:space="0" w:color="000000"/>
              <w:right w:val="single" w:sz="4" w:space="0" w:color="000000"/>
            </w:tcBorders>
            <w:vAlign w:val="center"/>
          </w:tcPr>
          <w:p w14:paraId="5E0D5014"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5,52</w:t>
            </w:r>
          </w:p>
        </w:tc>
        <w:tc>
          <w:tcPr>
            <w:tcW w:w="1549" w:type="dxa"/>
            <w:tcBorders>
              <w:top w:val="single" w:sz="4" w:space="0" w:color="000000"/>
              <w:bottom w:val="single" w:sz="4" w:space="0" w:color="000000"/>
              <w:right w:val="single" w:sz="4" w:space="0" w:color="000000"/>
            </w:tcBorders>
            <w:vAlign w:val="center"/>
          </w:tcPr>
          <w:p w14:paraId="3FC5E608"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2,84</w:t>
            </w:r>
          </w:p>
        </w:tc>
      </w:tr>
      <w:tr w:rsidR="006D7611" w14:paraId="5CFCA274" w14:textId="77777777">
        <w:trPr>
          <w:trHeight w:val="300"/>
        </w:trPr>
        <w:tc>
          <w:tcPr>
            <w:tcW w:w="1600" w:type="dxa"/>
            <w:tcBorders>
              <w:top w:val="single" w:sz="4" w:space="0" w:color="000000"/>
              <w:left w:val="single" w:sz="4" w:space="0" w:color="000000"/>
              <w:bottom w:val="single" w:sz="4" w:space="0" w:color="000000"/>
              <w:right w:val="single" w:sz="4" w:space="0" w:color="000000"/>
            </w:tcBorders>
            <w:vAlign w:val="center"/>
          </w:tcPr>
          <w:p w14:paraId="4E2F8C8E"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rok</w:t>
            </w:r>
          </w:p>
        </w:tc>
        <w:tc>
          <w:tcPr>
            <w:tcW w:w="1464" w:type="dxa"/>
            <w:tcBorders>
              <w:bottom w:val="single" w:sz="4" w:space="0" w:color="000000"/>
              <w:right w:val="single" w:sz="4" w:space="0" w:color="000000"/>
            </w:tcBorders>
            <w:vAlign w:val="center"/>
          </w:tcPr>
          <w:p w14:paraId="113008D1"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2019</w:t>
            </w:r>
          </w:p>
        </w:tc>
        <w:tc>
          <w:tcPr>
            <w:tcW w:w="1515" w:type="dxa"/>
            <w:tcBorders>
              <w:bottom w:val="single" w:sz="4" w:space="0" w:color="000000"/>
              <w:right w:val="single" w:sz="4" w:space="0" w:color="000000"/>
            </w:tcBorders>
            <w:vAlign w:val="center"/>
          </w:tcPr>
          <w:p w14:paraId="7ACEFC9C"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2020</w:t>
            </w:r>
          </w:p>
        </w:tc>
        <w:tc>
          <w:tcPr>
            <w:tcW w:w="1464" w:type="dxa"/>
            <w:tcBorders>
              <w:bottom w:val="single" w:sz="4" w:space="0" w:color="000000"/>
              <w:right w:val="single" w:sz="4" w:space="0" w:color="000000"/>
            </w:tcBorders>
            <w:vAlign w:val="center"/>
          </w:tcPr>
          <w:p w14:paraId="71BDDFD5"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2021</w:t>
            </w:r>
          </w:p>
        </w:tc>
        <w:tc>
          <w:tcPr>
            <w:tcW w:w="1480" w:type="dxa"/>
            <w:tcBorders>
              <w:bottom w:val="single" w:sz="4" w:space="0" w:color="000000"/>
              <w:right w:val="single" w:sz="4" w:space="0" w:color="000000"/>
            </w:tcBorders>
            <w:vAlign w:val="center"/>
          </w:tcPr>
          <w:p w14:paraId="1C40F5A1" w14:textId="77777777" w:rsidR="006D7611" w:rsidRDefault="00813A27">
            <w:pPr>
              <w:spacing w:after="0" w:line="240" w:lineRule="auto"/>
              <w:jc w:val="center"/>
            </w:pPr>
            <w:r>
              <w:rPr>
                <w:rFonts w:eastAsia="Times New Roman" w:cs="Arial"/>
                <w:sz w:val="18"/>
                <w:lang w:eastAsia="pl-PL"/>
              </w:rPr>
              <w:t>2022</w:t>
            </w:r>
          </w:p>
        </w:tc>
        <w:tc>
          <w:tcPr>
            <w:tcW w:w="1549" w:type="dxa"/>
            <w:tcBorders>
              <w:bottom w:val="single" w:sz="4" w:space="0" w:color="000000"/>
              <w:right w:val="single" w:sz="4" w:space="0" w:color="000000"/>
            </w:tcBorders>
            <w:vAlign w:val="center"/>
          </w:tcPr>
          <w:p w14:paraId="031BCFB9" w14:textId="77777777" w:rsidR="006D7611" w:rsidRDefault="00813A27">
            <w:pPr>
              <w:spacing w:after="0" w:line="240" w:lineRule="auto"/>
              <w:jc w:val="center"/>
            </w:pPr>
            <w:r>
              <w:rPr>
                <w:rFonts w:eastAsia="Times New Roman" w:cs="Arial"/>
                <w:sz w:val="18"/>
                <w:lang w:eastAsia="pl-PL"/>
              </w:rPr>
              <w:t>2023</w:t>
            </w:r>
          </w:p>
        </w:tc>
      </w:tr>
      <w:tr w:rsidR="006D7611" w14:paraId="7A568231" w14:textId="77777777">
        <w:trPr>
          <w:trHeight w:val="300"/>
        </w:trPr>
        <w:tc>
          <w:tcPr>
            <w:tcW w:w="1600" w:type="dxa"/>
            <w:tcBorders>
              <w:left w:val="single" w:sz="4" w:space="0" w:color="000000"/>
              <w:bottom w:val="single" w:sz="4" w:space="0" w:color="000000"/>
              <w:right w:val="single" w:sz="4" w:space="0" w:color="000000"/>
            </w:tcBorders>
            <w:vAlign w:val="center"/>
          </w:tcPr>
          <w:p w14:paraId="62F12976" w14:textId="77777777" w:rsidR="006D7611" w:rsidRDefault="00813A27">
            <w:pPr>
              <w:spacing w:after="0" w:line="240" w:lineRule="auto"/>
              <w:rPr>
                <w:rFonts w:eastAsia="Times New Roman" w:cs="Arial"/>
                <w:color w:val="000000"/>
                <w:sz w:val="18"/>
                <w:lang w:eastAsia="pl-PL"/>
              </w:rPr>
            </w:pPr>
            <w:r>
              <w:rPr>
                <w:rFonts w:eastAsia="Times New Roman" w:cs="Arial"/>
                <w:color w:val="000000"/>
                <w:sz w:val="18"/>
                <w:lang w:eastAsia="pl-PL"/>
              </w:rPr>
              <w:t>Aktywa obrotowe</w:t>
            </w:r>
          </w:p>
        </w:tc>
        <w:tc>
          <w:tcPr>
            <w:tcW w:w="1464" w:type="dxa"/>
            <w:tcBorders>
              <w:bottom w:val="single" w:sz="4" w:space="0" w:color="000000"/>
              <w:right w:val="single" w:sz="4" w:space="0" w:color="000000"/>
            </w:tcBorders>
            <w:vAlign w:val="center"/>
          </w:tcPr>
          <w:p w14:paraId="58D0853C"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3 773 279,21</w:t>
            </w:r>
          </w:p>
        </w:tc>
        <w:tc>
          <w:tcPr>
            <w:tcW w:w="1515" w:type="dxa"/>
            <w:tcBorders>
              <w:bottom w:val="single" w:sz="4" w:space="0" w:color="000000"/>
              <w:right w:val="single" w:sz="4" w:space="0" w:color="000000"/>
            </w:tcBorders>
            <w:vAlign w:val="center"/>
          </w:tcPr>
          <w:p w14:paraId="529421D1" w14:textId="77777777" w:rsidR="006D7611" w:rsidRDefault="00813A27">
            <w:pPr>
              <w:spacing w:after="0" w:line="240" w:lineRule="auto"/>
            </w:pPr>
            <w:r>
              <w:rPr>
                <w:rFonts w:ascii="Arial" w:eastAsia="Times New Roman" w:hAnsi="Arial" w:cs="Arial"/>
                <w:sz w:val="18"/>
                <w:lang w:eastAsia="pl-PL"/>
              </w:rPr>
              <w:t>3 527 114,45</w:t>
            </w:r>
          </w:p>
        </w:tc>
        <w:tc>
          <w:tcPr>
            <w:tcW w:w="1464" w:type="dxa"/>
            <w:tcBorders>
              <w:bottom w:val="single" w:sz="4" w:space="0" w:color="000000"/>
              <w:right w:val="single" w:sz="4" w:space="0" w:color="000000"/>
            </w:tcBorders>
            <w:vAlign w:val="center"/>
          </w:tcPr>
          <w:p w14:paraId="17E232A8"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4 794 482,05</w:t>
            </w:r>
          </w:p>
        </w:tc>
        <w:tc>
          <w:tcPr>
            <w:tcW w:w="1480" w:type="dxa"/>
            <w:tcBorders>
              <w:bottom w:val="single" w:sz="4" w:space="0" w:color="000000"/>
              <w:right w:val="single" w:sz="4" w:space="0" w:color="000000"/>
            </w:tcBorders>
            <w:vAlign w:val="center"/>
          </w:tcPr>
          <w:p w14:paraId="5BBE27CD"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5 339 721,83</w:t>
            </w:r>
          </w:p>
        </w:tc>
        <w:tc>
          <w:tcPr>
            <w:tcW w:w="1549" w:type="dxa"/>
            <w:tcBorders>
              <w:bottom w:val="single" w:sz="4" w:space="0" w:color="000000"/>
              <w:right w:val="single" w:sz="4" w:space="0" w:color="000000"/>
            </w:tcBorders>
            <w:vAlign w:val="center"/>
          </w:tcPr>
          <w:p w14:paraId="2909DC55"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3 643 649,45</w:t>
            </w:r>
          </w:p>
        </w:tc>
      </w:tr>
      <w:tr w:rsidR="006D7611" w14:paraId="24584DF3" w14:textId="77777777">
        <w:trPr>
          <w:trHeight w:val="300"/>
        </w:trPr>
        <w:tc>
          <w:tcPr>
            <w:tcW w:w="1600" w:type="dxa"/>
            <w:tcBorders>
              <w:left w:val="single" w:sz="4" w:space="0" w:color="000000"/>
              <w:bottom w:val="single" w:sz="4" w:space="0" w:color="000000"/>
              <w:right w:val="single" w:sz="4" w:space="0" w:color="000000"/>
            </w:tcBorders>
            <w:vAlign w:val="center"/>
          </w:tcPr>
          <w:p w14:paraId="63CD7F6B" w14:textId="77777777" w:rsidR="006D7611" w:rsidRDefault="00813A27">
            <w:pPr>
              <w:spacing w:after="0" w:line="240" w:lineRule="auto"/>
              <w:rPr>
                <w:rFonts w:eastAsia="Times New Roman" w:cs="Arial"/>
                <w:color w:val="000000"/>
                <w:sz w:val="18"/>
                <w:lang w:eastAsia="pl-PL"/>
              </w:rPr>
            </w:pPr>
            <w:r>
              <w:rPr>
                <w:rFonts w:eastAsia="Times New Roman" w:cs="Arial"/>
                <w:color w:val="000000"/>
                <w:sz w:val="18"/>
                <w:lang w:eastAsia="pl-PL"/>
              </w:rPr>
              <w:t>Zobowiązania krót.</w:t>
            </w:r>
          </w:p>
        </w:tc>
        <w:tc>
          <w:tcPr>
            <w:tcW w:w="1464" w:type="dxa"/>
            <w:tcBorders>
              <w:bottom w:val="single" w:sz="4" w:space="0" w:color="000000"/>
              <w:right w:val="single" w:sz="4" w:space="0" w:color="000000"/>
            </w:tcBorders>
            <w:vAlign w:val="center"/>
          </w:tcPr>
          <w:p w14:paraId="5D9E222E"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1 086 106,72</w:t>
            </w:r>
          </w:p>
        </w:tc>
        <w:tc>
          <w:tcPr>
            <w:tcW w:w="1515" w:type="dxa"/>
            <w:tcBorders>
              <w:bottom w:val="single" w:sz="4" w:space="0" w:color="000000"/>
              <w:right w:val="single" w:sz="4" w:space="0" w:color="000000"/>
            </w:tcBorders>
            <w:vAlign w:val="center"/>
          </w:tcPr>
          <w:p w14:paraId="169237A6"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628 263,39</w:t>
            </w:r>
          </w:p>
        </w:tc>
        <w:tc>
          <w:tcPr>
            <w:tcW w:w="1464" w:type="dxa"/>
            <w:tcBorders>
              <w:bottom w:val="single" w:sz="4" w:space="0" w:color="000000"/>
              <w:right w:val="single" w:sz="4" w:space="0" w:color="000000"/>
            </w:tcBorders>
            <w:vAlign w:val="center"/>
          </w:tcPr>
          <w:p w14:paraId="026D953A"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1 069 702,46</w:t>
            </w:r>
          </w:p>
        </w:tc>
        <w:tc>
          <w:tcPr>
            <w:tcW w:w="1480" w:type="dxa"/>
            <w:tcBorders>
              <w:bottom w:val="single" w:sz="4" w:space="0" w:color="000000"/>
              <w:right w:val="single" w:sz="4" w:space="0" w:color="000000"/>
            </w:tcBorders>
            <w:vAlign w:val="center"/>
          </w:tcPr>
          <w:p w14:paraId="41029535"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966 853,65</w:t>
            </w:r>
          </w:p>
        </w:tc>
        <w:tc>
          <w:tcPr>
            <w:tcW w:w="1549" w:type="dxa"/>
            <w:tcBorders>
              <w:bottom w:val="single" w:sz="4" w:space="0" w:color="000000"/>
              <w:right w:val="single" w:sz="4" w:space="0" w:color="000000"/>
            </w:tcBorders>
            <w:vAlign w:val="center"/>
          </w:tcPr>
          <w:p w14:paraId="1B22E282"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1 285 218,25</w:t>
            </w:r>
          </w:p>
        </w:tc>
      </w:tr>
    </w:tbl>
    <w:p w14:paraId="6AB32A02" w14:textId="77777777" w:rsidR="006D7611" w:rsidRDefault="006D7611">
      <w:pPr>
        <w:pStyle w:val="Akapitzlist"/>
        <w:spacing w:after="0" w:line="276" w:lineRule="auto"/>
        <w:ind w:left="0"/>
        <w:jc w:val="both"/>
        <w:rPr>
          <w:rFonts w:ascii="Times New Roman" w:hAnsi="Times New Roman" w:cs="Times New Roman"/>
          <w:sz w:val="24"/>
          <w:szCs w:val="24"/>
        </w:rPr>
      </w:pPr>
    </w:p>
    <w:p w14:paraId="765F7A8C" w14:textId="77777777" w:rsidR="006D7611" w:rsidRDefault="00813A27">
      <w:pPr>
        <w:pStyle w:val="Akapitzlist"/>
        <w:spacing w:after="0" w:line="276" w:lineRule="auto"/>
        <w:ind w:left="0"/>
        <w:jc w:val="both"/>
      </w:pPr>
      <w:r>
        <w:rPr>
          <w:rFonts w:ascii="Times New Roman" w:hAnsi="Times New Roman" w:cs="Times New Roman"/>
          <w:sz w:val="24"/>
          <w:szCs w:val="24"/>
        </w:rPr>
        <w:t xml:space="preserve">i </w:t>
      </w:r>
      <w:r>
        <w:rPr>
          <w:rFonts w:ascii="Times New Roman" w:hAnsi="Times New Roman" w:cs="Times New Roman"/>
          <w:sz w:val="24"/>
          <w:szCs w:val="18"/>
        </w:rPr>
        <w:t xml:space="preserve">określa </w:t>
      </w:r>
      <w:r>
        <w:rPr>
          <w:rFonts w:ascii="Times New Roman" w:hAnsi="Times New Roman" w:cs="Times New Roman"/>
          <w:sz w:val="24"/>
          <w:szCs w:val="18"/>
        </w:rPr>
        <w:t>zdolność podmiotu do spłacania zobowiązań krótkoterminowych najbardziej płynnymi aktywami, tj. krótkoterminowymi należnościami i aktywami finansowymi.</w:t>
      </w:r>
    </w:p>
    <w:p w14:paraId="47ED354F" w14:textId="77777777" w:rsidR="006D7611" w:rsidRDefault="006D7611">
      <w:pPr>
        <w:pStyle w:val="Akapitzlist"/>
        <w:spacing w:after="0" w:line="276" w:lineRule="auto"/>
        <w:ind w:left="0"/>
        <w:jc w:val="both"/>
        <w:rPr>
          <w:rFonts w:ascii="Times New Roman" w:hAnsi="Times New Roman" w:cs="Times New Roman"/>
          <w:sz w:val="24"/>
          <w:szCs w:val="24"/>
        </w:rPr>
      </w:pPr>
    </w:p>
    <w:p w14:paraId="7222F9A1" w14:textId="77777777" w:rsidR="006D7611" w:rsidRDefault="006D7611">
      <w:pPr>
        <w:pStyle w:val="Akapitzlist"/>
        <w:spacing w:after="0" w:line="276" w:lineRule="auto"/>
        <w:ind w:left="0"/>
        <w:jc w:val="both"/>
        <w:rPr>
          <w:rFonts w:ascii="Times New Roman" w:hAnsi="Times New Roman" w:cs="Times New Roman"/>
          <w:sz w:val="24"/>
          <w:szCs w:val="24"/>
        </w:rPr>
      </w:pPr>
    </w:p>
    <w:p w14:paraId="42CF7ED6" w14:textId="77777777" w:rsidR="006D7611" w:rsidRDefault="00813A27">
      <w:pPr>
        <w:pStyle w:val="Akapitzlist"/>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Powyższe wskaźniki przyjmują tożsame wartości co oznacza, że w jednostce nie występują zapasy (objęte drugim ze wzorów).</w:t>
      </w:r>
    </w:p>
    <w:p w14:paraId="2D41C091" w14:textId="77777777" w:rsidR="006D7611" w:rsidRDefault="00813A27">
      <w:pPr>
        <w:pStyle w:val="Akapitzlist"/>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Tendencje zaprezentowanych wskaźników płynności kształtowały się następująco:</w:t>
      </w:r>
    </w:p>
    <w:p w14:paraId="4E8558EF" w14:textId="77777777" w:rsidR="006D7611" w:rsidRDefault="00813A27">
      <w:pPr>
        <w:pStyle w:val="Akapitzlist"/>
        <w:spacing w:after="0" w:line="480" w:lineRule="auto"/>
        <w:ind w:left="0"/>
        <w:jc w:val="both"/>
        <w:rPr>
          <w:rFonts w:ascii="Times New Roman" w:hAnsi="Times New Roman" w:cs="Times New Roman"/>
          <w:sz w:val="24"/>
          <w:szCs w:val="24"/>
          <w:lang w:eastAsia="pl-PL"/>
        </w:rPr>
      </w:pPr>
      <w:bookmarkStart w:id="1" w:name="_1775902703"/>
      <w:bookmarkEnd w:id="1"/>
      <w:r>
        <w:rPr>
          <w:rFonts w:ascii="Times New Roman" w:hAnsi="Times New Roman" w:cs="Times New Roman"/>
          <w:sz w:val="24"/>
          <w:szCs w:val="24"/>
          <w:lang w:eastAsia="pl-PL"/>
        </w:rPr>
        <w:lastRenderedPageBreak/>
        <w:pict w14:anchorId="021FA3E9">
          <v:shapetype id="_x0000_tole_rId9" o:spid="_x0000_m103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Times New Roman" w:hAnsi="Times New Roman" w:cs="Times New Roman"/>
          <w:sz w:val="24"/>
          <w:szCs w:val="24"/>
          <w:lang w:eastAsia="pl-PL"/>
        </w:rPr>
        <w:object w:dxaOrig="8960" w:dyaOrig="5889" w14:anchorId="12DFE502">
          <v:shape id="ole_rId9" o:spid="_x0000_i1026" type="#_x0000_t75" style="width:466.55pt;height:300.65pt;visibility:visible" o:ole="">
            <v:imagedata r:id="rId15" o:title=""/>
          </v:shape>
          <o:OLEObject Type="Embed" ProgID="Excel.Sheet.12" ShapeID="ole_rId9" DrawAspect="Content" ObjectID="_1787382581" r:id="rId16"/>
        </w:object>
      </w:r>
    </w:p>
    <w:p w14:paraId="6CB1B5FE" w14:textId="77777777" w:rsidR="006D7611" w:rsidRDefault="006D7611">
      <w:pPr>
        <w:pStyle w:val="Akapitzlist"/>
        <w:spacing w:after="0" w:line="276" w:lineRule="auto"/>
        <w:ind w:left="0"/>
        <w:jc w:val="both"/>
        <w:rPr>
          <w:rFonts w:ascii="Times New Roman" w:hAnsi="Times New Roman" w:cs="Times New Roman"/>
          <w:sz w:val="24"/>
          <w:szCs w:val="24"/>
        </w:rPr>
      </w:pPr>
    </w:p>
    <w:p w14:paraId="789FC40F" w14:textId="77777777" w:rsidR="006D7611" w:rsidRDefault="006D7611">
      <w:pPr>
        <w:pStyle w:val="Akapitzlist"/>
        <w:spacing w:after="0" w:line="276" w:lineRule="auto"/>
        <w:ind w:left="0"/>
        <w:jc w:val="both"/>
        <w:rPr>
          <w:rFonts w:ascii="Times New Roman" w:hAnsi="Times New Roman" w:cs="Times New Roman"/>
          <w:sz w:val="24"/>
          <w:szCs w:val="24"/>
        </w:rPr>
      </w:pPr>
    </w:p>
    <w:p w14:paraId="24317E25" w14:textId="77777777" w:rsidR="006D7611" w:rsidRDefault="00813A27">
      <w:pPr>
        <w:pStyle w:val="Nagwek1"/>
      </w:pPr>
      <w:r>
        <w:t>Wskaźniki efektywności</w:t>
      </w:r>
    </w:p>
    <w:p w14:paraId="19C10D50" w14:textId="77777777" w:rsidR="006D7611" w:rsidRDefault="00813A27">
      <w:pPr>
        <w:pStyle w:val="Akapitzlist"/>
        <w:spacing w:after="0" w:line="276" w:lineRule="auto"/>
        <w:ind w:left="0"/>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Wskaźniki efektywności opisują sprawność działania (zarządzania) i</w:t>
      </w:r>
      <w:r>
        <w:rPr>
          <w:rFonts w:ascii="Times New Roman" w:hAnsi="Times New Roman" w:cs="Times New Roman"/>
          <w:i/>
          <w:sz w:val="28"/>
          <w:szCs w:val="24"/>
        </w:rPr>
        <w:t xml:space="preserve"> </w:t>
      </w:r>
      <w:r>
        <w:rPr>
          <w:rStyle w:val="Wyrnienie"/>
          <w:rFonts w:ascii="Times New Roman" w:hAnsi="Times New Roman" w:cs="Times New Roman"/>
          <w:i w:val="0"/>
          <w:sz w:val="24"/>
        </w:rPr>
        <w:t xml:space="preserve">informują </w:t>
      </w:r>
      <w:r>
        <w:rPr>
          <w:rStyle w:val="Wyrnienie"/>
          <w:rFonts w:ascii="Times New Roman" w:hAnsi="Times New Roman" w:cs="Times New Roman"/>
          <w:i w:val="0"/>
          <w:sz w:val="24"/>
        </w:rPr>
        <w:br/>
        <w:t>o</w:t>
      </w:r>
      <w:r>
        <w:rPr>
          <w:rStyle w:val="st"/>
          <w:rFonts w:ascii="Times New Roman" w:hAnsi="Times New Roman" w:cs="Times New Roman"/>
          <w:i/>
          <w:sz w:val="24"/>
        </w:rPr>
        <w:t xml:space="preserve"> </w:t>
      </w:r>
      <w:r>
        <w:rPr>
          <w:rStyle w:val="st"/>
          <w:rFonts w:ascii="Times New Roman" w:hAnsi="Times New Roman" w:cs="Times New Roman"/>
          <w:sz w:val="24"/>
        </w:rPr>
        <w:t>intensywności wykorzystania posiadanych zasobów majątkowych</w:t>
      </w:r>
    </w:p>
    <w:p w14:paraId="1E286E90" w14:textId="77777777" w:rsidR="006D7611" w:rsidRDefault="006D7611">
      <w:pPr>
        <w:pStyle w:val="Akapitzlist"/>
        <w:spacing w:after="0" w:line="276" w:lineRule="auto"/>
        <w:ind w:left="0"/>
        <w:jc w:val="both"/>
        <w:rPr>
          <w:rFonts w:ascii="Times New Roman" w:hAnsi="Times New Roman" w:cs="Times New Roman"/>
          <w:i/>
          <w:sz w:val="24"/>
          <w:szCs w:val="24"/>
        </w:rPr>
      </w:pPr>
    </w:p>
    <w:p w14:paraId="10263C25" w14:textId="77777777" w:rsidR="006D7611" w:rsidRDefault="006D7611">
      <w:pPr>
        <w:pStyle w:val="Akapitzlist"/>
        <w:spacing w:after="0" w:line="276" w:lineRule="auto"/>
        <w:ind w:left="0"/>
        <w:jc w:val="both"/>
        <w:rPr>
          <w:rFonts w:ascii="Times New Roman" w:hAnsi="Times New Roman" w:cs="Times New Roman"/>
          <w:sz w:val="24"/>
          <w:szCs w:val="24"/>
        </w:rPr>
      </w:pPr>
    </w:p>
    <w:p w14:paraId="25DE02E7" w14:textId="77777777" w:rsidR="006D7611" w:rsidRDefault="00813A27">
      <w:pPr>
        <w:pStyle w:val="Akapitzlist"/>
        <w:spacing w:after="0" w:line="276" w:lineRule="auto"/>
        <w:ind w:left="0"/>
        <w:jc w:val="both"/>
      </w:pPr>
      <w:r>
        <w:rPr>
          <w:rFonts w:ascii="Times New Roman" w:hAnsi="Times New Roman" w:cs="Times New Roman"/>
          <w:sz w:val="24"/>
          <w:szCs w:val="24"/>
        </w:rPr>
        <w:t>1. Wskaźnik rotacji należności  liczony jako:</w:t>
      </w:r>
    </w:p>
    <w:p w14:paraId="512218E1" w14:textId="77777777" w:rsidR="006D7611" w:rsidRDefault="006D7611">
      <w:pPr>
        <w:pStyle w:val="Akapitzlist"/>
        <w:spacing w:after="0" w:line="276" w:lineRule="auto"/>
        <w:ind w:left="0"/>
        <w:jc w:val="both"/>
        <w:rPr>
          <w:rFonts w:ascii="Times New Roman" w:hAnsi="Times New Roman" w:cs="Times New Roman"/>
          <w:sz w:val="24"/>
          <w:szCs w:val="24"/>
        </w:rPr>
      </w:pPr>
    </w:p>
    <w:p w14:paraId="24215C16" w14:textId="77777777" w:rsidR="006D7611" w:rsidRDefault="00813A27">
      <w:pPr>
        <w:pStyle w:val="Akapitzlist"/>
        <w:spacing w:after="0" w:line="276" w:lineRule="auto"/>
        <w:ind w:left="0"/>
        <w:jc w:val="both"/>
      </w:pPr>
      <w:r>
        <w:rPr>
          <w:noProof/>
        </w:rPr>
        <w:drawing>
          <wp:inline distT="0" distB="0" distL="0" distR="0" wp14:anchorId="32613C85" wp14:editId="575B8D09">
            <wp:extent cx="5762625" cy="541020"/>
            <wp:effectExtent l="0" t="0" r="0" b="0"/>
            <wp:docPr id="6" name="Obra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6"/>
                    <pic:cNvPicPr>
                      <a:picLocks noChangeAspect="1" noChangeArrowheads="1"/>
                    </pic:cNvPicPr>
                  </pic:nvPicPr>
                  <pic:blipFill>
                    <a:blip r:link="rId17"/>
                    <a:stretch>
                      <a:fillRect/>
                    </a:stretch>
                  </pic:blipFill>
                  <pic:spPr bwMode="auto">
                    <a:xfrm>
                      <a:off x="0" y="0"/>
                      <a:ext cx="5762625" cy="541020"/>
                    </a:xfrm>
                    <a:prstGeom prst="rect">
                      <a:avLst/>
                    </a:prstGeom>
                  </pic:spPr>
                </pic:pic>
              </a:graphicData>
            </a:graphic>
          </wp:inline>
        </w:drawing>
      </w:r>
      <w:r>
        <w:rPr>
          <w:rFonts w:ascii="Times New Roman" w:eastAsia="Times New Roman" w:hAnsi="Times New Roman" w:cs="Times New Roman"/>
          <w:sz w:val="24"/>
          <w:szCs w:val="24"/>
          <w:lang w:eastAsia="pl-PL"/>
        </w:rPr>
        <w:t xml:space="preserve"> </w:t>
      </w:r>
    </w:p>
    <w:p w14:paraId="2ED6847F" w14:textId="77777777" w:rsidR="006D7611" w:rsidRDefault="006D7611">
      <w:pPr>
        <w:pStyle w:val="Akapitzlist"/>
        <w:spacing w:after="0" w:line="276" w:lineRule="auto"/>
        <w:ind w:left="0"/>
        <w:jc w:val="both"/>
        <w:rPr>
          <w:rFonts w:ascii="Times New Roman" w:hAnsi="Times New Roman" w:cs="Times New Roman"/>
          <w:sz w:val="24"/>
          <w:szCs w:val="24"/>
        </w:rPr>
      </w:pPr>
    </w:p>
    <w:p w14:paraId="76A5C111" w14:textId="77777777" w:rsidR="006D7611" w:rsidRDefault="00813A27">
      <w:pPr>
        <w:pStyle w:val="Akapitzlist"/>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w oparciu o dane ze sprawozdań finansowych wynosi:</w:t>
      </w:r>
    </w:p>
    <w:p w14:paraId="4FECAD93" w14:textId="77777777" w:rsidR="006D7611" w:rsidRDefault="006D7611">
      <w:pPr>
        <w:pStyle w:val="Akapitzlist"/>
        <w:spacing w:after="0" w:line="276" w:lineRule="auto"/>
        <w:ind w:left="0"/>
        <w:jc w:val="both"/>
        <w:rPr>
          <w:rFonts w:ascii="Times New Roman" w:hAnsi="Times New Roman" w:cs="Times New Roman"/>
          <w:iCs/>
          <w:sz w:val="24"/>
          <w:szCs w:val="24"/>
        </w:rPr>
      </w:pPr>
    </w:p>
    <w:tbl>
      <w:tblPr>
        <w:tblW w:w="5000" w:type="pct"/>
        <w:tblInd w:w="-75" w:type="dxa"/>
        <w:tblLayout w:type="fixed"/>
        <w:tblCellMar>
          <w:left w:w="70" w:type="dxa"/>
          <w:right w:w="70" w:type="dxa"/>
        </w:tblCellMar>
        <w:tblLook w:val="04A0" w:firstRow="1" w:lastRow="0" w:firstColumn="1" w:lastColumn="0" w:noHBand="0" w:noVBand="1"/>
      </w:tblPr>
      <w:tblGrid>
        <w:gridCol w:w="1599"/>
        <w:gridCol w:w="1463"/>
        <w:gridCol w:w="1513"/>
        <w:gridCol w:w="1462"/>
        <w:gridCol w:w="1478"/>
        <w:gridCol w:w="1547"/>
      </w:tblGrid>
      <w:tr w:rsidR="006D7611" w14:paraId="10A19537" w14:textId="77777777">
        <w:trPr>
          <w:trHeight w:val="300"/>
        </w:trPr>
        <w:tc>
          <w:tcPr>
            <w:tcW w:w="1600" w:type="dxa"/>
            <w:tcBorders>
              <w:top w:val="single" w:sz="4" w:space="0" w:color="000000"/>
              <w:left w:val="single" w:sz="4" w:space="0" w:color="000000"/>
              <w:bottom w:val="single" w:sz="4" w:space="0" w:color="000000"/>
              <w:right w:val="single" w:sz="4" w:space="0" w:color="000000"/>
            </w:tcBorders>
            <w:vAlign w:val="bottom"/>
          </w:tcPr>
          <w:p w14:paraId="45CBB8BE" w14:textId="77777777" w:rsidR="006D7611" w:rsidRDefault="00813A27">
            <w:pPr>
              <w:spacing w:after="0" w:line="240" w:lineRule="auto"/>
              <w:rPr>
                <w:rFonts w:eastAsia="Times New Roman" w:cs="Arial"/>
                <w:b/>
                <w:bCs/>
                <w:color w:val="000000"/>
                <w:sz w:val="18"/>
                <w:lang w:eastAsia="pl-PL"/>
              </w:rPr>
            </w:pPr>
            <w:r>
              <w:rPr>
                <w:rFonts w:eastAsia="Times New Roman" w:cs="Arial"/>
                <w:b/>
                <w:bCs/>
                <w:color w:val="000000"/>
                <w:sz w:val="18"/>
                <w:lang w:eastAsia="pl-PL"/>
              </w:rPr>
              <w:t>wartość wskaźnika</w:t>
            </w:r>
          </w:p>
        </w:tc>
        <w:tc>
          <w:tcPr>
            <w:tcW w:w="1464" w:type="dxa"/>
            <w:tcBorders>
              <w:top w:val="single" w:sz="4" w:space="0" w:color="000000"/>
              <w:bottom w:val="single" w:sz="4" w:space="0" w:color="000000"/>
              <w:right w:val="single" w:sz="4" w:space="0" w:color="000000"/>
            </w:tcBorders>
            <w:vAlign w:val="center"/>
          </w:tcPr>
          <w:p w14:paraId="337B30C8"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48</w:t>
            </w:r>
          </w:p>
        </w:tc>
        <w:tc>
          <w:tcPr>
            <w:tcW w:w="1515" w:type="dxa"/>
            <w:tcBorders>
              <w:top w:val="single" w:sz="4" w:space="0" w:color="000000"/>
              <w:bottom w:val="single" w:sz="4" w:space="0" w:color="000000"/>
              <w:right w:val="single" w:sz="4" w:space="0" w:color="000000"/>
            </w:tcBorders>
            <w:vAlign w:val="center"/>
          </w:tcPr>
          <w:p w14:paraId="180B47BE" w14:textId="77777777" w:rsidR="006D7611" w:rsidRDefault="00813A27">
            <w:pPr>
              <w:spacing w:after="0" w:line="240" w:lineRule="auto"/>
              <w:jc w:val="center"/>
            </w:pPr>
            <w:r>
              <w:rPr>
                <w:rFonts w:eastAsia="Times New Roman" w:cs="Arial"/>
                <w:b/>
                <w:bCs/>
                <w:color w:val="000000"/>
                <w:lang w:eastAsia="pl-PL"/>
              </w:rPr>
              <w:t>51</w:t>
            </w:r>
          </w:p>
        </w:tc>
        <w:tc>
          <w:tcPr>
            <w:tcW w:w="1464" w:type="dxa"/>
            <w:tcBorders>
              <w:top w:val="single" w:sz="4" w:space="0" w:color="000000"/>
              <w:bottom w:val="single" w:sz="4" w:space="0" w:color="000000"/>
              <w:right w:val="single" w:sz="4" w:space="0" w:color="000000"/>
            </w:tcBorders>
            <w:vAlign w:val="center"/>
          </w:tcPr>
          <w:p w14:paraId="03CC0AC2" w14:textId="77777777" w:rsidR="006D7611" w:rsidRDefault="00813A27">
            <w:pPr>
              <w:spacing w:after="0" w:line="240" w:lineRule="auto"/>
              <w:jc w:val="center"/>
            </w:pPr>
            <w:r>
              <w:rPr>
                <w:rFonts w:eastAsia="Times New Roman" w:cs="Arial"/>
                <w:b/>
                <w:bCs/>
                <w:color w:val="000000"/>
                <w:lang w:eastAsia="pl-PL"/>
              </w:rPr>
              <w:t>41</w:t>
            </w:r>
          </w:p>
        </w:tc>
        <w:tc>
          <w:tcPr>
            <w:tcW w:w="1480" w:type="dxa"/>
            <w:tcBorders>
              <w:top w:val="single" w:sz="4" w:space="0" w:color="000000"/>
              <w:bottom w:val="single" w:sz="4" w:space="0" w:color="000000"/>
              <w:right w:val="single" w:sz="4" w:space="0" w:color="000000"/>
            </w:tcBorders>
            <w:vAlign w:val="center"/>
          </w:tcPr>
          <w:p w14:paraId="45C579EF" w14:textId="77777777" w:rsidR="006D7611" w:rsidRDefault="00813A27">
            <w:pPr>
              <w:spacing w:after="0" w:line="240" w:lineRule="auto"/>
              <w:jc w:val="center"/>
            </w:pPr>
            <w:r>
              <w:rPr>
                <w:rFonts w:eastAsia="Times New Roman" w:cs="Arial"/>
                <w:b/>
                <w:bCs/>
                <w:color w:val="000000"/>
                <w:lang w:eastAsia="pl-PL"/>
              </w:rPr>
              <w:t>45</w:t>
            </w:r>
          </w:p>
        </w:tc>
        <w:tc>
          <w:tcPr>
            <w:tcW w:w="1549" w:type="dxa"/>
            <w:tcBorders>
              <w:top w:val="single" w:sz="4" w:space="0" w:color="000000"/>
              <w:bottom w:val="single" w:sz="4" w:space="0" w:color="000000"/>
              <w:right w:val="single" w:sz="4" w:space="0" w:color="000000"/>
            </w:tcBorders>
            <w:vAlign w:val="center"/>
          </w:tcPr>
          <w:p w14:paraId="43E3AE46"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34</w:t>
            </w:r>
          </w:p>
        </w:tc>
      </w:tr>
      <w:tr w:rsidR="006D7611" w14:paraId="55C6A8FD" w14:textId="77777777">
        <w:trPr>
          <w:trHeight w:val="300"/>
        </w:trPr>
        <w:tc>
          <w:tcPr>
            <w:tcW w:w="1600" w:type="dxa"/>
            <w:tcBorders>
              <w:left w:val="single" w:sz="4" w:space="0" w:color="000000"/>
              <w:bottom w:val="single" w:sz="4" w:space="0" w:color="000000"/>
              <w:right w:val="single" w:sz="4" w:space="0" w:color="000000"/>
            </w:tcBorders>
            <w:vAlign w:val="center"/>
          </w:tcPr>
          <w:p w14:paraId="21E61408"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rok</w:t>
            </w:r>
          </w:p>
        </w:tc>
        <w:tc>
          <w:tcPr>
            <w:tcW w:w="1464" w:type="dxa"/>
            <w:tcBorders>
              <w:bottom w:val="single" w:sz="4" w:space="0" w:color="000000"/>
              <w:right w:val="single" w:sz="4" w:space="0" w:color="000000"/>
            </w:tcBorders>
            <w:vAlign w:val="center"/>
          </w:tcPr>
          <w:p w14:paraId="129B4177"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2019</w:t>
            </w:r>
          </w:p>
        </w:tc>
        <w:tc>
          <w:tcPr>
            <w:tcW w:w="1515" w:type="dxa"/>
            <w:tcBorders>
              <w:bottom w:val="single" w:sz="4" w:space="0" w:color="000000"/>
              <w:right w:val="single" w:sz="4" w:space="0" w:color="000000"/>
            </w:tcBorders>
            <w:vAlign w:val="center"/>
          </w:tcPr>
          <w:p w14:paraId="692B1B70"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2020</w:t>
            </w:r>
          </w:p>
        </w:tc>
        <w:tc>
          <w:tcPr>
            <w:tcW w:w="1464" w:type="dxa"/>
            <w:tcBorders>
              <w:bottom w:val="single" w:sz="4" w:space="0" w:color="000000"/>
              <w:right w:val="single" w:sz="4" w:space="0" w:color="000000"/>
            </w:tcBorders>
            <w:vAlign w:val="center"/>
          </w:tcPr>
          <w:p w14:paraId="35C89425"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2021</w:t>
            </w:r>
          </w:p>
        </w:tc>
        <w:tc>
          <w:tcPr>
            <w:tcW w:w="1480" w:type="dxa"/>
            <w:tcBorders>
              <w:bottom w:val="single" w:sz="4" w:space="0" w:color="000000"/>
              <w:right w:val="single" w:sz="4" w:space="0" w:color="000000"/>
            </w:tcBorders>
            <w:vAlign w:val="center"/>
          </w:tcPr>
          <w:p w14:paraId="6AE81DF7" w14:textId="77777777" w:rsidR="006D7611" w:rsidRDefault="00813A27">
            <w:pPr>
              <w:spacing w:after="0" w:line="240" w:lineRule="auto"/>
              <w:jc w:val="center"/>
            </w:pPr>
            <w:r>
              <w:rPr>
                <w:rFonts w:eastAsia="Times New Roman" w:cs="Arial"/>
                <w:sz w:val="18"/>
                <w:lang w:eastAsia="pl-PL"/>
              </w:rPr>
              <w:t>2022</w:t>
            </w:r>
          </w:p>
        </w:tc>
        <w:tc>
          <w:tcPr>
            <w:tcW w:w="1549" w:type="dxa"/>
            <w:tcBorders>
              <w:bottom w:val="single" w:sz="4" w:space="0" w:color="000000"/>
              <w:right w:val="single" w:sz="4" w:space="0" w:color="000000"/>
            </w:tcBorders>
            <w:vAlign w:val="center"/>
          </w:tcPr>
          <w:p w14:paraId="65D2745B" w14:textId="77777777" w:rsidR="006D7611" w:rsidRDefault="00813A27">
            <w:pPr>
              <w:spacing w:after="0" w:line="240" w:lineRule="auto"/>
              <w:jc w:val="center"/>
            </w:pPr>
            <w:r>
              <w:rPr>
                <w:rFonts w:eastAsia="Times New Roman" w:cs="Arial"/>
                <w:sz w:val="18"/>
                <w:lang w:eastAsia="pl-PL"/>
              </w:rPr>
              <w:t>2023</w:t>
            </w:r>
          </w:p>
        </w:tc>
      </w:tr>
      <w:tr w:rsidR="006D7611" w14:paraId="10C897CF" w14:textId="77777777">
        <w:trPr>
          <w:trHeight w:val="300"/>
        </w:trPr>
        <w:tc>
          <w:tcPr>
            <w:tcW w:w="1600" w:type="dxa"/>
            <w:tcBorders>
              <w:left w:val="single" w:sz="4" w:space="0" w:color="000000"/>
              <w:bottom w:val="single" w:sz="4" w:space="0" w:color="000000"/>
              <w:right w:val="single" w:sz="4" w:space="0" w:color="000000"/>
            </w:tcBorders>
            <w:vAlign w:val="center"/>
          </w:tcPr>
          <w:p w14:paraId="414DDB42"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należności</w:t>
            </w:r>
          </w:p>
        </w:tc>
        <w:tc>
          <w:tcPr>
            <w:tcW w:w="1464" w:type="dxa"/>
            <w:tcBorders>
              <w:bottom w:val="single" w:sz="4" w:space="0" w:color="000000"/>
              <w:right w:val="single" w:sz="4" w:space="0" w:color="000000"/>
            </w:tcBorders>
            <w:vAlign w:val="center"/>
          </w:tcPr>
          <w:p w14:paraId="62E15BA6"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994 537,60</w:t>
            </w:r>
          </w:p>
        </w:tc>
        <w:tc>
          <w:tcPr>
            <w:tcW w:w="1515" w:type="dxa"/>
            <w:tcBorders>
              <w:bottom w:val="single" w:sz="4" w:space="0" w:color="000000"/>
              <w:right w:val="single" w:sz="4" w:space="0" w:color="000000"/>
            </w:tcBorders>
            <w:vAlign w:val="center"/>
          </w:tcPr>
          <w:p w14:paraId="7A85E5FD"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1 007 238,07</w:t>
            </w:r>
          </w:p>
        </w:tc>
        <w:tc>
          <w:tcPr>
            <w:tcW w:w="1464" w:type="dxa"/>
            <w:tcBorders>
              <w:bottom w:val="single" w:sz="4" w:space="0" w:color="000000"/>
              <w:right w:val="single" w:sz="4" w:space="0" w:color="000000"/>
            </w:tcBorders>
            <w:vAlign w:val="center"/>
          </w:tcPr>
          <w:p w14:paraId="7DD51052"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1 081 074,23</w:t>
            </w:r>
          </w:p>
        </w:tc>
        <w:tc>
          <w:tcPr>
            <w:tcW w:w="1480" w:type="dxa"/>
            <w:tcBorders>
              <w:bottom w:val="single" w:sz="4" w:space="0" w:color="000000"/>
              <w:right w:val="single" w:sz="4" w:space="0" w:color="000000"/>
            </w:tcBorders>
            <w:vAlign w:val="center"/>
          </w:tcPr>
          <w:p w14:paraId="71E00BE7"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1 317 832,57</w:t>
            </w:r>
          </w:p>
        </w:tc>
        <w:tc>
          <w:tcPr>
            <w:tcW w:w="1549" w:type="dxa"/>
            <w:tcBorders>
              <w:bottom w:val="single" w:sz="4" w:space="0" w:color="000000"/>
              <w:right w:val="single" w:sz="4" w:space="0" w:color="000000"/>
            </w:tcBorders>
            <w:vAlign w:val="center"/>
          </w:tcPr>
          <w:p w14:paraId="3B358F56" w14:textId="77777777" w:rsidR="006D7611" w:rsidRDefault="00813A27">
            <w:pPr>
              <w:spacing w:after="0" w:line="240" w:lineRule="auto"/>
              <w:jc w:val="center"/>
            </w:pPr>
            <w:r>
              <w:rPr>
                <w:rFonts w:ascii="Arial" w:eastAsia="Times New Roman" w:hAnsi="Arial" w:cs="Arial"/>
                <w:sz w:val="18"/>
                <w:lang w:eastAsia="pl-PL"/>
              </w:rPr>
              <w:t>1 394 208,33</w:t>
            </w:r>
          </w:p>
        </w:tc>
      </w:tr>
      <w:tr w:rsidR="006D7611" w14:paraId="1707166A" w14:textId="77777777">
        <w:trPr>
          <w:trHeight w:val="300"/>
        </w:trPr>
        <w:tc>
          <w:tcPr>
            <w:tcW w:w="1600" w:type="dxa"/>
            <w:tcBorders>
              <w:left w:val="single" w:sz="4" w:space="0" w:color="000000"/>
              <w:bottom w:val="single" w:sz="4" w:space="0" w:color="000000"/>
              <w:right w:val="single" w:sz="4" w:space="0" w:color="000000"/>
            </w:tcBorders>
            <w:vAlign w:val="center"/>
          </w:tcPr>
          <w:p w14:paraId="7A749133"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przychody</w:t>
            </w:r>
          </w:p>
        </w:tc>
        <w:tc>
          <w:tcPr>
            <w:tcW w:w="1464" w:type="dxa"/>
            <w:tcBorders>
              <w:bottom w:val="single" w:sz="4" w:space="0" w:color="000000"/>
              <w:right w:val="single" w:sz="4" w:space="0" w:color="000000"/>
            </w:tcBorders>
            <w:vAlign w:val="center"/>
          </w:tcPr>
          <w:p w14:paraId="64F349C9"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7 510 210,64</w:t>
            </w:r>
          </w:p>
        </w:tc>
        <w:tc>
          <w:tcPr>
            <w:tcW w:w="1515" w:type="dxa"/>
            <w:tcBorders>
              <w:bottom w:val="single" w:sz="4" w:space="0" w:color="000000"/>
              <w:right w:val="single" w:sz="4" w:space="0" w:color="000000"/>
            </w:tcBorders>
            <w:vAlign w:val="center"/>
          </w:tcPr>
          <w:p w14:paraId="64629263"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7 218 906,66</w:t>
            </w:r>
          </w:p>
        </w:tc>
        <w:tc>
          <w:tcPr>
            <w:tcW w:w="1464" w:type="dxa"/>
            <w:tcBorders>
              <w:bottom w:val="single" w:sz="4" w:space="0" w:color="000000"/>
              <w:right w:val="single" w:sz="4" w:space="0" w:color="000000"/>
            </w:tcBorders>
            <w:vAlign w:val="center"/>
          </w:tcPr>
          <w:p w14:paraId="3496CF29"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9 695 267,79</w:t>
            </w:r>
          </w:p>
        </w:tc>
        <w:tc>
          <w:tcPr>
            <w:tcW w:w="1480" w:type="dxa"/>
            <w:tcBorders>
              <w:bottom w:val="single" w:sz="4" w:space="0" w:color="000000"/>
              <w:right w:val="single" w:sz="4" w:space="0" w:color="000000"/>
            </w:tcBorders>
            <w:vAlign w:val="center"/>
          </w:tcPr>
          <w:p w14:paraId="189620A7"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10 723 155,06</w:t>
            </w:r>
          </w:p>
        </w:tc>
        <w:tc>
          <w:tcPr>
            <w:tcW w:w="1549" w:type="dxa"/>
            <w:tcBorders>
              <w:bottom w:val="single" w:sz="4" w:space="0" w:color="000000"/>
              <w:right w:val="single" w:sz="4" w:space="0" w:color="000000"/>
            </w:tcBorders>
            <w:vAlign w:val="center"/>
          </w:tcPr>
          <w:p w14:paraId="526F6874"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14 955 346,49</w:t>
            </w:r>
          </w:p>
        </w:tc>
      </w:tr>
    </w:tbl>
    <w:p w14:paraId="05F3A60C" w14:textId="77777777" w:rsidR="006D7611" w:rsidRDefault="00813A27">
      <w:pPr>
        <w:pStyle w:val="Akapitzlist"/>
        <w:spacing w:after="0" w:line="276"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35BD0C" w14:textId="77777777" w:rsidR="006D7611" w:rsidRDefault="00813A27">
      <w:pPr>
        <w:pStyle w:val="Akapitzlist"/>
        <w:spacing w:after="0" w:line="276" w:lineRule="auto"/>
        <w:ind w:left="0"/>
        <w:jc w:val="both"/>
      </w:pPr>
      <w:r>
        <w:rPr>
          <w:rFonts w:ascii="Times New Roman" w:hAnsi="Times New Roman" w:cs="Times New Roman"/>
          <w:sz w:val="24"/>
          <w:szCs w:val="24"/>
        </w:rPr>
        <w:lastRenderedPageBreak/>
        <w:t xml:space="preserve">i określa długość cyklu oczekiwania podmiotu na uzyskanie należności za świadczone </w:t>
      </w:r>
      <w:r>
        <w:rPr>
          <w:rFonts w:ascii="Times New Roman" w:hAnsi="Times New Roman" w:cs="Times New Roman"/>
          <w:sz w:val="24"/>
          <w:szCs w:val="24"/>
        </w:rPr>
        <w:t>usługi. Im wyższy poziom wskaźnika, tym podmiot ma większe trudności ze ściągalnością swoich należności, co może obniżyć zdolność do terminowego regulowania zobowiązań.</w:t>
      </w:r>
    </w:p>
    <w:p w14:paraId="7BA27961" w14:textId="77777777" w:rsidR="006D7611" w:rsidRDefault="006D7611">
      <w:pPr>
        <w:pStyle w:val="Akapitzlist"/>
        <w:spacing w:after="0" w:line="276" w:lineRule="auto"/>
        <w:ind w:left="0"/>
        <w:jc w:val="both"/>
        <w:rPr>
          <w:rFonts w:ascii="Times New Roman" w:hAnsi="Times New Roman" w:cs="Times New Roman"/>
          <w:sz w:val="24"/>
          <w:szCs w:val="24"/>
        </w:rPr>
      </w:pPr>
    </w:p>
    <w:p w14:paraId="2317808A" w14:textId="77777777" w:rsidR="006D7611" w:rsidRDefault="00813A27">
      <w:pPr>
        <w:pStyle w:val="Akapitzlist"/>
        <w:spacing w:after="0" w:line="276" w:lineRule="auto"/>
        <w:ind w:left="0"/>
        <w:jc w:val="both"/>
      </w:pPr>
      <w:r>
        <w:rPr>
          <w:rFonts w:ascii="Times New Roman" w:hAnsi="Times New Roman" w:cs="Times New Roman"/>
          <w:sz w:val="24"/>
          <w:szCs w:val="24"/>
        </w:rPr>
        <w:t>2. Wskaźnik rotacji zobowiązań  liczony jako:</w:t>
      </w:r>
    </w:p>
    <w:p w14:paraId="57AB032D" w14:textId="77777777" w:rsidR="006D7611" w:rsidRDefault="006D7611">
      <w:pPr>
        <w:pStyle w:val="Akapitzlist"/>
        <w:spacing w:after="0" w:line="276" w:lineRule="auto"/>
        <w:ind w:left="0"/>
        <w:jc w:val="both"/>
        <w:rPr>
          <w:rFonts w:ascii="Times New Roman" w:hAnsi="Times New Roman" w:cs="Times New Roman"/>
          <w:sz w:val="12"/>
          <w:szCs w:val="24"/>
        </w:rPr>
      </w:pPr>
    </w:p>
    <w:p w14:paraId="56A5B568" w14:textId="77777777" w:rsidR="006D7611" w:rsidRDefault="00813A27">
      <w:pPr>
        <w:pStyle w:val="Akapitzlist"/>
        <w:spacing w:after="0" w:line="276" w:lineRule="auto"/>
        <w:ind w:left="0"/>
        <w:jc w:val="both"/>
      </w:pPr>
      <w:r>
        <w:rPr>
          <w:noProof/>
        </w:rPr>
        <w:drawing>
          <wp:inline distT="0" distB="0" distL="0" distR="0" wp14:anchorId="6E3E807D" wp14:editId="6ED41CAA">
            <wp:extent cx="5760085" cy="517525"/>
            <wp:effectExtent l="0" t="0" r="0" b="0"/>
            <wp:docPr id="7" name="Obra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7"/>
                    <pic:cNvPicPr>
                      <a:picLocks noChangeAspect="1" noChangeArrowheads="1"/>
                    </pic:cNvPicPr>
                  </pic:nvPicPr>
                  <pic:blipFill>
                    <a:blip r:link="rId18"/>
                    <a:stretch>
                      <a:fillRect/>
                    </a:stretch>
                  </pic:blipFill>
                  <pic:spPr bwMode="auto">
                    <a:xfrm>
                      <a:off x="0" y="0"/>
                      <a:ext cx="5760085" cy="517525"/>
                    </a:xfrm>
                    <a:prstGeom prst="rect">
                      <a:avLst/>
                    </a:prstGeom>
                  </pic:spPr>
                </pic:pic>
              </a:graphicData>
            </a:graphic>
          </wp:inline>
        </w:drawing>
      </w:r>
      <w:r>
        <w:rPr>
          <w:rFonts w:ascii="Times New Roman" w:eastAsia="Times New Roman" w:hAnsi="Times New Roman" w:cs="Times New Roman"/>
          <w:sz w:val="24"/>
          <w:szCs w:val="24"/>
          <w:lang w:eastAsia="pl-PL"/>
        </w:rPr>
        <w:t xml:space="preserve"> </w:t>
      </w:r>
    </w:p>
    <w:p w14:paraId="2E2D2B60" w14:textId="77777777" w:rsidR="006D7611" w:rsidRDefault="006D7611">
      <w:pPr>
        <w:pStyle w:val="Akapitzlist"/>
        <w:spacing w:after="0" w:line="276" w:lineRule="auto"/>
        <w:ind w:left="0"/>
        <w:jc w:val="both"/>
        <w:rPr>
          <w:rFonts w:ascii="Times New Roman" w:hAnsi="Times New Roman" w:cs="Times New Roman"/>
          <w:sz w:val="24"/>
          <w:szCs w:val="24"/>
        </w:rPr>
      </w:pPr>
    </w:p>
    <w:p w14:paraId="15E5DE7D" w14:textId="77777777" w:rsidR="006D7611" w:rsidRDefault="00813A27">
      <w:pPr>
        <w:pStyle w:val="Akapitzlist"/>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 xml:space="preserve">w oparciu o dane ze </w:t>
      </w:r>
      <w:r>
        <w:rPr>
          <w:rFonts w:ascii="Times New Roman" w:hAnsi="Times New Roman" w:cs="Times New Roman"/>
          <w:iCs/>
          <w:sz w:val="24"/>
          <w:szCs w:val="24"/>
        </w:rPr>
        <w:t>sprawozdań finansowych wynosi:</w:t>
      </w:r>
    </w:p>
    <w:p w14:paraId="2E95285E" w14:textId="77777777" w:rsidR="006D7611" w:rsidRDefault="006D7611">
      <w:pPr>
        <w:pStyle w:val="Akapitzlist"/>
        <w:spacing w:after="0" w:line="276" w:lineRule="auto"/>
        <w:ind w:left="0"/>
        <w:jc w:val="both"/>
        <w:rPr>
          <w:rFonts w:ascii="Times New Roman" w:hAnsi="Times New Roman" w:cs="Times New Roman"/>
          <w:iCs/>
          <w:sz w:val="14"/>
          <w:szCs w:val="24"/>
        </w:rPr>
      </w:pPr>
    </w:p>
    <w:tbl>
      <w:tblPr>
        <w:tblW w:w="5000" w:type="pct"/>
        <w:tblInd w:w="-75" w:type="dxa"/>
        <w:tblLayout w:type="fixed"/>
        <w:tblCellMar>
          <w:left w:w="70" w:type="dxa"/>
          <w:right w:w="70" w:type="dxa"/>
        </w:tblCellMar>
        <w:tblLook w:val="04A0" w:firstRow="1" w:lastRow="0" w:firstColumn="1" w:lastColumn="0" w:noHBand="0" w:noVBand="1"/>
      </w:tblPr>
      <w:tblGrid>
        <w:gridCol w:w="1599"/>
        <w:gridCol w:w="1463"/>
        <w:gridCol w:w="1513"/>
        <w:gridCol w:w="1462"/>
        <w:gridCol w:w="1478"/>
        <w:gridCol w:w="1547"/>
      </w:tblGrid>
      <w:tr w:rsidR="006D7611" w14:paraId="244EFAED" w14:textId="77777777">
        <w:trPr>
          <w:trHeight w:val="300"/>
        </w:trPr>
        <w:tc>
          <w:tcPr>
            <w:tcW w:w="1600" w:type="dxa"/>
            <w:tcBorders>
              <w:top w:val="single" w:sz="4" w:space="0" w:color="000000"/>
              <w:left w:val="single" w:sz="4" w:space="0" w:color="000000"/>
              <w:bottom w:val="single" w:sz="4" w:space="0" w:color="000000"/>
              <w:right w:val="single" w:sz="4" w:space="0" w:color="000000"/>
            </w:tcBorders>
            <w:vAlign w:val="bottom"/>
          </w:tcPr>
          <w:p w14:paraId="2B3A7883" w14:textId="77777777" w:rsidR="006D7611" w:rsidRDefault="00813A27">
            <w:pPr>
              <w:spacing w:after="0" w:line="240" w:lineRule="auto"/>
              <w:rPr>
                <w:rFonts w:eastAsia="Times New Roman" w:cs="Arial"/>
                <w:b/>
                <w:bCs/>
                <w:color w:val="000000"/>
                <w:sz w:val="18"/>
                <w:lang w:eastAsia="pl-PL"/>
              </w:rPr>
            </w:pPr>
            <w:r>
              <w:rPr>
                <w:rFonts w:eastAsia="Times New Roman" w:cs="Arial"/>
                <w:b/>
                <w:bCs/>
                <w:color w:val="000000"/>
                <w:sz w:val="18"/>
                <w:lang w:eastAsia="pl-PL"/>
              </w:rPr>
              <w:t>wartość wskaźnika</w:t>
            </w:r>
          </w:p>
        </w:tc>
        <w:tc>
          <w:tcPr>
            <w:tcW w:w="1464" w:type="dxa"/>
            <w:tcBorders>
              <w:top w:val="single" w:sz="4" w:space="0" w:color="000000"/>
              <w:bottom w:val="single" w:sz="4" w:space="0" w:color="000000"/>
              <w:right w:val="single" w:sz="4" w:space="0" w:color="000000"/>
            </w:tcBorders>
            <w:vAlign w:val="center"/>
          </w:tcPr>
          <w:p w14:paraId="7D2E15AC"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25</w:t>
            </w:r>
          </w:p>
        </w:tc>
        <w:tc>
          <w:tcPr>
            <w:tcW w:w="1515" w:type="dxa"/>
            <w:tcBorders>
              <w:top w:val="single" w:sz="4" w:space="0" w:color="000000"/>
              <w:bottom w:val="single" w:sz="4" w:space="0" w:color="000000"/>
              <w:right w:val="single" w:sz="4" w:space="0" w:color="000000"/>
            </w:tcBorders>
            <w:vAlign w:val="center"/>
          </w:tcPr>
          <w:p w14:paraId="6C0270C0" w14:textId="77777777" w:rsidR="006D7611" w:rsidRDefault="00813A27">
            <w:pPr>
              <w:spacing w:after="0" w:line="240" w:lineRule="auto"/>
              <w:jc w:val="center"/>
            </w:pPr>
            <w:r>
              <w:rPr>
                <w:rFonts w:eastAsia="Times New Roman" w:cs="Arial"/>
                <w:b/>
                <w:bCs/>
                <w:color w:val="000000"/>
                <w:lang w:eastAsia="pl-PL"/>
              </w:rPr>
              <w:t>27</w:t>
            </w:r>
          </w:p>
        </w:tc>
        <w:tc>
          <w:tcPr>
            <w:tcW w:w="1464" w:type="dxa"/>
            <w:tcBorders>
              <w:top w:val="single" w:sz="4" w:space="0" w:color="000000"/>
              <w:bottom w:val="single" w:sz="4" w:space="0" w:color="000000"/>
              <w:right w:val="single" w:sz="4" w:space="0" w:color="000000"/>
            </w:tcBorders>
            <w:vAlign w:val="center"/>
          </w:tcPr>
          <w:p w14:paraId="34AC6CF6"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22</w:t>
            </w:r>
          </w:p>
        </w:tc>
        <w:tc>
          <w:tcPr>
            <w:tcW w:w="1480" w:type="dxa"/>
            <w:tcBorders>
              <w:top w:val="single" w:sz="4" w:space="0" w:color="000000"/>
              <w:bottom w:val="single" w:sz="4" w:space="0" w:color="000000"/>
              <w:right w:val="single" w:sz="4" w:space="0" w:color="000000"/>
            </w:tcBorders>
            <w:vAlign w:val="center"/>
          </w:tcPr>
          <w:p w14:paraId="55DCF2E8"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23</w:t>
            </w:r>
          </w:p>
        </w:tc>
        <w:tc>
          <w:tcPr>
            <w:tcW w:w="1549" w:type="dxa"/>
            <w:tcBorders>
              <w:top w:val="single" w:sz="4" w:space="0" w:color="000000"/>
              <w:bottom w:val="single" w:sz="4" w:space="0" w:color="000000"/>
              <w:right w:val="single" w:sz="4" w:space="0" w:color="000000"/>
            </w:tcBorders>
            <w:vAlign w:val="center"/>
          </w:tcPr>
          <w:p w14:paraId="185F8A72"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20</w:t>
            </w:r>
          </w:p>
        </w:tc>
      </w:tr>
      <w:tr w:rsidR="006D7611" w14:paraId="6A98FC22" w14:textId="77777777">
        <w:trPr>
          <w:trHeight w:val="300"/>
        </w:trPr>
        <w:tc>
          <w:tcPr>
            <w:tcW w:w="1600" w:type="dxa"/>
            <w:tcBorders>
              <w:left w:val="single" w:sz="4" w:space="0" w:color="000000"/>
              <w:bottom w:val="single" w:sz="4" w:space="0" w:color="000000"/>
              <w:right w:val="single" w:sz="4" w:space="0" w:color="000000"/>
            </w:tcBorders>
            <w:vAlign w:val="center"/>
          </w:tcPr>
          <w:p w14:paraId="04FD22D4"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rok</w:t>
            </w:r>
          </w:p>
        </w:tc>
        <w:tc>
          <w:tcPr>
            <w:tcW w:w="1464" w:type="dxa"/>
            <w:tcBorders>
              <w:bottom w:val="single" w:sz="4" w:space="0" w:color="000000"/>
              <w:right w:val="single" w:sz="4" w:space="0" w:color="000000"/>
            </w:tcBorders>
            <w:vAlign w:val="center"/>
          </w:tcPr>
          <w:p w14:paraId="7E2DD27D"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2019</w:t>
            </w:r>
          </w:p>
        </w:tc>
        <w:tc>
          <w:tcPr>
            <w:tcW w:w="1515" w:type="dxa"/>
            <w:tcBorders>
              <w:bottom w:val="single" w:sz="4" w:space="0" w:color="000000"/>
              <w:right w:val="single" w:sz="4" w:space="0" w:color="000000"/>
            </w:tcBorders>
            <w:vAlign w:val="center"/>
          </w:tcPr>
          <w:p w14:paraId="3EF0FD72"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2020</w:t>
            </w:r>
          </w:p>
        </w:tc>
        <w:tc>
          <w:tcPr>
            <w:tcW w:w="1464" w:type="dxa"/>
            <w:tcBorders>
              <w:bottom w:val="single" w:sz="4" w:space="0" w:color="000000"/>
              <w:right w:val="single" w:sz="4" w:space="0" w:color="000000"/>
            </w:tcBorders>
            <w:vAlign w:val="center"/>
          </w:tcPr>
          <w:p w14:paraId="3E37D7F4"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2021</w:t>
            </w:r>
          </w:p>
        </w:tc>
        <w:tc>
          <w:tcPr>
            <w:tcW w:w="1480" w:type="dxa"/>
            <w:tcBorders>
              <w:bottom w:val="single" w:sz="4" w:space="0" w:color="000000"/>
              <w:right w:val="single" w:sz="4" w:space="0" w:color="000000"/>
            </w:tcBorders>
            <w:vAlign w:val="center"/>
          </w:tcPr>
          <w:p w14:paraId="7F6487CD" w14:textId="77777777" w:rsidR="006D7611" w:rsidRDefault="00813A27">
            <w:pPr>
              <w:spacing w:after="0" w:line="240" w:lineRule="auto"/>
              <w:jc w:val="center"/>
            </w:pPr>
            <w:r>
              <w:rPr>
                <w:rFonts w:eastAsia="Times New Roman" w:cs="Arial"/>
                <w:sz w:val="18"/>
                <w:lang w:eastAsia="pl-PL"/>
              </w:rPr>
              <w:t>2022</w:t>
            </w:r>
          </w:p>
        </w:tc>
        <w:tc>
          <w:tcPr>
            <w:tcW w:w="1549" w:type="dxa"/>
            <w:tcBorders>
              <w:bottom w:val="single" w:sz="4" w:space="0" w:color="000000"/>
              <w:right w:val="single" w:sz="4" w:space="0" w:color="000000"/>
            </w:tcBorders>
            <w:vAlign w:val="center"/>
          </w:tcPr>
          <w:p w14:paraId="4EBAAD59" w14:textId="77777777" w:rsidR="006D7611" w:rsidRDefault="00813A27">
            <w:pPr>
              <w:spacing w:after="0" w:line="240" w:lineRule="auto"/>
              <w:jc w:val="center"/>
            </w:pPr>
            <w:r>
              <w:rPr>
                <w:rFonts w:eastAsia="Times New Roman" w:cs="Arial"/>
                <w:sz w:val="18"/>
                <w:lang w:eastAsia="pl-PL"/>
              </w:rPr>
              <w:t>2023</w:t>
            </w:r>
          </w:p>
        </w:tc>
      </w:tr>
      <w:tr w:rsidR="006D7611" w14:paraId="6FAAF965" w14:textId="77777777">
        <w:trPr>
          <w:trHeight w:val="300"/>
        </w:trPr>
        <w:tc>
          <w:tcPr>
            <w:tcW w:w="1600" w:type="dxa"/>
            <w:tcBorders>
              <w:left w:val="single" w:sz="4" w:space="0" w:color="000000"/>
              <w:bottom w:val="single" w:sz="4" w:space="0" w:color="000000"/>
              <w:right w:val="single" w:sz="4" w:space="0" w:color="000000"/>
            </w:tcBorders>
            <w:vAlign w:val="center"/>
          </w:tcPr>
          <w:p w14:paraId="0A0D852A"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zobowiązania</w:t>
            </w:r>
          </w:p>
        </w:tc>
        <w:tc>
          <w:tcPr>
            <w:tcW w:w="1464" w:type="dxa"/>
            <w:tcBorders>
              <w:bottom w:val="single" w:sz="4" w:space="0" w:color="000000"/>
              <w:right w:val="single" w:sz="4" w:space="0" w:color="000000"/>
            </w:tcBorders>
            <w:vAlign w:val="center"/>
          </w:tcPr>
          <w:p w14:paraId="43BA4372"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523 479,50</w:t>
            </w:r>
          </w:p>
        </w:tc>
        <w:tc>
          <w:tcPr>
            <w:tcW w:w="1515" w:type="dxa"/>
            <w:tcBorders>
              <w:bottom w:val="single" w:sz="4" w:space="0" w:color="000000"/>
              <w:right w:val="single" w:sz="4" w:space="0" w:color="000000"/>
            </w:tcBorders>
            <w:vAlign w:val="center"/>
          </w:tcPr>
          <w:p w14:paraId="5BBA462D"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525 357,90</w:t>
            </w:r>
          </w:p>
        </w:tc>
        <w:tc>
          <w:tcPr>
            <w:tcW w:w="1464" w:type="dxa"/>
            <w:tcBorders>
              <w:bottom w:val="single" w:sz="4" w:space="0" w:color="000000"/>
              <w:right w:val="single" w:sz="4" w:space="0" w:color="000000"/>
            </w:tcBorders>
            <w:vAlign w:val="center"/>
          </w:tcPr>
          <w:p w14:paraId="14231D6B"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590 507,89</w:t>
            </w:r>
          </w:p>
        </w:tc>
        <w:tc>
          <w:tcPr>
            <w:tcW w:w="1480" w:type="dxa"/>
            <w:tcBorders>
              <w:bottom w:val="single" w:sz="4" w:space="0" w:color="000000"/>
              <w:right w:val="single" w:sz="4" w:space="0" w:color="000000"/>
            </w:tcBorders>
            <w:vAlign w:val="center"/>
          </w:tcPr>
          <w:p w14:paraId="222C4905"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684 969,15</w:t>
            </w:r>
          </w:p>
        </w:tc>
        <w:tc>
          <w:tcPr>
            <w:tcW w:w="1549" w:type="dxa"/>
            <w:tcBorders>
              <w:bottom w:val="single" w:sz="4" w:space="0" w:color="000000"/>
              <w:right w:val="single" w:sz="4" w:space="0" w:color="000000"/>
            </w:tcBorders>
            <w:vAlign w:val="center"/>
          </w:tcPr>
          <w:p w14:paraId="17FA12AB"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825 093,24</w:t>
            </w:r>
          </w:p>
        </w:tc>
      </w:tr>
      <w:tr w:rsidR="006D7611" w14:paraId="1AFA2F14" w14:textId="77777777">
        <w:trPr>
          <w:trHeight w:val="300"/>
        </w:trPr>
        <w:tc>
          <w:tcPr>
            <w:tcW w:w="1600" w:type="dxa"/>
            <w:tcBorders>
              <w:left w:val="single" w:sz="4" w:space="0" w:color="000000"/>
              <w:bottom w:val="single" w:sz="4" w:space="0" w:color="000000"/>
              <w:right w:val="single" w:sz="4" w:space="0" w:color="000000"/>
            </w:tcBorders>
            <w:vAlign w:val="center"/>
          </w:tcPr>
          <w:p w14:paraId="0D2E7847"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przychody</w:t>
            </w:r>
          </w:p>
        </w:tc>
        <w:tc>
          <w:tcPr>
            <w:tcW w:w="1464" w:type="dxa"/>
            <w:tcBorders>
              <w:bottom w:val="single" w:sz="4" w:space="0" w:color="000000"/>
              <w:right w:val="single" w:sz="4" w:space="0" w:color="000000"/>
            </w:tcBorders>
            <w:vAlign w:val="center"/>
          </w:tcPr>
          <w:p w14:paraId="4AC8F483"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7 510 210,64</w:t>
            </w:r>
          </w:p>
        </w:tc>
        <w:tc>
          <w:tcPr>
            <w:tcW w:w="1515" w:type="dxa"/>
            <w:tcBorders>
              <w:bottom w:val="single" w:sz="4" w:space="0" w:color="000000"/>
              <w:right w:val="single" w:sz="4" w:space="0" w:color="000000"/>
            </w:tcBorders>
            <w:vAlign w:val="center"/>
          </w:tcPr>
          <w:p w14:paraId="1A5932B0"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7 218 906,66</w:t>
            </w:r>
          </w:p>
        </w:tc>
        <w:tc>
          <w:tcPr>
            <w:tcW w:w="1464" w:type="dxa"/>
            <w:tcBorders>
              <w:bottom w:val="single" w:sz="4" w:space="0" w:color="000000"/>
              <w:right w:val="single" w:sz="4" w:space="0" w:color="000000"/>
            </w:tcBorders>
            <w:vAlign w:val="center"/>
          </w:tcPr>
          <w:p w14:paraId="6AFA4F65"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9 695 267,79</w:t>
            </w:r>
          </w:p>
        </w:tc>
        <w:tc>
          <w:tcPr>
            <w:tcW w:w="1480" w:type="dxa"/>
            <w:tcBorders>
              <w:bottom w:val="single" w:sz="4" w:space="0" w:color="000000"/>
              <w:right w:val="single" w:sz="4" w:space="0" w:color="000000"/>
            </w:tcBorders>
            <w:vAlign w:val="center"/>
          </w:tcPr>
          <w:p w14:paraId="1FC4BE25" w14:textId="77777777" w:rsidR="006D7611" w:rsidRDefault="00813A27">
            <w:pPr>
              <w:spacing w:after="0" w:line="240" w:lineRule="auto"/>
              <w:jc w:val="center"/>
            </w:pPr>
            <w:r>
              <w:rPr>
                <w:rFonts w:ascii="Arial" w:eastAsia="Times New Roman" w:hAnsi="Arial" w:cs="Arial"/>
                <w:sz w:val="18"/>
                <w:lang w:eastAsia="pl-PL"/>
              </w:rPr>
              <w:t>10 723 155,06</w:t>
            </w:r>
          </w:p>
        </w:tc>
        <w:tc>
          <w:tcPr>
            <w:tcW w:w="1549" w:type="dxa"/>
            <w:tcBorders>
              <w:bottom w:val="single" w:sz="4" w:space="0" w:color="000000"/>
              <w:right w:val="single" w:sz="4" w:space="0" w:color="000000"/>
            </w:tcBorders>
            <w:vAlign w:val="center"/>
          </w:tcPr>
          <w:p w14:paraId="59BF4D02"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14 955 346,49</w:t>
            </w:r>
          </w:p>
        </w:tc>
      </w:tr>
    </w:tbl>
    <w:p w14:paraId="0AECD495" w14:textId="77777777" w:rsidR="006D7611" w:rsidRDefault="006D7611">
      <w:pPr>
        <w:pStyle w:val="Akapitzlist"/>
        <w:spacing w:after="0" w:line="276" w:lineRule="auto"/>
        <w:ind w:left="0"/>
        <w:jc w:val="both"/>
        <w:rPr>
          <w:rFonts w:ascii="Times New Roman" w:hAnsi="Times New Roman" w:cs="Times New Roman"/>
          <w:sz w:val="24"/>
          <w:szCs w:val="24"/>
        </w:rPr>
      </w:pPr>
    </w:p>
    <w:p w14:paraId="3AA40217" w14:textId="77777777" w:rsidR="006D7611" w:rsidRDefault="00813A27">
      <w:pPr>
        <w:pStyle w:val="nop1"/>
        <w:shd w:val="clear" w:color="auto" w:fill="FFFFFF"/>
        <w:spacing w:line="300" w:lineRule="atLeast"/>
        <w:jc w:val="both"/>
      </w:pPr>
      <w:r>
        <w:t xml:space="preserve">i </w:t>
      </w:r>
      <w:r>
        <w:t>określa okres, jaki jest potrzebny podmiotowi do spłacenia swoich zobowiązań krótkoterminowych. Zbyt wysoka wartość wskaźnika może świadczyć o trudnościach podmiotu w regulowaniu swoich bieżących zobowiązań.</w:t>
      </w:r>
    </w:p>
    <w:p w14:paraId="40F0FB68" w14:textId="77777777" w:rsidR="006D7611" w:rsidRDefault="006D7611">
      <w:pPr>
        <w:pStyle w:val="Akapitzlist"/>
        <w:spacing w:after="0" w:line="276" w:lineRule="auto"/>
        <w:ind w:left="0"/>
        <w:jc w:val="both"/>
        <w:rPr>
          <w:rFonts w:ascii="Times New Roman" w:hAnsi="Times New Roman" w:cs="Times New Roman"/>
          <w:sz w:val="14"/>
          <w:szCs w:val="24"/>
        </w:rPr>
      </w:pPr>
    </w:p>
    <w:p w14:paraId="77E99075" w14:textId="77777777" w:rsidR="006D7611" w:rsidRDefault="00813A27">
      <w:pPr>
        <w:pStyle w:val="Akapitzlist"/>
        <w:spacing w:after="0" w:line="480" w:lineRule="auto"/>
        <w:ind w:left="0"/>
        <w:jc w:val="both"/>
      </w:pPr>
      <w:r>
        <w:rPr>
          <w:rFonts w:ascii="Times New Roman" w:hAnsi="Times New Roman" w:cs="Times New Roman"/>
          <w:sz w:val="24"/>
          <w:szCs w:val="24"/>
        </w:rPr>
        <w:t xml:space="preserve">Tendencje zaprezentowanych wskaźników </w:t>
      </w:r>
      <w:r>
        <w:rPr>
          <w:rFonts w:ascii="Times New Roman" w:hAnsi="Times New Roman" w:cs="Times New Roman"/>
          <w:sz w:val="24"/>
          <w:szCs w:val="24"/>
        </w:rPr>
        <w:t>efektywności kształtowały się następująco:</w:t>
      </w:r>
    </w:p>
    <w:p w14:paraId="5657C3E0" w14:textId="77777777" w:rsidR="006D7611" w:rsidRDefault="00813A27">
      <w:pPr>
        <w:pStyle w:val="Akapitzlist"/>
        <w:spacing w:after="0" w:line="480" w:lineRule="auto"/>
        <w:ind w:left="0"/>
        <w:jc w:val="both"/>
        <w:rPr>
          <w:rFonts w:ascii="Times New Roman" w:hAnsi="Times New Roman" w:cs="Times New Roman"/>
          <w:sz w:val="24"/>
          <w:szCs w:val="24"/>
          <w:lang w:eastAsia="pl-PL"/>
        </w:rPr>
      </w:pPr>
      <w:bookmarkStart w:id="2" w:name="_1775902777"/>
      <w:bookmarkEnd w:id="2"/>
      <w:r>
        <w:rPr>
          <w:rFonts w:ascii="Times New Roman" w:hAnsi="Times New Roman" w:cs="Times New Roman"/>
          <w:sz w:val="24"/>
          <w:szCs w:val="24"/>
          <w:lang w:eastAsia="pl-PL"/>
        </w:rPr>
        <w:pict w14:anchorId="5A5C9D44">
          <v:shapetype id="_x0000_tole_rId13" o:spid="_x0000_m102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Times New Roman" w:hAnsi="Times New Roman" w:cs="Times New Roman"/>
          <w:sz w:val="24"/>
          <w:szCs w:val="24"/>
          <w:lang w:eastAsia="pl-PL"/>
        </w:rPr>
        <w:object w:dxaOrig="8960" w:dyaOrig="4097" w14:anchorId="2E0A2F1E">
          <v:shape id="ole_rId13" o:spid="_x0000_i1027" type="#_x0000_t75" style="width:462.55pt;height:210.8pt;visibility:visible" o:ole="">
            <v:imagedata r:id="rId19" o:title=""/>
          </v:shape>
          <o:OLEObject Type="Embed" ProgID="Excel.Sheet.12" ShapeID="ole_rId13" DrawAspect="Content" ObjectID="_1787382582" r:id="rId20"/>
        </w:object>
      </w:r>
    </w:p>
    <w:p w14:paraId="00024D75" w14:textId="77777777" w:rsidR="006D7611" w:rsidRDefault="00813A27">
      <w:pPr>
        <w:pStyle w:val="Nagwek1"/>
      </w:pPr>
      <w:r>
        <w:t>Wskaźniki zadłużenia</w:t>
      </w:r>
    </w:p>
    <w:p w14:paraId="73623640" w14:textId="77777777" w:rsidR="006D7611" w:rsidRDefault="00813A27">
      <w:pPr>
        <w:pStyle w:val="Akapitzlist"/>
        <w:spacing w:after="0" w:line="276" w:lineRule="auto"/>
        <w:ind w:left="0"/>
        <w:jc w:val="both"/>
      </w:pPr>
      <w:r>
        <w:rPr>
          <w:rFonts w:ascii="Times New Roman" w:hAnsi="Times New Roman" w:cs="Times New Roman"/>
          <w:sz w:val="24"/>
        </w:rPr>
        <w:t xml:space="preserve">Wskaźniki zadłużenia wykorzystywane są do badania struktury finansowania jednostki Określają poziom jej zadłużenia i tym samym oceniają wypłacalność w długim okresie. </w:t>
      </w:r>
    </w:p>
    <w:p w14:paraId="19C830A9" w14:textId="77777777" w:rsidR="006D7611" w:rsidRDefault="006D7611">
      <w:pPr>
        <w:pStyle w:val="Akapitzlist"/>
        <w:spacing w:after="0" w:line="276" w:lineRule="auto"/>
        <w:ind w:left="0"/>
        <w:jc w:val="both"/>
        <w:rPr>
          <w:rFonts w:ascii="Times New Roman" w:hAnsi="Times New Roman" w:cs="Times New Roman"/>
          <w:sz w:val="24"/>
          <w:szCs w:val="24"/>
        </w:rPr>
      </w:pPr>
    </w:p>
    <w:p w14:paraId="2FFF8AF4" w14:textId="77777777" w:rsidR="006D7611" w:rsidRDefault="00813A27">
      <w:pPr>
        <w:pStyle w:val="Akapitzlist"/>
        <w:spacing w:after="0" w:line="276" w:lineRule="auto"/>
        <w:ind w:left="0"/>
        <w:jc w:val="both"/>
      </w:pPr>
      <w:r>
        <w:rPr>
          <w:rFonts w:ascii="Times New Roman" w:hAnsi="Times New Roman" w:cs="Times New Roman"/>
          <w:sz w:val="24"/>
          <w:szCs w:val="24"/>
        </w:rPr>
        <w:t>1. Wskaźnik zadłużenia aktywów, liczony jako:</w:t>
      </w:r>
    </w:p>
    <w:p w14:paraId="79827805" w14:textId="77777777" w:rsidR="006D7611" w:rsidRDefault="006D7611">
      <w:pPr>
        <w:pStyle w:val="Akapitzlist"/>
        <w:spacing w:after="0" w:line="276" w:lineRule="auto"/>
        <w:ind w:left="0"/>
        <w:jc w:val="both"/>
        <w:rPr>
          <w:rFonts w:ascii="Times New Roman" w:hAnsi="Times New Roman" w:cs="Times New Roman"/>
          <w:sz w:val="24"/>
          <w:szCs w:val="24"/>
        </w:rPr>
      </w:pPr>
    </w:p>
    <w:p w14:paraId="1D435FAA" w14:textId="77777777" w:rsidR="006D7611" w:rsidRDefault="00813A27">
      <w:pPr>
        <w:pStyle w:val="Akapitzlist"/>
        <w:spacing w:after="0" w:line="276" w:lineRule="auto"/>
        <w:ind w:left="0"/>
        <w:jc w:val="both"/>
      </w:pPr>
      <w:r>
        <w:rPr>
          <w:noProof/>
        </w:rPr>
        <w:lastRenderedPageBreak/>
        <w:drawing>
          <wp:inline distT="0" distB="0" distL="0" distR="0" wp14:anchorId="57BE5D93" wp14:editId="3D18BBC6">
            <wp:extent cx="5487035" cy="784860"/>
            <wp:effectExtent l="0" t="0" r="0" b="0"/>
            <wp:docPr id="8" name="Obra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8"/>
                    <pic:cNvPicPr>
                      <a:picLocks noChangeAspect="1" noChangeArrowheads="1"/>
                    </pic:cNvPicPr>
                  </pic:nvPicPr>
                  <pic:blipFill>
                    <a:blip r:link="rId21"/>
                    <a:stretch>
                      <a:fillRect/>
                    </a:stretch>
                  </pic:blipFill>
                  <pic:spPr bwMode="auto">
                    <a:xfrm>
                      <a:off x="0" y="0"/>
                      <a:ext cx="5487035" cy="784860"/>
                    </a:xfrm>
                    <a:prstGeom prst="rect">
                      <a:avLst/>
                    </a:prstGeom>
                  </pic:spPr>
                </pic:pic>
              </a:graphicData>
            </a:graphic>
          </wp:inline>
        </w:drawing>
      </w:r>
      <w:r>
        <w:rPr>
          <w:rFonts w:ascii="Times New Roman" w:eastAsia="Times New Roman" w:hAnsi="Times New Roman" w:cs="Times New Roman"/>
          <w:sz w:val="24"/>
          <w:szCs w:val="24"/>
          <w:lang w:eastAsia="pl-PL"/>
        </w:rPr>
        <w:t xml:space="preserve"> </w:t>
      </w:r>
    </w:p>
    <w:p w14:paraId="3CB9BC5F" w14:textId="77777777" w:rsidR="006D7611" w:rsidRDefault="00813A27">
      <w:pPr>
        <w:pStyle w:val="Akapitzlist"/>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w oparciu o dane ze sprawozdań finansowych wynosi:</w:t>
      </w:r>
    </w:p>
    <w:p w14:paraId="3C7C6A85" w14:textId="77777777" w:rsidR="006D7611" w:rsidRDefault="006D7611">
      <w:pPr>
        <w:pStyle w:val="Akapitzlist"/>
        <w:spacing w:after="0" w:line="276" w:lineRule="auto"/>
        <w:ind w:left="0"/>
        <w:jc w:val="both"/>
        <w:rPr>
          <w:rFonts w:ascii="Times New Roman" w:hAnsi="Times New Roman" w:cs="Times New Roman"/>
          <w:iCs/>
          <w:sz w:val="24"/>
          <w:szCs w:val="24"/>
        </w:rPr>
      </w:pPr>
    </w:p>
    <w:tbl>
      <w:tblPr>
        <w:tblW w:w="5000" w:type="pct"/>
        <w:tblInd w:w="-75" w:type="dxa"/>
        <w:tblLayout w:type="fixed"/>
        <w:tblCellMar>
          <w:left w:w="70" w:type="dxa"/>
          <w:right w:w="70" w:type="dxa"/>
        </w:tblCellMar>
        <w:tblLook w:val="04A0" w:firstRow="1" w:lastRow="0" w:firstColumn="1" w:lastColumn="0" w:noHBand="0" w:noVBand="1"/>
      </w:tblPr>
      <w:tblGrid>
        <w:gridCol w:w="1599"/>
        <w:gridCol w:w="1463"/>
        <w:gridCol w:w="1513"/>
        <w:gridCol w:w="1462"/>
        <w:gridCol w:w="1478"/>
        <w:gridCol w:w="1547"/>
      </w:tblGrid>
      <w:tr w:rsidR="006D7611" w14:paraId="3F2AA568" w14:textId="77777777">
        <w:trPr>
          <w:trHeight w:val="300"/>
        </w:trPr>
        <w:tc>
          <w:tcPr>
            <w:tcW w:w="1600" w:type="dxa"/>
            <w:tcBorders>
              <w:top w:val="single" w:sz="4" w:space="0" w:color="000000"/>
              <w:left w:val="single" w:sz="4" w:space="0" w:color="000000"/>
              <w:bottom w:val="single" w:sz="4" w:space="0" w:color="000000"/>
              <w:right w:val="single" w:sz="4" w:space="0" w:color="000000"/>
            </w:tcBorders>
            <w:vAlign w:val="bottom"/>
          </w:tcPr>
          <w:p w14:paraId="0C0F3A46" w14:textId="77777777" w:rsidR="006D7611" w:rsidRDefault="00813A27">
            <w:pPr>
              <w:spacing w:after="0" w:line="240" w:lineRule="auto"/>
              <w:rPr>
                <w:rFonts w:eastAsia="Times New Roman" w:cs="Arial"/>
                <w:b/>
                <w:bCs/>
                <w:color w:val="000000"/>
                <w:sz w:val="18"/>
                <w:lang w:eastAsia="pl-PL"/>
              </w:rPr>
            </w:pPr>
            <w:r>
              <w:rPr>
                <w:rFonts w:eastAsia="Times New Roman" w:cs="Arial"/>
                <w:b/>
                <w:bCs/>
                <w:color w:val="000000"/>
                <w:sz w:val="18"/>
                <w:lang w:eastAsia="pl-PL"/>
              </w:rPr>
              <w:t>wartość wskaźnika</w:t>
            </w:r>
          </w:p>
        </w:tc>
        <w:tc>
          <w:tcPr>
            <w:tcW w:w="1464" w:type="dxa"/>
            <w:tcBorders>
              <w:top w:val="single" w:sz="4" w:space="0" w:color="000000"/>
              <w:bottom w:val="single" w:sz="4" w:space="0" w:color="000000"/>
              <w:right w:val="single" w:sz="4" w:space="0" w:color="000000"/>
            </w:tcBorders>
            <w:vAlign w:val="center"/>
          </w:tcPr>
          <w:p w14:paraId="3F3B4D9F"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21,03</w:t>
            </w:r>
          </w:p>
        </w:tc>
        <w:tc>
          <w:tcPr>
            <w:tcW w:w="1515" w:type="dxa"/>
            <w:tcBorders>
              <w:top w:val="single" w:sz="4" w:space="0" w:color="000000"/>
              <w:bottom w:val="single" w:sz="4" w:space="0" w:color="000000"/>
              <w:right w:val="single" w:sz="4" w:space="0" w:color="000000"/>
            </w:tcBorders>
            <w:vAlign w:val="center"/>
          </w:tcPr>
          <w:p w14:paraId="611D9D75" w14:textId="77777777" w:rsidR="006D7611" w:rsidRDefault="00813A27">
            <w:pPr>
              <w:spacing w:after="0" w:line="240" w:lineRule="auto"/>
              <w:jc w:val="center"/>
            </w:pPr>
            <w:r>
              <w:rPr>
                <w:rFonts w:eastAsia="Times New Roman" w:cs="Arial"/>
                <w:b/>
                <w:bCs/>
                <w:color w:val="000000"/>
                <w:lang w:eastAsia="pl-PL"/>
              </w:rPr>
              <w:t>15,36</w:t>
            </w:r>
          </w:p>
        </w:tc>
        <w:tc>
          <w:tcPr>
            <w:tcW w:w="1464" w:type="dxa"/>
            <w:tcBorders>
              <w:top w:val="single" w:sz="4" w:space="0" w:color="000000"/>
              <w:bottom w:val="single" w:sz="4" w:space="0" w:color="000000"/>
              <w:right w:val="single" w:sz="4" w:space="0" w:color="000000"/>
            </w:tcBorders>
            <w:vAlign w:val="center"/>
          </w:tcPr>
          <w:p w14:paraId="482E8365"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19,10</w:t>
            </w:r>
          </w:p>
        </w:tc>
        <w:tc>
          <w:tcPr>
            <w:tcW w:w="1480" w:type="dxa"/>
            <w:tcBorders>
              <w:top w:val="single" w:sz="4" w:space="0" w:color="000000"/>
              <w:bottom w:val="single" w:sz="4" w:space="0" w:color="000000"/>
              <w:right w:val="single" w:sz="4" w:space="0" w:color="000000"/>
            </w:tcBorders>
            <w:vAlign w:val="center"/>
          </w:tcPr>
          <w:p w14:paraId="3B739721"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16,74</w:t>
            </w:r>
          </w:p>
        </w:tc>
        <w:tc>
          <w:tcPr>
            <w:tcW w:w="1549" w:type="dxa"/>
            <w:tcBorders>
              <w:top w:val="single" w:sz="4" w:space="0" w:color="000000"/>
              <w:bottom w:val="single" w:sz="4" w:space="0" w:color="000000"/>
              <w:right w:val="single" w:sz="4" w:space="0" w:color="000000"/>
            </w:tcBorders>
            <w:vAlign w:val="center"/>
          </w:tcPr>
          <w:p w14:paraId="5C7993DE"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16,93</w:t>
            </w:r>
          </w:p>
        </w:tc>
      </w:tr>
      <w:tr w:rsidR="006D7611" w14:paraId="533474E7" w14:textId="77777777">
        <w:trPr>
          <w:trHeight w:val="300"/>
        </w:trPr>
        <w:tc>
          <w:tcPr>
            <w:tcW w:w="1600" w:type="dxa"/>
            <w:tcBorders>
              <w:left w:val="single" w:sz="4" w:space="0" w:color="000000"/>
              <w:bottom w:val="single" w:sz="4" w:space="0" w:color="000000"/>
              <w:right w:val="single" w:sz="4" w:space="0" w:color="000000"/>
            </w:tcBorders>
            <w:vAlign w:val="center"/>
          </w:tcPr>
          <w:p w14:paraId="621866FD"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rok</w:t>
            </w:r>
          </w:p>
        </w:tc>
        <w:tc>
          <w:tcPr>
            <w:tcW w:w="1464" w:type="dxa"/>
            <w:tcBorders>
              <w:bottom w:val="single" w:sz="4" w:space="0" w:color="000000"/>
              <w:right w:val="single" w:sz="4" w:space="0" w:color="000000"/>
            </w:tcBorders>
            <w:vAlign w:val="center"/>
          </w:tcPr>
          <w:p w14:paraId="5D33DA70"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2019</w:t>
            </w:r>
          </w:p>
        </w:tc>
        <w:tc>
          <w:tcPr>
            <w:tcW w:w="1515" w:type="dxa"/>
            <w:tcBorders>
              <w:bottom w:val="single" w:sz="4" w:space="0" w:color="000000"/>
              <w:right w:val="single" w:sz="4" w:space="0" w:color="000000"/>
            </w:tcBorders>
            <w:vAlign w:val="center"/>
          </w:tcPr>
          <w:p w14:paraId="294FF56C"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2020</w:t>
            </w:r>
          </w:p>
        </w:tc>
        <w:tc>
          <w:tcPr>
            <w:tcW w:w="1464" w:type="dxa"/>
            <w:tcBorders>
              <w:bottom w:val="single" w:sz="4" w:space="0" w:color="000000"/>
              <w:right w:val="single" w:sz="4" w:space="0" w:color="000000"/>
            </w:tcBorders>
            <w:vAlign w:val="center"/>
          </w:tcPr>
          <w:p w14:paraId="7B86F7F0"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2021</w:t>
            </w:r>
          </w:p>
        </w:tc>
        <w:tc>
          <w:tcPr>
            <w:tcW w:w="1480" w:type="dxa"/>
            <w:tcBorders>
              <w:bottom w:val="single" w:sz="4" w:space="0" w:color="000000"/>
              <w:right w:val="single" w:sz="4" w:space="0" w:color="000000"/>
            </w:tcBorders>
            <w:vAlign w:val="center"/>
          </w:tcPr>
          <w:p w14:paraId="03E2ABE0" w14:textId="77777777" w:rsidR="006D7611" w:rsidRDefault="00813A27">
            <w:pPr>
              <w:spacing w:after="0" w:line="240" w:lineRule="auto"/>
              <w:jc w:val="center"/>
            </w:pPr>
            <w:r>
              <w:rPr>
                <w:rFonts w:eastAsia="Times New Roman" w:cs="Arial"/>
                <w:sz w:val="18"/>
                <w:lang w:eastAsia="pl-PL"/>
              </w:rPr>
              <w:t>2022</w:t>
            </w:r>
          </w:p>
        </w:tc>
        <w:tc>
          <w:tcPr>
            <w:tcW w:w="1549" w:type="dxa"/>
            <w:tcBorders>
              <w:bottom w:val="single" w:sz="4" w:space="0" w:color="000000"/>
              <w:right w:val="single" w:sz="4" w:space="0" w:color="000000"/>
            </w:tcBorders>
            <w:vAlign w:val="center"/>
          </w:tcPr>
          <w:p w14:paraId="29E86341" w14:textId="77777777" w:rsidR="006D7611" w:rsidRDefault="00813A27">
            <w:pPr>
              <w:spacing w:after="0" w:line="240" w:lineRule="auto"/>
              <w:jc w:val="center"/>
            </w:pPr>
            <w:r>
              <w:rPr>
                <w:rFonts w:eastAsia="Times New Roman" w:cs="Arial"/>
                <w:sz w:val="18"/>
                <w:lang w:eastAsia="pl-PL"/>
              </w:rPr>
              <w:t>2023</w:t>
            </w:r>
          </w:p>
        </w:tc>
      </w:tr>
      <w:tr w:rsidR="006D7611" w14:paraId="13E125ED" w14:textId="77777777">
        <w:trPr>
          <w:trHeight w:val="300"/>
        </w:trPr>
        <w:tc>
          <w:tcPr>
            <w:tcW w:w="1600" w:type="dxa"/>
            <w:tcBorders>
              <w:left w:val="single" w:sz="4" w:space="0" w:color="000000"/>
              <w:bottom w:val="single" w:sz="4" w:space="0" w:color="000000"/>
              <w:right w:val="single" w:sz="4" w:space="0" w:color="000000"/>
            </w:tcBorders>
            <w:vAlign w:val="center"/>
          </w:tcPr>
          <w:p w14:paraId="1E7595EA"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zobowiązania</w:t>
            </w:r>
          </w:p>
        </w:tc>
        <w:tc>
          <w:tcPr>
            <w:tcW w:w="1464" w:type="dxa"/>
            <w:tcBorders>
              <w:bottom w:val="single" w:sz="4" w:space="0" w:color="000000"/>
              <w:right w:val="single" w:sz="4" w:space="0" w:color="000000"/>
            </w:tcBorders>
            <w:vAlign w:val="center"/>
          </w:tcPr>
          <w:p w14:paraId="2004FD3D" w14:textId="77777777" w:rsidR="006D7611" w:rsidRDefault="00813A27">
            <w:pPr>
              <w:spacing w:after="0" w:line="240" w:lineRule="auto"/>
              <w:rPr>
                <w:rFonts w:ascii="Arial" w:eastAsia="Times New Roman" w:hAnsi="Arial" w:cs="Arial"/>
                <w:color w:val="000000"/>
                <w:sz w:val="18"/>
                <w:lang w:eastAsia="pl-PL"/>
              </w:rPr>
            </w:pPr>
            <w:r>
              <w:rPr>
                <w:rFonts w:ascii="Arial" w:eastAsia="Times New Roman" w:hAnsi="Arial" w:cs="Arial"/>
                <w:color w:val="000000"/>
                <w:sz w:val="18"/>
                <w:lang w:eastAsia="pl-PL"/>
              </w:rPr>
              <w:t>1 487 196,85</w:t>
            </w:r>
          </w:p>
        </w:tc>
        <w:tc>
          <w:tcPr>
            <w:tcW w:w="1515" w:type="dxa"/>
            <w:tcBorders>
              <w:bottom w:val="single" w:sz="4" w:space="0" w:color="000000"/>
              <w:right w:val="single" w:sz="4" w:space="0" w:color="000000"/>
            </w:tcBorders>
            <w:vAlign w:val="center"/>
          </w:tcPr>
          <w:p w14:paraId="7A73CEB8" w14:textId="77777777" w:rsidR="006D7611" w:rsidRDefault="00813A27">
            <w:pPr>
              <w:spacing w:after="0" w:line="240" w:lineRule="auto"/>
            </w:pPr>
            <w:r>
              <w:rPr>
                <w:rFonts w:ascii="Arial" w:eastAsia="Times New Roman" w:hAnsi="Arial" w:cs="Arial"/>
                <w:color w:val="000000"/>
                <w:sz w:val="18"/>
                <w:lang w:eastAsia="pl-PL"/>
              </w:rPr>
              <w:t>1 006 743,06</w:t>
            </w:r>
          </w:p>
        </w:tc>
        <w:tc>
          <w:tcPr>
            <w:tcW w:w="1464" w:type="dxa"/>
            <w:tcBorders>
              <w:bottom w:val="single" w:sz="4" w:space="0" w:color="000000"/>
              <w:right w:val="single" w:sz="4" w:space="0" w:color="000000"/>
            </w:tcBorders>
            <w:vAlign w:val="center"/>
          </w:tcPr>
          <w:p w14:paraId="47CE6693"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1 451 424,47</w:t>
            </w:r>
          </w:p>
        </w:tc>
        <w:tc>
          <w:tcPr>
            <w:tcW w:w="1480" w:type="dxa"/>
            <w:tcBorders>
              <w:bottom w:val="single" w:sz="4" w:space="0" w:color="000000"/>
              <w:right w:val="single" w:sz="4" w:space="0" w:color="000000"/>
            </w:tcBorders>
            <w:vAlign w:val="center"/>
          </w:tcPr>
          <w:p w14:paraId="5441E773"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1 326 139,35</w:t>
            </w:r>
          </w:p>
        </w:tc>
        <w:tc>
          <w:tcPr>
            <w:tcW w:w="1549" w:type="dxa"/>
            <w:tcBorders>
              <w:bottom w:val="single" w:sz="4" w:space="0" w:color="000000"/>
              <w:right w:val="single" w:sz="4" w:space="0" w:color="000000"/>
            </w:tcBorders>
            <w:vAlign w:val="center"/>
          </w:tcPr>
          <w:p w14:paraId="7F58FCA4"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1 535 667,40</w:t>
            </w:r>
          </w:p>
        </w:tc>
      </w:tr>
      <w:tr w:rsidR="006D7611" w14:paraId="6650A4A9" w14:textId="77777777">
        <w:trPr>
          <w:trHeight w:val="300"/>
        </w:trPr>
        <w:tc>
          <w:tcPr>
            <w:tcW w:w="1600" w:type="dxa"/>
            <w:tcBorders>
              <w:left w:val="single" w:sz="4" w:space="0" w:color="000000"/>
              <w:bottom w:val="single" w:sz="4" w:space="0" w:color="000000"/>
              <w:right w:val="single" w:sz="4" w:space="0" w:color="000000"/>
            </w:tcBorders>
            <w:vAlign w:val="center"/>
          </w:tcPr>
          <w:p w14:paraId="3F78C2CC"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aktywa razem</w:t>
            </w:r>
          </w:p>
        </w:tc>
        <w:tc>
          <w:tcPr>
            <w:tcW w:w="1464" w:type="dxa"/>
            <w:tcBorders>
              <w:bottom w:val="single" w:sz="4" w:space="0" w:color="000000"/>
              <w:right w:val="single" w:sz="4" w:space="0" w:color="000000"/>
            </w:tcBorders>
            <w:vAlign w:val="center"/>
          </w:tcPr>
          <w:p w14:paraId="16D5F3D0" w14:textId="77777777" w:rsidR="006D7611" w:rsidRDefault="00813A27">
            <w:pPr>
              <w:spacing w:after="0" w:line="240" w:lineRule="auto"/>
              <w:rPr>
                <w:rFonts w:ascii="Arial" w:eastAsia="Times New Roman" w:hAnsi="Arial" w:cs="Arial"/>
                <w:color w:val="000000"/>
                <w:sz w:val="18"/>
                <w:lang w:eastAsia="pl-PL"/>
              </w:rPr>
            </w:pPr>
            <w:r>
              <w:rPr>
                <w:rFonts w:ascii="Arial" w:eastAsia="Times New Roman" w:hAnsi="Arial" w:cs="Arial"/>
                <w:color w:val="000000"/>
                <w:sz w:val="18"/>
                <w:lang w:eastAsia="pl-PL"/>
              </w:rPr>
              <w:t>7 071 879,49</w:t>
            </w:r>
          </w:p>
        </w:tc>
        <w:tc>
          <w:tcPr>
            <w:tcW w:w="1515" w:type="dxa"/>
            <w:tcBorders>
              <w:bottom w:val="single" w:sz="4" w:space="0" w:color="000000"/>
              <w:right w:val="single" w:sz="4" w:space="0" w:color="000000"/>
            </w:tcBorders>
            <w:vAlign w:val="center"/>
          </w:tcPr>
          <w:p w14:paraId="28F73507" w14:textId="77777777" w:rsidR="006D7611" w:rsidRDefault="00813A27">
            <w:pPr>
              <w:spacing w:after="0" w:line="240" w:lineRule="auto"/>
              <w:rPr>
                <w:rFonts w:ascii="Arial" w:eastAsia="Times New Roman" w:hAnsi="Arial" w:cs="Arial"/>
                <w:color w:val="000000"/>
                <w:sz w:val="18"/>
                <w:lang w:eastAsia="pl-PL"/>
              </w:rPr>
            </w:pPr>
            <w:r>
              <w:rPr>
                <w:rFonts w:ascii="Arial" w:eastAsia="Times New Roman" w:hAnsi="Arial" w:cs="Arial"/>
                <w:color w:val="000000"/>
                <w:sz w:val="18"/>
                <w:lang w:eastAsia="pl-PL"/>
              </w:rPr>
              <w:t>6 554 920,26</w:t>
            </w:r>
          </w:p>
        </w:tc>
        <w:tc>
          <w:tcPr>
            <w:tcW w:w="1464" w:type="dxa"/>
            <w:tcBorders>
              <w:bottom w:val="single" w:sz="4" w:space="0" w:color="000000"/>
              <w:right w:val="single" w:sz="4" w:space="0" w:color="000000"/>
            </w:tcBorders>
            <w:vAlign w:val="center"/>
          </w:tcPr>
          <w:p w14:paraId="2EBA0571"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7 597 227,74</w:t>
            </w:r>
          </w:p>
        </w:tc>
        <w:tc>
          <w:tcPr>
            <w:tcW w:w="1480" w:type="dxa"/>
            <w:tcBorders>
              <w:bottom w:val="single" w:sz="4" w:space="0" w:color="000000"/>
              <w:right w:val="single" w:sz="4" w:space="0" w:color="000000"/>
            </w:tcBorders>
            <w:vAlign w:val="center"/>
          </w:tcPr>
          <w:p w14:paraId="316F86DC"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7 920 302,27</w:t>
            </w:r>
          </w:p>
        </w:tc>
        <w:tc>
          <w:tcPr>
            <w:tcW w:w="1549" w:type="dxa"/>
            <w:tcBorders>
              <w:bottom w:val="single" w:sz="4" w:space="0" w:color="000000"/>
              <w:right w:val="single" w:sz="4" w:space="0" w:color="000000"/>
            </w:tcBorders>
            <w:vAlign w:val="center"/>
          </w:tcPr>
          <w:p w14:paraId="1E95725A" w14:textId="77777777" w:rsidR="006D7611" w:rsidRDefault="00813A27">
            <w:pPr>
              <w:spacing w:after="0" w:line="240" w:lineRule="auto"/>
              <w:rPr>
                <w:rFonts w:ascii="Arial" w:eastAsia="Times New Roman" w:hAnsi="Arial" w:cs="Arial"/>
                <w:sz w:val="18"/>
                <w:lang w:eastAsia="pl-PL"/>
              </w:rPr>
            </w:pPr>
            <w:r>
              <w:rPr>
                <w:rFonts w:ascii="Arial" w:eastAsia="Times New Roman" w:hAnsi="Arial" w:cs="Arial"/>
                <w:sz w:val="18"/>
                <w:lang w:eastAsia="pl-PL"/>
              </w:rPr>
              <w:t>9 071 951,35</w:t>
            </w:r>
          </w:p>
        </w:tc>
      </w:tr>
    </w:tbl>
    <w:p w14:paraId="3EC9C98D" w14:textId="77777777" w:rsidR="006D7611" w:rsidRDefault="006D7611">
      <w:pPr>
        <w:pStyle w:val="Akapitzlist"/>
        <w:spacing w:after="0" w:line="276" w:lineRule="auto"/>
        <w:ind w:left="0"/>
        <w:jc w:val="both"/>
        <w:rPr>
          <w:rFonts w:ascii="Times New Roman" w:hAnsi="Times New Roman" w:cs="Times New Roman"/>
          <w:sz w:val="24"/>
          <w:szCs w:val="24"/>
        </w:rPr>
      </w:pPr>
    </w:p>
    <w:p w14:paraId="5E45FE1D" w14:textId="77777777" w:rsidR="006D7611" w:rsidRDefault="00813A27">
      <w:pPr>
        <w:pStyle w:val="Akapitzlist"/>
        <w:spacing w:after="0" w:line="276" w:lineRule="auto"/>
        <w:ind w:left="0"/>
        <w:jc w:val="both"/>
      </w:pPr>
      <w:r>
        <w:rPr>
          <w:rFonts w:ascii="Times New Roman" w:hAnsi="Times New Roman" w:cs="Times New Roman"/>
          <w:sz w:val="24"/>
          <w:szCs w:val="24"/>
        </w:rPr>
        <w:t xml:space="preserve">i </w:t>
      </w:r>
      <w:r>
        <w:rPr>
          <w:rFonts w:ascii="Times New Roman" w:hAnsi="Times New Roman" w:cs="Times New Roman"/>
          <w:sz w:val="24"/>
          <w:szCs w:val="18"/>
        </w:rPr>
        <w:t xml:space="preserve">informuje o stopniu finansowania aktywów kapitałami obcymi. Zbyt wysoka wartość wskaźnika wskazuje na funkcjonowaniu w oparciu o kapitały obce i </w:t>
      </w:r>
      <w:r>
        <w:rPr>
          <w:rFonts w:ascii="Times New Roman" w:hAnsi="Times New Roman" w:cs="Times New Roman"/>
          <w:sz w:val="24"/>
          <w:szCs w:val="18"/>
        </w:rPr>
        <w:t>podważa wiarygodność finansową podmiotu.</w:t>
      </w:r>
    </w:p>
    <w:p w14:paraId="3E327AD9" w14:textId="77777777" w:rsidR="006D7611" w:rsidRDefault="006D7611">
      <w:pPr>
        <w:pStyle w:val="Akapitzlist"/>
        <w:spacing w:after="0" w:line="276" w:lineRule="auto"/>
        <w:ind w:left="0"/>
        <w:jc w:val="both"/>
        <w:rPr>
          <w:rFonts w:ascii="Times New Roman" w:hAnsi="Times New Roman" w:cs="Times New Roman"/>
          <w:sz w:val="24"/>
          <w:szCs w:val="18"/>
        </w:rPr>
      </w:pPr>
    </w:p>
    <w:p w14:paraId="319FA848" w14:textId="77777777" w:rsidR="006D7611" w:rsidRDefault="006D7611">
      <w:pPr>
        <w:pStyle w:val="Akapitzlist"/>
        <w:spacing w:after="0" w:line="276" w:lineRule="auto"/>
        <w:ind w:left="0"/>
        <w:jc w:val="both"/>
        <w:rPr>
          <w:rFonts w:ascii="Times New Roman" w:hAnsi="Times New Roman" w:cs="Times New Roman"/>
          <w:sz w:val="24"/>
          <w:szCs w:val="18"/>
        </w:rPr>
      </w:pPr>
    </w:p>
    <w:p w14:paraId="550796A4" w14:textId="77777777" w:rsidR="006D7611" w:rsidRDefault="006D7611">
      <w:pPr>
        <w:pStyle w:val="Akapitzlist"/>
        <w:spacing w:after="0" w:line="276" w:lineRule="auto"/>
        <w:ind w:left="0"/>
        <w:jc w:val="both"/>
        <w:rPr>
          <w:rFonts w:ascii="Times New Roman" w:hAnsi="Times New Roman" w:cs="Times New Roman"/>
          <w:sz w:val="24"/>
          <w:szCs w:val="18"/>
        </w:rPr>
      </w:pPr>
    </w:p>
    <w:p w14:paraId="1F2AEC2B" w14:textId="77777777" w:rsidR="006D7611" w:rsidRDefault="00813A27">
      <w:pPr>
        <w:pStyle w:val="Akapitzlist"/>
        <w:spacing w:after="0" w:line="276" w:lineRule="auto"/>
        <w:ind w:left="0"/>
        <w:jc w:val="both"/>
      </w:pPr>
      <w:r>
        <w:rPr>
          <w:rFonts w:ascii="Times New Roman" w:hAnsi="Times New Roman" w:cs="Times New Roman"/>
          <w:sz w:val="24"/>
          <w:szCs w:val="18"/>
        </w:rPr>
        <w:t>2. Wskaźnik wypłacalności, liczony jako:</w:t>
      </w:r>
    </w:p>
    <w:p w14:paraId="4CB2F840" w14:textId="77777777" w:rsidR="006D7611" w:rsidRDefault="006D7611">
      <w:pPr>
        <w:pStyle w:val="Akapitzlist"/>
        <w:spacing w:after="0" w:line="276" w:lineRule="auto"/>
        <w:ind w:left="0"/>
        <w:jc w:val="both"/>
        <w:rPr>
          <w:rFonts w:ascii="Times New Roman" w:hAnsi="Times New Roman" w:cs="Times New Roman"/>
          <w:sz w:val="24"/>
          <w:szCs w:val="18"/>
        </w:rPr>
      </w:pPr>
    </w:p>
    <w:p w14:paraId="08EA85CC" w14:textId="77777777" w:rsidR="006D7611" w:rsidRDefault="00813A27">
      <w:pPr>
        <w:pStyle w:val="Akapitzlist"/>
        <w:spacing w:after="0" w:line="276" w:lineRule="auto"/>
        <w:ind w:left="0"/>
        <w:jc w:val="both"/>
      </w:pPr>
      <w:r>
        <w:rPr>
          <w:noProof/>
        </w:rPr>
        <w:drawing>
          <wp:inline distT="0" distB="0" distL="0" distR="0" wp14:anchorId="78E87FEE" wp14:editId="0A80C7F9">
            <wp:extent cx="5358130" cy="959485"/>
            <wp:effectExtent l="0" t="0" r="0" b="0"/>
            <wp:docPr id="9"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9"/>
                    <pic:cNvPicPr>
                      <a:picLocks noChangeAspect="1" noChangeArrowheads="1"/>
                    </pic:cNvPicPr>
                  </pic:nvPicPr>
                  <pic:blipFill>
                    <a:blip r:link="rId22"/>
                    <a:stretch>
                      <a:fillRect/>
                    </a:stretch>
                  </pic:blipFill>
                  <pic:spPr bwMode="auto">
                    <a:xfrm>
                      <a:off x="0" y="0"/>
                      <a:ext cx="5358130" cy="959485"/>
                    </a:xfrm>
                    <a:prstGeom prst="rect">
                      <a:avLst/>
                    </a:prstGeom>
                  </pic:spPr>
                </pic:pic>
              </a:graphicData>
            </a:graphic>
          </wp:inline>
        </w:drawing>
      </w:r>
      <w:r>
        <w:rPr>
          <w:rFonts w:ascii="Times New Roman" w:eastAsia="Times New Roman" w:hAnsi="Times New Roman" w:cs="Times New Roman"/>
          <w:sz w:val="24"/>
          <w:szCs w:val="24"/>
          <w:lang w:eastAsia="pl-PL"/>
        </w:rPr>
        <w:t xml:space="preserve"> </w:t>
      </w:r>
    </w:p>
    <w:p w14:paraId="281B8EB8" w14:textId="77777777" w:rsidR="006D7611" w:rsidRDefault="00813A27">
      <w:pPr>
        <w:pStyle w:val="Akapitzlist"/>
        <w:spacing w:after="0" w:line="276" w:lineRule="auto"/>
        <w:ind w:left="0"/>
        <w:jc w:val="both"/>
      </w:pPr>
      <w:r>
        <w:rPr>
          <w:rFonts w:ascii="Times New Roman" w:hAnsi="Times New Roman" w:cs="Times New Roman"/>
          <w:iCs/>
          <w:sz w:val="24"/>
          <w:szCs w:val="24"/>
        </w:rPr>
        <w:t>w oparciu o dane ze sprawozdań finansowych wynosi:</w:t>
      </w:r>
    </w:p>
    <w:p w14:paraId="443EF7BE" w14:textId="77777777" w:rsidR="006D7611" w:rsidRDefault="006D7611">
      <w:pPr>
        <w:pStyle w:val="Akapitzlist"/>
        <w:spacing w:after="0" w:line="276" w:lineRule="auto"/>
        <w:ind w:left="0"/>
        <w:jc w:val="both"/>
        <w:rPr>
          <w:rFonts w:ascii="Times New Roman" w:hAnsi="Times New Roman" w:cs="Times New Roman"/>
          <w:iCs/>
          <w:sz w:val="24"/>
          <w:szCs w:val="24"/>
        </w:rPr>
      </w:pPr>
    </w:p>
    <w:tbl>
      <w:tblPr>
        <w:tblW w:w="5000" w:type="pct"/>
        <w:tblInd w:w="-75" w:type="dxa"/>
        <w:tblLayout w:type="fixed"/>
        <w:tblCellMar>
          <w:left w:w="70" w:type="dxa"/>
          <w:right w:w="70" w:type="dxa"/>
        </w:tblCellMar>
        <w:tblLook w:val="04A0" w:firstRow="1" w:lastRow="0" w:firstColumn="1" w:lastColumn="0" w:noHBand="0" w:noVBand="1"/>
      </w:tblPr>
      <w:tblGrid>
        <w:gridCol w:w="1599"/>
        <w:gridCol w:w="1463"/>
        <w:gridCol w:w="1513"/>
        <w:gridCol w:w="1462"/>
        <w:gridCol w:w="1478"/>
        <w:gridCol w:w="1547"/>
      </w:tblGrid>
      <w:tr w:rsidR="006D7611" w14:paraId="6960B227" w14:textId="77777777">
        <w:trPr>
          <w:trHeight w:val="300"/>
        </w:trPr>
        <w:tc>
          <w:tcPr>
            <w:tcW w:w="1600" w:type="dxa"/>
            <w:tcBorders>
              <w:top w:val="single" w:sz="4" w:space="0" w:color="000000"/>
              <w:left w:val="single" w:sz="4" w:space="0" w:color="000000"/>
              <w:bottom w:val="single" w:sz="4" w:space="0" w:color="000000"/>
              <w:right w:val="single" w:sz="4" w:space="0" w:color="000000"/>
            </w:tcBorders>
            <w:vAlign w:val="bottom"/>
          </w:tcPr>
          <w:p w14:paraId="3EB31821" w14:textId="77777777" w:rsidR="006D7611" w:rsidRDefault="00813A27">
            <w:pPr>
              <w:spacing w:after="0" w:line="240" w:lineRule="auto"/>
              <w:rPr>
                <w:rFonts w:eastAsia="Times New Roman" w:cs="Arial"/>
                <w:b/>
                <w:bCs/>
                <w:color w:val="000000"/>
                <w:sz w:val="18"/>
                <w:lang w:eastAsia="pl-PL"/>
              </w:rPr>
            </w:pPr>
            <w:r>
              <w:rPr>
                <w:rFonts w:eastAsia="Times New Roman" w:cs="Arial"/>
                <w:b/>
                <w:bCs/>
                <w:color w:val="000000"/>
                <w:sz w:val="18"/>
                <w:lang w:eastAsia="pl-PL"/>
              </w:rPr>
              <w:t>wartość wskaźnika</w:t>
            </w:r>
          </w:p>
        </w:tc>
        <w:tc>
          <w:tcPr>
            <w:tcW w:w="1464" w:type="dxa"/>
            <w:tcBorders>
              <w:top w:val="single" w:sz="4" w:space="0" w:color="000000"/>
              <w:bottom w:val="single" w:sz="4" w:space="0" w:color="000000"/>
              <w:right w:val="single" w:sz="4" w:space="0" w:color="000000"/>
            </w:tcBorders>
            <w:vAlign w:val="center"/>
          </w:tcPr>
          <w:p w14:paraId="77B1773C"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0,48</w:t>
            </w:r>
          </w:p>
        </w:tc>
        <w:tc>
          <w:tcPr>
            <w:tcW w:w="1515" w:type="dxa"/>
            <w:tcBorders>
              <w:top w:val="single" w:sz="4" w:space="0" w:color="000000"/>
              <w:bottom w:val="single" w:sz="4" w:space="0" w:color="000000"/>
              <w:right w:val="single" w:sz="4" w:space="0" w:color="000000"/>
            </w:tcBorders>
            <w:vAlign w:val="center"/>
          </w:tcPr>
          <w:p w14:paraId="6E384369" w14:textId="77777777" w:rsidR="006D7611" w:rsidRDefault="00813A27">
            <w:pPr>
              <w:spacing w:after="0" w:line="240" w:lineRule="auto"/>
              <w:jc w:val="center"/>
              <w:rPr>
                <w:rFonts w:eastAsia="Times New Roman" w:cs="Arial"/>
                <w:b/>
                <w:bCs/>
                <w:color w:val="000000"/>
                <w:lang w:eastAsia="pl-PL"/>
              </w:rPr>
            </w:pPr>
            <w:r>
              <w:rPr>
                <w:rFonts w:eastAsia="Times New Roman" w:cs="Arial"/>
                <w:b/>
                <w:bCs/>
                <w:color w:val="000000"/>
                <w:lang w:eastAsia="pl-PL"/>
              </w:rPr>
              <w:t>0,31</w:t>
            </w:r>
          </w:p>
        </w:tc>
        <w:tc>
          <w:tcPr>
            <w:tcW w:w="1464" w:type="dxa"/>
            <w:tcBorders>
              <w:top w:val="single" w:sz="4" w:space="0" w:color="000000"/>
              <w:bottom w:val="single" w:sz="4" w:space="0" w:color="000000"/>
              <w:right w:val="single" w:sz="4" w:space="0" w:color="000000"/>
            </w:tcBorders>
            <w:vAlign w:val="center"/>
          </w:tcPr>
          <w:p w14:paraId="7F7F14D8"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0,37</w:t>
            </w:r>
          </w:p>
        </w:tc>
        <w:tc>
          <w:tcPr>
            <w:tcW w:w="1480" w:type="dxa"/>
            <w:tcBorders>
              <w:top w:val="single" w:sz="4" w:space="0" w:color="000000"/>
              <w:bottom w:val="single" w:sz="4" w:space="0" w:color="000000"/>
              <w:right w:val="single" w:sz="4" w:space="0" w:color="000000"/>
            </w:tcBorders>
            <w:vAlign w:val="center"/>
          </w:tcPr>
          <w:p w14:paraId="494F8C7E"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0,35</w:t>
            </w:r>
          </w:p>
        </w:tc>
        <w:tc>
          <w:tcPr>
            <w:tcW w:w="1549" w:type="dxa"/>
            <w:tcBorders>
              <w:top w:val="single" w:sz="4" w:space="0" w:color="000000"/>
              <w:bottom w:val="single" w:sz="4" w:space="0" w:color="000000"/>
              <w:right w:val="single" w:sz="4" w:space="0" w:color="000000"/>
            </w:tcBorders>
            <w:vAlign w:val="center"/>
          </w:tcPr>
          <w:p w14:paraId="0BCD9884" w14:textId="77777777" w:rsidR="006D7611" w:rsidRDefault="00813A27">
            <w:pPr>
              <w:spacing w:after="0" w:line="240" w:lineRule="auto"/>
              <w:jc w:val="center"/>
              <w:rPr>
                <w:rFonts w:eastAsia="Times New Roman" w:cs="Arial"/>
                <w:b/>
                <w:bCs/>
                <w:lang w:eastAsia="pl-PL"/>
              </w:rPr>
            </w:pPr>
            <w:r>
              <w:rPr>
                <w:rFonts w:eastAsia="Times New Roman" w:cs="Arial"/>
                <w:b/>
                <w:bCs/>
                <w:lang w:eastAsia="pl-PL"/>
              </w:rPr>
              <w:t>0,38</w:t>
            </w:r>
          </w:p>
        </w:tc>
      </w:tr>
      <w:tr w:rsidR="006D7611" w14:paraId="2F335BBD" w14:textId="77777777">
        <w:trPr>
          <w:trHeight w:val="300"/>
        </w:trPr>
        <w:tc>
          <w:tcPr>
            <w:tcW w:w="1600" w:type="dxa"/>
            <w:tcBorders>
              <w:left w:val="single" w:sz="4" w:space="0" w:color="000000"/>
              <w:bottom w:val="single" w:sz="4" w:space="0" w:color="000000"/>
              <w:right w:val="single" w:sz="4" w:space="0" w:color="000000"/>
            </w:tcBorders>
            <w:vAlign w:val="center"/>
          </w:tcPr>
          <w:p w14:paraId="3D9F76D5"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rok</w:t>
            </w:r>
          </w:p>
        </w:tc>
        <w:tc>
          <w:tcPr>
            <w:tcW w:w="1464" w:type="dxa"/>
            <w:tcBorders>
              <w:bottom w:val="single" w:sz="4" w:space="0" w:color="000000"/>
              <w:right w:val="single" w:sz="4" w:space="0" w:color="000000"/>
            </w:tcBorders>
            <w:vAlign w:val="center"/>
          </w:tcPr>
          <w:p w14:paraId="299E9C1A"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2019</w:t>
            </w:r>
          </w:p>
        </w:tc>
        <w:tc>
          <w:tcPr>
            <w:tcW w:w="1515" w:type="dxa"/>
            <w:tcBorders>
              <w:bottom w:val="single" w:sz="4" w:space="0" w:color="000000"/>
              <w:right w:val="single" w:sz="4" w:space="0" w:color="000000"/>
            </w:tcBorders>
            <w:vAlign w:val="center"/>
          </w:tcPr>
          <w:p w14:paraId="44D7594D" w14:textId="77777777" w:rsidR="006D7611" w:rsidRDefault="00813A27">
            <w:pPr>
              <w:spacing w:after="0" w:line="240" w:lineRule="auto"/>
              <w:jc w:val="center"/>
              <w:rPr>
                <w:rFonts w:eastAsia="Times New Roman" w:cs="Arial"/>
                <w:color w:val="000000"/>
                <w:sz w:val="18"/>
                <w:lang w:eastAsia="pl-PL"/>
              </w:rPr>
            </w:pPr>
            <w:r>
              <w:rPr>
                <w:rFonts w:eastAsia="Times New Roman" w:cs="Arial"/>
                <w:color w:val="000000"/>
                <w:sz w:val="18"/>
                <w:lang w:eastAsia="pl-PL"/>
              </w:rPr>
              <w:t>2020</w:t>
            </w:r>
          </w:p>
        </w:tc>
        <w:tc>
          <w:tcPr>
            <w:tcW w:w="1464" w:type="dxa"/>
            <w:tcBorders>
              <w:bottom w:val="single" w:sz="4" w:space="0" w:color="000000"/>
              <w:right w:val="single" w:sz="4" w:space="0" w:color="000000"/>
            </w:tcBorders>
            <w:vAlign w:val="center"/>
          </w:tcPr>
          <w:p w14:paraId="1489C03C" w14:textId="77777777" w:rsidR="006D7611" w:rsidRDefault="00813A27">
            <w:pPr>
              <w:spacing w:after="0" w:line="240" w:lineRule="auto"/>
              <w:jc w:val="center"/>
              <w:rPr>
                <w:rFonts w:eastAsia="Times New Roman" w:cs="Arial"/>
                <w:sz w:val="18"/>
                <w:lang w:eastAsia="pl-PL"/>
              </w:rPr>
            </w:pPr>
            <w:r>
              <w:rPr>
                <w:rFonts w:eastAsia="Times New Roman" w:cs="Arial"/>
                <w:sz w:val="18"/>
                <w:lang w:eastAsia="pl-PL"/>
              </w:rPr>
              <w:t>2021</w:t>
            </w:r>
          </w:p>
        </w:tc>
        <w:tc>
          <w:tcPr>
            <w:tcW w:w="1480" w:type="dxa"/>
            <w:tcBorders>
              <w:bottom w:val="single" w:sz="4" w:space="0" w:color="000000"/>
              <w:right w:val="single" w:sz="4" w:space="0" w:color="000000"/>
            </w:tcBorders>
            <w:vAlign w:val="center"/>
          </w:tcPr>
          <w:p w14:paraId="03A0686F" w14:textId="77777777" w:rsidR="006D7611" w:rsidRDefault="00813A27">
            <w:pPr>
              <w:spacing w:after="0" w:line="240" w:lineRule="auto"/>
              <w:jc w:val="center"/>
            </w:pPr>
            <w:r>
              <w:rPr>
                <w:rFonts w:eastAsia="Times New Roman" w:cs="Arial"/>
                <w:sz w:val="18"/>
                <w:lang w:eastAsia="pl-PL"/>
              </w:rPr>
              <w:t>2022</w:t>
            </w:r>
          </w:p>
        </w:tc>
        <w:tc>
          <w:tcPr>
            <w:tcW w:w="1549" w:type="dxa"/>
            <w:tcBorders>
              <w:bottom w:val="single" w:sz="4" w:space="0" w:color="000000"/>
              <w:right w:val="single" w:sz="4" w:space="0" w:color="000000"/>
            </w:tcBorders>
            <w:vAlign w:val="center"/>
          </w:tcPr>
          <w:p w14:paraId="3BD32B5D" w14:textId="77777777" w:rsidR="006D7611" w:rsidRDefault="00813A27">
            <w:pPr>
              <w:spacing w:after="0" w:line="240" w:lineRule="auto"/>
              <w:jc w:val="center"/>
            </w:pPr>
            <w:r>
              <w:rPr>
                <w:rFonts w:eastAsia="Times New Roman" w:cs="Arial"/>
                <w:sz w:val="18"/>
                <w:lang w:eastAsia="pl-PL"/>
              </w:rPr>
              <w:t>2023</w:t>
            </w:r>
          </w:p>
        </w:tc>
      </w:tr>
      <w:tr w:rsidR="006D7611" w14:paraId="062F5DA7" w14:textId="77777777">
        <w:trPr>
          <w:trHeight w:val="300"/>
        </w:trPr>
        <w:tc>
          <w:tcPr>
            <w:tcW w:w="1600" w:type="dxa"/>
            <w:tcBorders>
              <w:left w:val="single" w:sz="4" w:space="0" w:color="000000"/>
              <w:bottom w:val="single" w:sz="4" w:space="0" w:color="000000"/>
              <w:right w:val="single" w:sz="4" w:space="0" w:color="000000"/>
            </w:tcBorders>
            <w:vAlign w:val="center"/>
          </w:tcPr>
          <w:p w14:paraId="60532A0A" w14:textId="77777777" w:rsidR="006D7611" w:rsidRDefault="00813A27">
            <w:pPr>
              <w:spacing w:after="0" w:line="240" w:lineRule="auto"/>
              <w:jc w:val="right"/>
              <w:rPr>
                <w:rFonts w:eastAsia="Times New Roman" w:cs="Arial"/>
                <w:color w:val="000000"/>
                <w:sz w:val="18"/>
                <w:lang w:eastAsia="pl-PL"/>
              </w:rPr>
            </w:pPr>
            <w:r>
              <w:rPr>
                <w:rFonts w:eastAsia="Times New Roman" w:cs="Arial"/>
                <w:color w:val="000000"/>
                <w:sz w:val="18"/>
                <w:lang w:eastAsia="pl-PL"/>
              </w:rPr>
              <w:t>zobowiązania</w:t>
            </w:r>
          </w:p>
        </w:tc>
        <w:tc>
          <w:tcPr>
            <w:tcW w:w="1464" w:type="dxa"/>
            <w:tcBorders>
              <w:bottom w:val="single" w:sz="4" w:space="0" w:color="000000"/>
              <w:right w:val="single" w:sz="4" w:space="0" w:color="000000"/>
            </w:tcBorders>
            <w:vAlign w:val="center"/>
          </w:tcPr>
          <w:p w14:paraId="7180AD4D"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1 487 196,85</w:t>
            </w:r>
          </w:p>
        </w:tc>
        <w:tc>
          <w:tcPr>
            <w:tcW w:w="1515" w:type="dxa"/>
            <w:tcBorders>
              <w:bottom w:val="single" w:sz="4" w:space="0" w:color="000000"/>
              <w:right w:val="single" w:sz="4" w:space="0" w:color="000000"/>
            </w:tcBorders>
            <w:vAlign w:val="center"/>
          </w:tcPr>
          <w:p w14:paraId="708563D9"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1 006 743,06</w:t>
            </w:r>
          </w:p>
        </w:tc>
        <w:tc>
          <w:tcPr>
            <w:tcW w:w="1464" w:type="dxa"/>
            <w:tcBorders>
              <w:bottom w:val="single" w:sz="4" w:space="0" w:color="000000"/>
              <w:right w:val="single" w:sz="4" w:space="0" w:color="000000"/>
            </w:tcBorders>
            <w:vAlign w:val="center"/>
          </w:tcPr>
          <w:p w14:paraId="485465DB"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1 451 424,47</w:t>
            </w:r>
          </w:p>
        </w:tc>
        <w:tc>
          <w:tcPr>
            <w:tcW w:w="1480" w:type="dxa"/>
            <w:tcBorders>
              <w:bottom w:val="single" w:sz="4" w:space="0" w:color="000000"/>
              <w:right w:val="single" w:sz="4" w:space="0" w:color="000000"/>
            </w:tcBorders>
            <w:vAlign w:val="center"/>
          </w:tcPr>
          <w:p w14:paraId="68D45D4B"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1 326 139,35</w:t>
            </w:r>
          </w:p>
        </w:tc>
        <w:tc>
          <w:tcPr>
            <w:tcW w:w="1549" w:type="dxa"/>
            <w:tcBorders>
              <w:bottom w:val="single" w:sz="4" w:space="0" w:color="000000"/>
              <w:right w:val="single" w:sz="4" w:space="0" w:color="000000"/>
            </w:tcBorders>
            <w:vAlign w:val="center"/>
          </w:tcPr>
          <w:p w14:paraId="360C052D"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1 535 667,40</w:t>
            </w:r>
          </w:p>
        </w:tc>
      </w:tr>
      <w:tr w:rsidR="006D7611" w14:paraId="0C220D95" w14:textId="77777777">
        <w:trPr>
          <w:trHeight w:val="300"/>
        </w:trPr>
        <w:tc>
          <w:tcPr>
            <w:tcW w:w="1600" w:type="dxa"/>
            <w:tcBorders>
              <w:left w:val="single" w:sz="4" w:space="0" w:color="000000"/>
              <w:bottom w:val="single" w:sz="4" w:space="0" w:color="000000"/>
              <w:right w:val="single" w:sz="4" w:space="0" w:color="000000"/>
            </w:tcBorders>
            <w:vAlign w:val="center"/>
          </w:tcPr>
          <w:p w14:paraId="62287C06" w14:textId="77777777" w:rsidR="006D7611" w:rsidRDefault="00813A27">
            <w:pPr>
              <w:spacing w:after="0" w:line="240" w:lineRule="auto"/>
              <w:jc w:val="right"/>
            </w:pPr>
            <w:r>
              <w:rPr>
                <w:rFonts w:eastAsia="Times New Roman" w:cs="Arial"/>
                <w:color w:val="000000"/>
                <w:sz w:val="18"/>
                <w:lang w:eastAsia="pl-PL"/>
              </w:rPr>
              <w:t>fundusz własny</w:t>
            </w:r>
          </w:p>
        </w:tc>
        <w:tc>
          <w:tcPr>
            <w:tcW w:w="1464" w:type="dxa"/>
            <w:tcBorders>
              <w:bottom w:val="single" w:sz="4" w:space="0" w:color="000000"/>
              <w:right w:val="single" w:sz="4" w:space="0" w:color="000000"/>
            </w:tcBorders>
            <w:vAlign w:val="center"/>
          </w:tcPr>
          <w:p w14:paraId="462AE066"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3 083 773,56</w:t>
            </w:r>
          </w:p>
        </w:tc>
        <w:tc>
          <w:tcPr>
            <w:tcW w:w="1515" w:type="dxa"/>
            <w:tcBorders>
              <w:bottom w:val="single" w:sz="4" w:space="0" w:color="000000"/>
              <w:right w:val="single" w:sz="4" w:space="0" w:color="000000"/>
            </w:tcBorders>
            <w:vAlign w:val="center"/>
          </w:tcPr>
          <w:p w14:paraId="75EF8A4F"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3 217 884,53</w:t>
            </w:r>
          </w:p>
        </w:tc>
        <w:tc>
          <w:tcPr>
            <w:tcW w:w="1464" w:type="dxa"/>
            <w:tcBorders>
              <w:bottom w:val="single" w:sz="4" w:space="0" w:color="000000"/>
              <w:right w:val="single" w:sz="4" w:space="0" w:color="000000"/>
            </w:tcBorders>
            <w:vAlign w:val="center"/>
          </w:tcPr>
          <w:p w14:paraId="0199F010"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3 875 755,81</w:t>
            </w:r>
          </w:p>
        </w:tc>
        <w:tc>
          <w:tcPr>
            <w:tcW w:w="1480" w:type="dxa"/>
            <w:tcBorders>
              <w:bottom w:val="single" w:sz="4" w:space="0" w:color="000000"/>
              <w:right w:val="single" w:sz="4" w:space="0" w:color="000000"/>
            </w:tcBorders>
            <w:vAlign w:val="center"/>
          </w:tcPr>
          <w:p w14:paraId="099B56EE"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3 750 360,58</w:t>
            </w:r>
          </w:p>
        </w:tc>
        <w:tc>
          <w:tcPr>
            <w:tcW w:w="1549" w:type="dxa"/>
            <w:tcBorders>
              <w:bottom w:val="single" w:sz="4" w:space="0" w:color="000000"/>
              <w:right w:val="single" w:sz="4" w:space="0" w:color="000000"/>
            </w:tcBorders>
            <w:vAlign w:val="center"/>
          </w:tcPr>
          <w:p w14:paraId="27629605" w14:textId="77777777" w:rsidR="006D7611" w:rsidRDefault="00813A27">
            <w:pPr>
              <w:spacing w:after="0" w:line="240" w:lineRule="auto"/>
              <w:jc w:val="center"/>
              <w:rPr>
                <w:rFonts w:ascii="Arial" w:eastAsia="Times New Roman" w:hAnsi="Arial" w:cs="Arial"/>
                <w:sz w:val="18"/>
                <w:lang w:eastAsia="pl-PL"/>
              </w:rPr>
            </w:pPr>
            <w:r>
              <w:rPr>
                <w:rFonts w:ascii="Arial" w:eastAsia="Times New Roman" w:hAnsi="Arial" w:cs="Arial"/>
                <w:sz w:val="18"/>
                <w:lang w:eastAsia="pl-PL"/>
              </w:rPr>
              <w:t>4 026 694,37</w:t>
            </w:r>
          </w:p>
        </w:tc>
      </w:tr>
    </w:tbl>
    <w:p w14:paraId="116FBB1A" w14:textId="77777777" w:rsidR="006D7611" w:rsidRDefault="006D7611">
      <w:pPr>
        <w:pStyle w:val="Akapitzlist"/>
        <w:spacing w:after="0" w:line="276" w:lineRule="auto"/>
        <w:ind w:left="0"/>
        <w:jc w:val="both"/>
        <w:rPr>
          <w:rFonts w:ascii="Times New Roman" w:hAnsi="Times New Roman" w:cs="Times New Roman"/>
          <w:sz w:val="24"/>
          <w:szCs w:val="24"/>
        </w:rPr>
      </w:pPr>
    </w:p>
    <w:p w14:paraId="0669857D" w14:textId="77777777" w:rsidR="006D7611" w:rsidRDefault="00813A27">
      <w:pPr>
        <w:pStyle w:val="nop1"/>
        <w:shd w:val="clear" w:color="auto" w:fill="FFFFFF"/>
        <w:spacing w:line="300" w:lineRule="atLeast"/>
        <w:jc w:val="both"/>
      </w:pPr>
      <w:r>
        <w:t xml:space="preserve">i </w:t>
      </w:r>
      <w:r>
        <w:rPr>
          <w:szCs w:val="18"/>
        </w:rPr>
        <w:t xml:space="preserve">określa wielkość funduszy obcych przypadającą na jednostkę funduszu własnego. Wysoka wartość wskaźnika wskazuje na </w:t>
      </w:r>
      <w:r>
        <w:rPr>
          <w:szCs w:val="18"/>
        </w:rPr>
        <w:t>możliwość utraty zdolności do regulowania przez podmiot zobowiązań, niska oznacza, że funkcjonowanie jednostki opiera się na własnych zasobach.</w:t>
      </w:r>
    </w:p>
    <w:p w14:paraId="1932CE9D" w14:textId="77777777" w:rsidR="006D7611" w:rsidRDefault="006D7611">
      <w:pPr>
        <w:pStyle w:val="Akapitzlist"/>
        <w:spacing w:after="0" w:line="276" w:lineRule="auto"/>
        <w:ind w:left="0"/>
        <w:jc w:val="both"/>
        <w:rPr>
          <w:rFonts w:ascii="Times New Roman" w:hAnsi="Times New Roman" w:cs="Times New Roman"/>
          <w:color w:val="374D5C"/>
          <w:sz w:val="24"/>
          <w:szCs w:val="24"/>
        </w:rPr>
      </w:pPr>
    </w:p>
    <w:p w14:paraId="4D2D0FB9" w14:textId="77777777" w:rsidR="006D7611" w:rsidRDefault="006D7611">
      <w:pPr>
        <w:pStyle w:val="Akapitzlist"/>
        <w:spacing w:after="0" w:line="276" w:lineRule="auto"/>
        <w:ind w:left="0"/>
        <w:jc w:val="both"/>
        <w:rPr>
          <w:rFonts w:ascii="Times New Roman" w:hAnsi="Times New Roman" w:cs="Times New Roman"/>
          <w:sz w:val="24"/>
          <w:szCs w:val="24"/>
        </w:rPr>
      </w:pPr>
    </w:p>
    <w:p w14:paraId="54C1149E" w14:textId="77777777" w:rsidR="006D7611" w:rsidRDefault="006D7611">
      <w:pPr>
        <w:pStyle w:val="Akapitzlist"/>
        <w:spacing w:after="0" w:line="276" w:lineRule="auto"/>
        <w:ind w:left="0"/>
        <w:jc w:val="both"/>
        <w:rPr>
          <w:rFonts w:ascii="Times New Roman" w:hAnsi="Times New Roman" w:cs="Times New Roman"/>
          <w:sz w:val="24"/>
          <w:szCs w:val="24"/>
        </w:rPr>
      </w:pPr>
    </w:p>
    <w:p w14:paraId="0E40E2D8" w14:textId="77777777" w:rsidR="006D7611" w:rsidRDefault="006D7611">
      <w:pPr>
        <w:pStyle w:val="Akapitzlist"/>
        <w:spacing w:after="0" w:line="276" w:lineRule="auto"/>
        <w:ind w:left="0"/>
        <w:jc w:val="both"/>
        <w:rPr>
          <w:rFonts w:ascii="Times New Roman" w:hAnsi="Times New Roman" w:cs="Times New Roman"/>
          <w:sz w:val="24"/>
          <w:szCs w:val="24"/>
        </w:rPr>
      </w:pPr>
    </w:p>
    <w:p w14:paraId="6A4B2C18" w14:textId="77777777" w:rsidR="006D7611" w:rsidRDefault="006D7611">
      <w:pPr>
        <w:pStyle w:val="Akapitzlist"/>
        <w:spacing w:after="0" w:line="276" w:lineRule="auto"/>
        <w:ind w:left="0"/>
        <w:jc w:val="both"/>
        <w:rPr>
          <w:rFonts w:ascii="Times New Roman" w:hAnsi="Times New Roman" w:cs="Times New Roman"/>
          <w:sz w:val="24"/>
          <w:szCs w:val="24"/>
        </w:rPr>
      </w:pPr>
    </w:p>
    <w:p w14:paraId="60E77453" w14:textId="77777777" w:rsidR="006D7611" w:rsidRDefault="006D7611">
      <w:pPr>
        <w:pStyle w:val="Akapitzlist"/>
        <w:spacing w:after="0" w:line="276" w:lineRule="auto"/>
        <w:ind w:left="0"/>
        <w:jc w:val="both"/>
        <w:rPr>
          <w:rFonts w:ascii="Times New Roman" w:hAnsi="Times New Roman" w:cs="Times New Roman"/>
          <w:sz w:val="24"/>
          <w:szCs w:val="24"/>
        </w:rPr>
      </w:pPr>
    </w:p>
    <w:p w14:paraId="2A668BAA" w14:textId="77777777" w:rsidR="006D7611" w:rsidRDefault="006D7611">
      <w:pPr>
        <w:pStyle w:val="Akapitzlist"/>
        <w:spacing w:after="0" w:line="276" w:lineRule="auto"/>
        <w:ind w:left="0"/>
        <w:jc w:val="both"/>
        <w:rPr>
          <w:rFonts w:ascii="Times New Roman" w:hAnsi="Times New Roman" w:cs="Times New Roman"/>
          <w:sz w:val="24"/>
          <w:szCs w:val="24"/>
        </w:rPr>
      </w:pPr>
    </w:p>
    <w:p w14:paraId="3B08C7BC" w14:textId="77777777" w:rsidR="006D7611" w:rsidRDefault="006D7611">
      <w:pPr>
        <w:pStyle w:val="Akapitzlist"/>
        <w:spacing w:after="0" w:line="276" w:lineRule="auto"/>
        <w:ind w:left="0"/>
        <w:jc w:val="both"/>
        <w:rPr>
          <w:rFonts w:ascii="Times New Roman" w:hAnsi="Times New Roman" w:cs="Times New Roman"/>
          <w:sz w:val="24"/>
          <w:szCs w:val="24"/>
        </w:rPr>
      </w:pPr>
    </w:p>
    <w:p w14:paraId="5AE33C01" w14:textId="77777777" w:rsidR="006D7611" w:rsidRDefault="006D7611">
      <w:pPr>
        <w:pStyle w:val="Akapitzlist"/>
        <w:spacing w:after="0" w:line="276" w:lineRule="auto"/>
        <w:ind w:left="0"/>
        <w:jc w:val="both"/>
        <w:rPr>
          <w:rFonts w:ascii="Times New Roman" w:hAnsi="Times New Roman" w:cs="Times New Roman"/>
          <w:sz w:val="24"/>
          <w:szCs w:val="24"/>
        </w:rPr>
      </w:pPr>
    </w:p>
    <w:p w14:paraId="5A81E1DB" w14:textId="77777777" w:rsidR="006D7611" w:rsidRDefault="00813A27">
      <w:pPr>
        <w:pStyle w:val="Akapitzlist"/>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Tendencje zaprezentowanych wskaźników zadłużenia kształtowały się następująco:</w:t>
      </w:r>
    </w:p>
    <w:p w14:paraId="43C27330" w14:textId="77777777" w:rsidR="006D7611" w:rsidRDefault="006D7611">
      <w:pPr>
        <w:pStyle w:val="Akapitzlist"/>
        <w:spacing w:after="0" w:line="276" w:lineRule="auto"/>
        <w:ind w:left="0"/>
        <w:jc w:val="both"/>
        <w:rPr>
          <w:rFonts w:ascii="Times New Roman" w:hAnsi="Times New Roman" w:cs="Times New Roman"/>
          <w:sz w:val="24"/>
          <w:szCs w:val="24"/>
        </w:rPr>
      </w:pPr>
    </w:p>
    <w:p w14:paraId="15C9D01B" w14:textId="77777777" w:rsidR="006D7611" w:rsidRDefault="00813A27">
      <w:pPr>
        <w:pStyle w:val="Akapitzlist"/>
        <w:spacing w:after="0" w:line="276" w:lineRule="auto"/>
        <w:ind w:left="0"/>
        <w:jc w:val="both"/>
        <w:rPr>
          <w:rFonts w:ascii="Times New Roman" w:hAnsi="Times New Roman" w:cs="Times New Roman"/>
          <w:sz w:val="24"/>
          <w:szCs w:val="24"/>
          <w:lang w:eastAsia="pl-PL"/>
        </w:rPr>
      </w:pPr>
      <w:bookmarkStart w:id="3" w:name="_1775903329"/>
      <w:bookmarkEnd w:id="3"/>
      <w:r>
        <w:rPr>
          <w:rFonts w:ascii="Times New Roman" w:hAnsi="Times New Roman" w:cs="Times New Roman"/>
          <w:sz w:val="24"/>
          <w:szCs w:val="24"/>
          <w:lang w:eastAsia="pl-PL"/>
        </w:rPr>
        <w:pict w14:anchorId="09844E56">
          <v:shapetype id="_x0000_tole_rId17"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Times New Roman" w:hAnsi="Times New Roman" w:cs="Times New Roman"/>
          <w:sz w:val="24"/>
          <w:szCs w:val="24"/>
          <w:lang w:eastAsia="pl-PL"/>
        </w:rPr>
        <w:object w:dxaOrig="8960" w:dyaOrig="6913" w14:anchorId="33BDF988">
          <v:shape id="ole_rId17" o:spid="_x0000_i1028" type="#_x0000_t75" style="width:446.4pt;height:345.6pt;visibility:visible" o:ole="">
            <v:imagedata r:id="rId23" o:title=""/>
          </v:shape>
          <o:OLEObject Type="Embed" ProgID="Excel.Sheet.12" ShapeID="ole_rId17" DrawAspect="Content" ObjectID="_1787382583" r:id="rId24"/>
        </w:object>
      </w:r>
    </w:p>
    <w:p w14:paraId="7A416336" w14:textId="77777777" w:rsidR="006D7611" w:rsidRDefault="00813A27">
      <w:pPr>
        <w:pStyle w:val="Nagwek1"/>
      </w:pPr>
      <w:r>
        <w:t>Wyliczenie wartości raportu dla roku 2023</w:t>
      </w:r>
    </w:p>
    <w:p w14:paraId="398812CB" w14:textId="77777777" w:rsidR="006D7611" w:rsidRDefault="00813A27">
      <w:pPr>
        <w:spacing w:after="0" w:line="276" w:lineRule="auto"/>
        <w:jc w:val="both"/>
      </w:pPr>
      <w:r>
        <w:rPr>
          <w:rFonts w:ascii="Times New Roman" w:hAnsi="Times New Roman" w:cs="Times New Roman"/>
          <w:sz w:val="24"/>
        </w:rPr>
        <w:t>Rozporządzenie przewiduje, że w ocenie wskaźnikowej SP ZOZ możne uzyskać 70 punktów.</w:t>
      </w:r>
    </w:p>
    <w:p w14:paraId="3445B91C" w14:textId="77777777" w:rsidR="006D7611" w:rsidRDefault="00813A27">
      <w:pPr>
        <w:spacing w:after="0" w:line="276" w:lineRule="auto"/>
        <w:jc w:val="both"/>
      </w:pPr>
      <w:r>
        <w:rPr>
          <w:rFonts w:ascii="Times New Roman" w:hAnsi="Times New Roman" w:cs="Times New Roman"/>
          <w:sz w:val="24"/>
        </w:rPr>
        <w:t xml:space="preserve">Przeprowadzona analiza wykazała, że  Przychodnia Specjalistyczna w Olsztynie ul. Dworcowa 28 uzyskała 67 punkty, co oznacza 95,71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 xml:space="preserve">                                                                                                                                                                                                                        % spełnianie przewidzianych rozporządzeniem wartości. Świadczy to o stabilności ekonomiczno-finansowej jednostki.</w:t>
      </w:r>
    </w:p>
    <w:p w14:paraId="71DB25F6" w14:textId="77777777" w:rsidR="006D7611" w:rsidRDefault="00813A27">
      <w:pPr>
        <w:spacing w:line="276" w:lineRule="auto"/>
      </w:pPr>
      <w:r>
        <w:rPr>
          <w:rFonts w:ascii="Times New Roman" w:hAnsi="Times New Roman" w:cs="Times New Roman"/>
          <w:sz w:val="24"/>
        </w:rPr>
        <w:t>Zestawienie przeprowadzonych wyliczeń przedstawia poniższa tabela:</w:t>
      </w:r>
    </w:p>
    <w:tbl>
      <w:tblPr>
        <w:tblW w:w="7622" w:type="dxa"/>
        <w:jc w:val="center"/>
        <w:tblLayout w:type="fixed"/>
        <w:tblCellMar>
          <w:left w:w="70" w:type="dxa"/>
          <w:right w:w="70" w:type="dxa"/>
        </w:tblCellMar>
        <w:tblLook w:val="04A0" w:firstRow="1" w:lastRow="0" w:firstColumn="1" w:lastColumn="0" w:noHBand="0" w:noVBand="1"/>
      </w:tblPr>
      <w:tblGrid>
        <w:gridCol w:w="650"/>
        <w:gridCol w:w="1956"/>
        <w:gridCol w:w="2136"/>
        <w:gridCol w:w="1082"/>
        <w:gridCol w:w="1058"/>
        <w:gridCol w:w="740"/>
      </w:tblGrid>
      <w:tr w:rsidR="006D7611" w14:paraId="4C68B0B0" w14:textId="77777777">
        <w:trPr>
          <w:trHeight w:val="570"/>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7F4C3072"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lp.</w:t>
            </w:r>
          </w:p>
        </w:tc>
        <w:tc>
          <w:tcPr>
            <w:tcW w:w="1956" w:type="dxa"/>
            <w:tcBorders>
              <w:top w:val="single" w:sz="4" w:space="0" w:color="000000"/>
              <w:left w:val="single" w:sz="4" w:space="0" w:color="000000"/>
              <w:bottom w:val="single" w:sz="4" w:space="0" w:color="000000"/>
              <w:right w:val="single" w:sz="4" w:space="0" w:color="000000"/>
            </w:tcBorders>
            <w:vAlign w:val="center"/>
          </w:tcPr>
          <w:p w14:paraId="28EB7CC7"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wskaźniki</w:t>
            </w:r>
          </w:p>
        </w:tc>
        <w:tc>
          <w:tcPr>
            <w:tcW w:w="2136" w:type="dxa"/>
            <w:tcBorders>
              <w:top w:val="single" w:sz="4" w:space="0" w:color="000000"/>
              <w:left w:val="single" w:sz="4" w:space="0" w:color="000000"/>
              <w:bottom w:val="single" w:sz="4" w:space="0" w:color="000000"/>
              <w:right w:val="single" w:sz="4" w:space="0" w:color="000000"/>
            </w:tcBorders>
            <w:vAlign w:val="center"/>
          </w:tcPr>
          <w:p w14:paraId="6D1E9F67"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przedziały wartości</w:t>
            </w:r>
          </w:p>
        </w:tc>
        <w:tc>
          <w:tcPr>
            <w:tcW w:w="1082" w:type="dxa"/>
            <w:tcBorders>
              <w:top w:val="single" w:sz="4" w:space="0" w:color="000000"/>
              <w:left w:val="single" w:sz="4" w:space="0" w:color="000000"/>
              <w:bottom w:val="single" w:sz="4" w:space="0" w:color="000000"/>
              <w:right w:val="single" w:sz="4" w:space="0" w:color="000000"/>
            </w:tcBorders>
            <w:vAlign w:val="center"/>
          </w:tcPr>
          <w:p w14:paraId="4AD62CB3" w14:textId="77777777" w:rsidR="006D7611" w:rsidRDefault="00813A27">
            <w:pPr>
              <w:spacing w:after="0" w:line="240" w:lineRule="auto"/>
              <w:jc w:val="center"/>
            </w:pPr>
            <w:r>
              <w:rPr>
                <w:rFonts w:ascii="Arial" w:eastAsia="Times New Roman" w:hAnsi="Arial" w:cs="Arial"/>
                <w:color w:val="000000"/>
                <w:sz w:val="18"/>
                <w:lang w:eastAsia="pl-PL"/>
              </w:rPr>
              <w:t>grupa punktowa</w:t>
            </w:r>
          </w:p>
        </w:tc>
        <w:tc>
          <w:tcPr>
            <w:tcW w:w="1058" w:type="dxa"/>
            <w:tcBorders>
              <w:top w:val="single" w:sz="4" w:space="0" w:color="000000"/>
              <w:left w:val="single" w:sz="4" w:space="0" w:color="000000"/>
              <w:bottom w:val="single" w:sz="4" w:space="0" w:color="000000"/>
              <w:right w:val="single" w:sz="4" w:space="0" w:color="000000"/>
            </w:tcBorders>
            <w:vAlign w:val="center"/>
          </w:tcPr>
          <w:p w14:paraId="157DB9A7" w14:textId="77777777" w:rsidR="006D7611" w:rsidRDefault="00813A27">
            <w:pPr>
              <w:spacing w:after="0" w:line="240" w:lineRule="auto"/>
              <w:jc w:val="center"/>
            </w:pPr>
            <w:r>
              <w:rPr>
                <w:rFonts w:ascii="Arial" w:eastAsia="Times New Roman" w:hAnsi="Arial" w:cs="Arial"/>
                <w:color w:val="000000"/>
                <w:sz w:val="18"/>
                <w:lang w:eastAsia="pl-PL"/>
              </w:rPr>
              <w:t>obliczony wskaźnik</w:t>
            </w:r>
          </w:p>
        </w:tc>
        <w:tc>
          <w:tcPr>
            <w:tcW w:w="740" w:type="dxa"/>
            <w:tcBorders>
              <w:top w:val="single" w:sz="4" w:space="0" w:color="000000"/>
              <w:left w:val="single" w:sz="4" w:space="0" w:color="000000"/>
              <w:bottom w:val="single" w:sz="4" w:space="0" w:color="000000"/>
              <w:right w:val="single" w:sz="4" w:space="0" w:color="000000"/>
            </w:tcBorders>
            <w:vAlign w:val="center"/>
          </w:tcPr>
          <w:p w14:paraId="1348015B" w14:textId="77777777" w:rsidR="006D7611" w:rsidRDefault="00813A27">
            <w:pPr>
              <w:spacing w:after="0" w:line="240" w:lineRule="auto"/>
              <w:jc w:val="center"/>
              <w:rPr>
                <w:rFonts w:ascii="Arial" w:eastAsia="Times New Roman" w:hAnsi="Arial" w:cs="Arial"/>
                <w:color w:val="000000"/>
                <w:sz w:val="18"/>
                <w:lang w:eastAsia="pl-PL"/>
              </w:rPr>
            </w:pPr>
            <w:r>
              <w:rPr>
                <w:rFonts w:ascii="Arial" w:eastAsia="Times New Roman" w:hAnsi="Arial" w:cs="Arial"/>
                <w:color w:val="000000"/>
                <w:sz w:val="18"/>
                <w:lang w:eastAsia="pl-PL"/>
              </w:rPr>
              <w:t>ocena</w:t>
            </w:r>
          </w:p>
        </w:tc>
      </w:tr>
      <w:tr w:rsidR="006D7611" w14:paraId="7F1A8390" w14:textId="77777777">
        <w:trPr>
          <w:trHeight w:val="200"/>
          <w:jc w:val="center"/>
        </w:trPr>
        <w:tc>
          <w:tcPr>
            <w:tcW w:w="650" w:type="dxa"/>
            <w:tcBorders>
              <w:top w:val="single" w:sz="4" w:space="0" w:color="000000"/>
              <w:left w:val="single" w:sz="4" w:space="0" w:color="000000"/>
              <w:bottom w:val="single" w:sz="4" w:space="0" w:color="000000"/>
              <w:right w:val="single" w:sz="4" w:space="0" w:color="000000"/>
            </w:tcBorders>
            <w:vAlign w:val="center"/>
          </w:tcPr>
          <w:p w14:paraId="674F255B" w14:textId="77777777" w:rsidR="006D7611" w:rsidRDefault="00813A27">
            <w:pPr>
              <w:spacing w:after="0" w:line="240" w:lineRule="auto"/>
              <w:jc w:val="center"/>
              <w:rPr>
                <w:rFonts w:eastAsia="Times New Roman" w:cs="Arial"/>
                <w:color w:val="000000"/>
                <w:sz w:val="14"/>
                <w:szCs w:val="14"/>
                <w:lang w:eastAsia="pl-PL"/>
              </w:rPr>
            </w:pPr>
            <w:r>
              <w:rPr>
                <w:rFonts w:eastAsia="Times New Roman" w:cs="Arial"/>
                <w:color w:val="000000"/>
                <w:sz w:val="14"/>
                <w:szCs w:val="14"/>
                <w:lang w:eastAsia="pl-PL"/>
              </w:rPr>
              <w:t>1</w:t>
            </w:r>
          </w:p>
        </w:tc>
        <w:tc>
          <w:tcPr>
            <w:tcW w:w="1956" w:type="dxa"/>
            <w:tcBorders>
              <w:top w:val="single" w:sz="4" w:space="0" w:color="000000"/>
              <w:left w:val="single" w:sz="4" w:space="0" w:color="000000"/>
              <w:bottom w:val="single" w:sz="4" w:space="0" w:color="000000"/>
              <w:right w:val="single" w:sz="4" w:space="0" w:color="000000"/>
            </w:tcBorders>
            <w:vAlign w:val="center"/>
          </w:tcPr>
          <w:p w14:paraId="6258F098" w14:textId="77777777" w:rsidR="006D7611" w:rsidRDefault="00813A27">
            <w:pPr>
              <w:spacing w:after="0" w:line="240" w:lineRule="auto"/>
              <w:jc w:val="center"/>
              <w:rPr>
                <w:rFonts w:eastAsia="Times New Roman" w:cs="Arial"/>
                <w:color w:val="000000"/>
                <w:sz w:val="14"/>
                <w:szCs w:val="14"/>
                <w:lang w:eastAsia="pl-PL"/>
              </w:rPr>
            </w:pPr>
            <w:r>
              <w:rPr>
                <w:rFonts w:eastAsia="Times New Roman" w:cs="Arial"/>
                <w:color w:val="000000"/>
                <w:sz w:val="14"/>
                <w:szCs w:val="14"/>
                <w:lang w:eastAsia="pl-PL"/>
              </w:rPr>
              <w:t>2</w:t>
            </w:r>
          </w:p>
        </w:tc>
        <w:tc>
          <w:tcPr>
            <w:tcW w:w="2136" w:type="dxa"/>
            <w:tcBorders>
              <w:top w:val="single" w:sz="4" w:space="0" w:color="000000"/>
              <w:left w:val="single" w:sz="4" w:space="0" w:color="000000"/>
              <w:bottom w:val="single" w:sz="4" w:space="0" w:color="000000"/>
              <w:right w:val="single" w:sz="4" w:space="0" w:color="000000"/>
            </w:tcBorders>
            <w:vAlign w:val="center"/>
          </w:tcPr>
          <w:p w14:paraId="0912DD93" w14:textId="77777777" w:rsidR="006D7611" w:rsidRDefault="00813A27">
            <w:pPr>
              <w:spacing w:after="0" w:line="240" w:lineRule="auto"/>
              <w:jc w:val="center"/>
              <w:rPr>
                <w:rFonts w:eastAsia="Times New Roman" w:cs="Arial"/>
                <w:color w:val="000000"/>
                <w:sz w:val="14"/>
                <w:szCs w:val="14"/>
                <w:lang w:eastAsia="pl-PL"/>
              </w:rPr>
            </w:pPr>
            <w:r>
              <w:rPr>
                <w:rFonts w:eastAsia="Times New Roman" w:cs="Arial"/>
                <w:color w:val="000000"/>
                <w:sz w:val="14"/>
                <w:szCs w:val="14"/>
                <w:lang w:eastAsia="pl-PL"/>
              </w:rPr>
              <w:t>4</w:t>
            </w:r>
          </w:p>
        </w:tc>
        <w:tc>
          <w:tcPr>
            <w:tcW w:w="1082" w:type="dxa"/>
            <w:tcBorders>
              <w:top w:val="single" w:sz="4" w:space="0" w:color="000000"/>
              <w:left w:val="single" w:sz="4" w:space="0" w:color="000000"/>
              <w:bottom w:val="single" w:sz="4" w:space="0" w:color="000000"/>
              <w:right w:val="single" w:sz="4" w:space="0" w:color="000000"/>
            </w:tcBorders>
            <w:vAlign w:val="center"/>
          </w:tcPr>
          <w:p w14:paraId="33CB0886" w14:textId="77777777" w:rsidR="006D7611" w:rsidRDefault="00813A27">
            <w:pPr>
              <w:spacing w:after="0" w:line="240" w:lineRule="auto"/>
              <w:jc w:val="center"/>
              <w:rPr>
                <w:rFonts w:eastAsia="Times New Roman" w:cs="Arial"/>
                <w:color w:val="000000"/>
                <w:sz w:val="14"/>
                <w:szCs w:val="14"/>
                <w:lang w:eastAsia="pl-PL"/>
              </w:rPr>
            </w:pPr>
            <w:r>
              <w:rPr>
                <w:rFonts w:eastAsia="Times New Roman" w:cs="Arial"/>
                <w:color w:val="000000"/>
                <w:sz w:val="14"/>
                <w:szCs w:val="14"/>
                <w:lang w:eastAsia="pl-PL"/>
              </w:rPr>
              <w:t>5</w:t>
            </w:r>
          </w:p>
        </w:tc>
        <w:tc>
          <w:tcPr>
            <w:tcW w:w="1058" w:type="dxa"/>
            <w:tcBorders>
              <w:top w:val="single" w:sz="4" w:space="0" w:color="000000"/>
              <w:left w:val="single" w:sz="4" w:space="0" w:color="000000"/>
              <w:bottom w:val="single" w:sz="4" w:space="0" w:color="000000"/>
              <w:right w:val="single" w:sz="4" w:space="0" w:color="000000"/>
            </w:tcBorders>
            <w:vAlign w:val="center"/>
          </w:tcPr>
          <w:p w14:paraId="0F12D865" w14:textId="77777777" w:rsidR="006D7611" w:rsidRDefault="00813A27">
            <w:pPr>
              <w:spacing w:after="0" w:line="240" w:lineRule="auto"/>
              <w:jc w:val="center"/>
              <w:rPr>
                <w:rFonts w:eastAsia="Times New Roman" w:cs="Arial"/>
                <w:color w:val="000000"/>
                <w:sz w:val="14"/>
                <w:szCs w:val="14"/>
                <w:lang w:eastAsia="pl-PL"/>
              </w:rPr>
            </w:pPr>
            <w:r>
              <w:rPr>
                <w:rFonts w:eastAsia="Times New Roman" w:cs="Arial"/>
                <w:color w:val="000000"/>
                <w:sz w:val="14"/>
                <w:szCs w:val="14"/>
                <w:lang w:eastAsia="pl-PL"/>
              </w:rPr>
              <w:t>6</w:t>
            </w:r>
          </w:p>
        </w:tc>
        <w:tc>
          <w:tcPr>
            <w:tcW w:w="740" w:type="dxa"/>
            <w:tcBorders>
              <w:top w:val="single" w:sz="4" w:space="0" w:color="000000"/>
              <w:left w:val="single" w:sz="4" w:space="0" w:color="000000"/>
              <w:bottom w:val="single" w:sz="4" w:space="0" w:color="000000"/>
              <w:right w:val="single" w:sz="4" w:space="0" w:color="000000"/>
            </w:tcBorders>
            <w:vAlign w:val="center"/>
          </w:tcPr>
          <w:p w14:paraId="61045AC1" w14:textId="77777777" w:rsidR="006D7611" w:rsidRDefault="00813A27">
            <w:pPr>
              <w:spacing w:after="0" w:line="240" w:lineRule="auto"/>
              <w:jc w:val="center"/>
              <w:rPr>
                <w:rFonts w:eastAsia="Times New Roman" w:cs="Arial"/>
                <w:color w:val="000000"/>
                <w:sz w:val="14"/>
                <w:szCs w:val="14"/>
                <w:lang w:eastAsia="pl-PL"/>
              </w:rPr>
            </w:pPr>
            <w:r>
              <w:rPr>
                <w:rFonts w:eastAsia="Times New Roman" w:cs="Arial"/>
                <w:color w:val="000000"/>
                <w:sz w:val="14"/>
                <w:szCs w:val="14"/>
                <w:lang w:eastAsia="pl-PL"/>
              </w:rPr>
              <w:t>7</w:t>
            </w:r>
          </w:p>
        </w:tc>
      </w:tr>
      <w:tr w:rsidR="006D7611" w14:paraId="33D9FC95" w14:textId="77777777">
        <w:trPr>
          <w:trHeight w:val="375"/>
          <w:jc w:val="center"/>
        </w:trPr>
        <w:tc>
          <w:tcPr>
            <w:tcW w:w="7622" w:type="dxa"/>
            <w:gridSpan w:val="6"/>
            <w:tcBorders>
              <w:top w:val="single" w:sz="4" w:space="0" w:color="000000"/>
              <w:left w:val="single" w:sz="4" w:space="0" w:color="000000"/>
              <w:bottom w:val="single" w:sz="4" w:space="0" w:color="000000"/>
              <w:right w:val="single" w:sz="4" w:space="0" w:color="000000"/>
            </w:tcBorders>
            <w:vAlign w:val="center"/>
          </w:tcPr>
          <w:p w14:paraId="37362945" w14:textId="77777777" w:rsidR="006D7611" w:rsidRDefault="00813A27">
            <w:pPr>
              <w:spacing w:after="0" w:line="240" w:lineRule="auto"/>
              <w:jc w:val="center"/>
              <w:rPr>
                <w:rFonts w:eastAsia="Times New Roman" w:cs="Arial"/>
                <w:b/>
                <w:bCs/>
                <w:color w:val="000000"/>
                <w:sz w:val="28"/>
                <w:szCs w:val="28"/>
                <w:lang w:eastAsia="pl-PL"/>
              </w:rPr>
            </w:pPr>
            <w:r>
              <w:rPr>
                <w:rFonts w:eastAsia="Times New Roman" w:cs="Arial"/>
                <w:b/>
                <w:bCs/>
                <w:color w:val="000000"/>
                <w:sz w:val="28"/>
                <w:szCs w:val="28"/>
                <w:lang w:eastAsia="pl-PL"/>
              </w:rPr>
              <w:t>I WSKAŹNIKI ZYSKOWNOSCI</w:t>
            </w:r>
          </w:p>
        </w:tc>
      </w:tr>
      <w:tr w:rsidR="006D7611" w14:paraId="68E4416D" w14:textId="77777777">
        <w:trPr>
          <w:trHeight w:val="285"/>
          <w:jc w:val="center"/>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4CBBA2AA"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1</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555C38FC"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wskaźnik zyskowności netto %</w:t>
            </w:r>
          </w:p>
        </w:tc>
        <w:tc>
          <w:tcPr>
            <w:tcW w:w="2136" w:type="dxa"/>
            <w:tcBorders>
              <w:top w:val="single" w:sz="4" w:space="0" w:color="000000"/>
              <w:left w:val="single" w:sz="4" w:space="0" w:color="000000"/>
              <w:bottom w:val="single" w:sz="4" w:space="0" w:color="000000"/>
              <w:right w:val="single" w:sz="4" w:space="0" w:color="000000"/>
            </w:tcBorders>
            <w:vAlign w:val="center"/>
          </w:tcPr>
          <w:p w14:paraId="4E030499"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poniżej 0,0%</w:t>
            </w:r>
          </w:p>
        </w:tc>
        <w:tc>
          <w:tcPr>
            <w:tcW w:w="1082" w:type="dxa"/>
            <w:tcBorders>
              <w:top w:val="single" w:sz="4" w:space="0" w:color="000000"/>
              <w:left w:val="single" w:sz="4" w:space="0" w:color="000000"/>
              <w:bottom w:val="single" w:sz="4" w:space="0" w:color="000000"/>
              <w:right w:val="single" w:sz="4" w:space="0" w:color="000000"/>
            </w:tcBorders>
            <w:vAlign w:val="center"/>
          </w:tcPr>
          <w:p w14:paraId="64D42E62"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0</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3B044669"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5,41</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2E0DF7B2" w14:textId="77777777" w:rsidR="006D7611" w:rsidRDefault="00813A27">
            <w:pPr>
              <w:spacing w:after="0" w:line="240" w:lineRule="auto"/>
              <w:jc w:val="center"/>
              <w:rPr>
                <w:rFonts w:ascii="Arial" w:eastAsia="Times New Roman" w:hAnsi="Arial" w:cs="Arial"/>
                <w:color w:val="000000"/>
                <w:sz w:val="24"/>
                <w:lang w:eastAsia="pl-PL"/>
              </w:rPr>
            </w:pPr>
            <w:r>
              <w:rPr>
                <w:rFonts w:ascii="Arial" w:eastAsia="Times New Roman" w:hAnsi="Arial" w:cs="Arial"/>
                <w:color w:val="000000"/>
                <w:sz w:val="24"/>
                <w:lang w:eastAsia="pl-PL"/>
              </w:rPr>
              <w:t>5</w:t>
            </w:r>
          </w:p>
        </w:tc>
      </w:tr>
      <w:tr w:rsidR="006D7611" w14:paraId="0350AF12"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17AEE3AB"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2B60CE45"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3BD5FAEB"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0,0% do 2,0%</w:t>
            </w:r>
          </w:p>
        </w:tc>
        <w:tc>
          <w:tcPr>
            <w:tcW w:w="1082" w:type="dxa"/>
            <w:tcBorders>
              <w:top w:val="single" w:sz="4" w:space="0" w:color="000000"/>
              <w:left w:val="single" w:sz="4" w:space="0" w:color="000000"/>
              <w:bottom w:val="single" w:sz="4" w:space="0" w:color="000000"/>
              <w:right w:val="single" w:sz="4" w:space="0" w:color="000000"/>
            </w:tcBorders>
            <w:vAlign w:val="center"/>
          </w:tcPr>
          <w:p w14:paraId="1B07D8A6"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3</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170F1287"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38467DB1"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523CFAC3"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4958E8C1"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72E61C30"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00D459BF"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2,0% do 4,0%</w:t>
            </w:r>
          </w:p>
        </w:tc>
        <w:tc>
          <w:tcPr>
            <w:tcW w:w="1082" w:type="dxa"/>
            <w:tcBorders>
              <w:top w:val="single" w:sz="4" w:space="0" w:color="000000"/>
              <w:left w:val="single" w:sz="4" w:space="0" w:color="000000"/>
              <w:bottom w:val="single" w:sz="4" w:space="0" w:color="000000"/>
              <w:right w:val="single" w:sz="4" w:space="0" w:color="000000"/>
            </w:tcBorders>
            <w:vAlign w:val="center"/>
          </w:tcPr>
          <w:p w14:paraId="6D83B50C"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4</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70C58432"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646D5AB0"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4C76C617"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086CE91A"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55375140"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4634F70A"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4,0%</w:t>
            </w:r>
          </w:p>
        </w:tc>
        <w:tc>
          <w:tcPr>
            <w:tcW w:w="1082" w:type="dxa"/>
            <w:tcBorders>
              <w:top w:val="single" w:sz="4" w:space="0" w:color="000000"/>
              <w:left w:val="single" w:sz="4" w:space="0" w:color="000000"/>
              <w:bottom w:val="single" w:sz="4" w:space="0" w:color="000000"/>
              <w:right w:val="single" w:sz="4" w:space="0" w:color="000000"/>
            </w:tcBorders>
            <w:vAlign w:val="center"/>
          </w:tcPr>
          <w:p w14:paraId="78F61EF5"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5</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150EA587"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6DF0DDB8"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4CD3641A" w14:textId="77777777">
        <w:trPr>
          <w:trHeight w:val="285"/>
          <w:jc w:val="center"/>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039A5014"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2</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51FEBC12"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wskaźnik zyskowności działalności operacyjnej %</w:t>
            </w:r>
          </w:p>
        </w:tc>
        <w:tc>
          <w:tcPr>
            <w:tcW w:w="2136" w:type="dxa"/>
            <w:tcBorders>
              <w:top w:val="single" w:sz="4" w:space="0" w:color="000000"/>
              <w:left w:val="single" w:sz="4" w:space="0" w:color="000000"/>
              <w:bottom w:val="single" w:sz="4" w:space="0" w:color="000000"/>
              <w:right w:val="single" w:sz="4" w:space="0" w:color="000000"/>
            </w:tcBorders>
            <w:vAlign w:val="center"/>
          </w:tcPr>
          <w:p w14:paraId="3481F035"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poniżej 0,0%</w:t>
            </w:r>
          </w:p>
        </w:tc>
        <w:tc>
          <w:tcPr>
            <w:tcW w:w="1082" w:type="dxa"/>
            <w:tcBorders>
              <w:top w:val="single" w:sz="4" w:space="0" w:color="000000"/>
              <w:left w:val="single" w:sz="4" w:space="0" w:color="000000"/>
              <w:bottom w:val="single" w:sz="4" w:space="0" w:color="000000"/>
              <w:right w:val="single" w:sz="4" w:space="0" w:color="000000"/>
            </w:tcBorders>
            <w:vAlign w:val="center"/>
          </w:tcPr>
          <w:p w14:paraId="77E8E9C8"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0</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3D5D9744" w14:textId="77777777" w:rsidR="006D7611" w:rsidRDefault="00813A27">
            <w:pPr>
              <w:spacing w:after="0" w:line="240" w:lineRule="auto"/>
              <w:jc w:val="center"/>
            </w:pPr>
            <w:r>
              <w:rPr>
                <w:rFonts w:ascii="Arial" w:eastAsia="Times New Roman" w:hAnsi="Arial" w:cs="Arial"/>
                <w:color w:val="000000"/>
                <w:lang w:eastAsia="pl-PL"/>
              </w:rPr>
              <w:t>5,23</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4A80DE0D" w14:textId="77777777" w:rsidR="006D7611" w:rsidRDefault="00813A27">
            <w:pPr>
              <w:spacing w:after="0" w:line="240" w:lineRule="auto"/>
              <w:jc w:val="center"/>
              <w:rPr>
                <w:rFonts w:ascii="Arial" w:eastAsia="Times New Roman" w:hAnsi="Arial" w:cs="Arial"/>
                <w:color w:val="000000"/>
                <w:sz w:val="24"/>
                <w:lang w:eastAsia="pl-PL"/>
              </w:rPr>
            </w:pPr>
            <w:r>
              <w:rPr>
                <w:rFonts w:ascii="Arial" w:eastAsia="Times New Roman" w:hAnsi="Arial" w:cs="Arial"/>
                <w:color w:val="000000"/>
                <w:sz w:val="24"/>
                <w:lang w:eastAsia="pl-PL"/>
              </w:rPr>
              <w:t>5</w:t>
            </w:r>
          </w:p>
        </w:tc>
      </w:tr>
      <w:tr w:rsidR="006D7611" w14:paraId="28D1A510"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64B408F1"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69C7FB09"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37F68148"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0,0% do 3,0%</w:t>
            </w:r>
          </w:p>
        </w:tc>
        <w:tc>
          <w:tcPr>
            <w:tcW w:w="1082" w:type="dxa"/>
            <w:tcBorders>
              <w:top w:val="single" w:sz="4" w:space="0" w:color="000000"/>
              <w:left w:val="single" w:sz="4" w:space="0" w:color="000000"/>
              <w:bottom w:val="single" w:sz="4" w:space="0" w:color="000000"/>
              <w:right w:val="single" w:sz="4" w:space="0" w:color="000000"/>
            </w:tcBorders>
            <w:vAlign w:val="center"/>
          </w:tcPr>
          <w:p w14:paraId="06CA680C"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3</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1E065360"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73B95A7F"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3BD63989" w14:textId="77777777">
        <w:trPr>
          <w:trHeight w:val="236"/>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0DB61216"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1CE07D1B"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6B2C479A"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3,0% do 5,0%</w:t>
            </w:r>
          </w:p>
        </w:tc>
        <w:tc>
          <w:tcPr>
            <w:tcW w:w="1082" w:type="dxa"/>
            <w:tcBorders>
              <w:top w:val="single" w:sz="4" w:space="0" w:color="000000"/>
              <w:left w:val="single" w:sz="4" w:space="0" w:color="000000"/>
              <w:bottom w:val="single" w:sz="4" w:space="0" w:color="000000"/>
              <w:right w:val="single" w:sz="4" w:space="0" w:color="000000"/>
            </w:tcBorders>
            <w:vAlign w:val="center"/>
          </w:tcPr>
          <w:p w14:paraId="1CC3D423"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4</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1FADF97D"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704901C8"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36F387AD"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246A1B8E"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15AFE7D0"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185CC625"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5,0%</w:t>
            </w:r>
          </w:p>
        </w:tc>
        <w:tc>
          <w:tcPr>
            <w:tcW w:w="1082" w:type="dxa"/>
            <w:tcBorders>
              <w:top w:val="single" w:sz="4" w:space="0" w:color="000000"/>
              <w:left w:val="single" w:sz="4" w:space="0" w:color="000000"/>
              <w:bottom w:val="single" w:sz="4" w:space="0" w:color="000000"/>
              <w:right w:val="single" w:sz="4" w:space="0" w:color="000000"/>
            </w:tcBorders>
            <w:vAlign w:val="center"/>
          </w:tcPr>
          <w:p w14:paraId="3A2A3A08"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5</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01010E6A"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2092B341"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3A7F8A56" w14:textId="77777777">
        <w:trPr>
          <w:trHeight w:val="258"/>
          <w:jc w:val="center"/>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37A8CCA1"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lastRenderedPageBreak/>
              <w:t>3</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61BF174D"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wskaźnik zyskowności aktywów %</w:t>
            </w:r>
          </w:p>
        </w:tc>
        <w:tc>
          <w:tcPr>
            <w:tcW w:w="2136" w:type="dxa"/>
            <w:tcBorders>
              <w:top w:val="single" w:sz="4" w:space="0" w:color="000000"/>
              <w:left w:val="single" w:sz="4" w:space="0" w:color="000000"/>
              <w:bottom w:val="single" w:sz="4" w:space="0" w:color="000000"/>
              <w:right w:val="single" w:sz="4" w:space="0" w:color="000000"/>
            </w:tcBorders>
            <w:vAlign w:val="center"/>
          </w:tcPr>
          <w:p w14:paraId="7AEDC481"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poniżej 0,0%</w:t>
            </w:r>
          </w:p>
        </w:tc>
        <w:tc>
          <w:tcPr>
            <w:tcW w:w="1082" w:type="dxa"/>
            <w:tcBorders>
              <w:top w:val="single" w:sz="4" w:space="0" w:color="000000"/>
              <w:left w:val="single" w:sz="4" w:space="0" w:color="000000"/>
              <w:bottom w:val="single" w:sz="4" w:space="0" w:color="000000"/>
              <w:right w:val="single" w:sz="4" w:space="0" w:color="000000"/>
            </w:tcBorders>
            <w:vAlign w:val="center"/>
          </w:tcPr>
          <w:p w14:paraId="0E987969"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0</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0A765E08"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9,77</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7A0204D0" w14:textId="77777777" w:rsidR="006D7611" w:rsidRDefault="00813A27">
            <w:pPr>
              <w:spacing w:after="0" w:line="240" w:lineRule="auto"/>
              <w:jc w:val="center"/>
              <w:rPr>
                <w:rFonts w:ascii="Arial" w:eastAsia="Times New Roman" w:hAnsi="Arial" w:cs="Arial"/>
                <w:color w:val="000000"/>
                <w:sz w:val="24"/>
                <w:lang w:eastAsia="pl-PL"/>
              </w:rPr>
            </w:pPr>
            <w:r>
              <w:rPr>
                <w:rFonts w:ascii="Arial" w:eastAsia="Times New Roman" w:hAnsi="Arial" w:cs="Arial"/>
                <w:color w:val="000000"/>
                <w:sz w:val="24"/>
                <w:lang w:eastAsia="pl-PL"/>
              </w:rPr>
              <w:t>5</w:t>
            </w:r>
          </w:p>
        </w:tc>
      </w:tr>
      <w:tr w:rsidR="006D7611" w14:paraId="6E4754A1" w14:textId="77777777">
        <w:trPr>
          <w:trHeight w:val="249"/>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49EAD8F0"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519144E8"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4D0D4A54"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0,0% do 2,0%</w:t>
            </w:r>
          </w:p>
        </w:tc>
        <w:tc>
          <w:tcPr>
            <w:tcW w:w="1082" w:type="dxa"/>
            <w:tcBorders>
              <w:top w:val="single" w:sz="4" w:space="0" w:color="000000"/>
              <w:left w:val="single" w:sz="4" w:space="0" w:color="000000"/>
              <w:bottom w:val="single" w:sz="4" w:space="0" w:color="000000"/>
              <w:right w:val="single" w:sz="4" w:space="0" w:color="000000"/>
            </w:tcBorders>
            <w:vAlign w:val="center"/>
          </w:tcPr>
          <w:p w14:paraId="11E94E63"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3</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3E70E596"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0C24791F" w14:textId="77777777" w:rsidR="006D7611" w:rsidRDefault="006D7611">
            <w:pPr>
              <w:snapToGrid w:val="0"/>
              <w:spacing w:after="0" w:line="240" w:lineRule="auto"/>
              <w:rPr>
                <w:rFonts w:ascii="Arial" w:eastAsia="Times New Roman" w:hAnsi="Arial" w:cs="Arial"/>
                <w:color w:val="000000"/>
                <w:lang w:eastAsia="pl-PL"/>
              </w:rPr>
            </w:pPr>
          </w:p>
        </w:tc>
      </w:tr>
      <w:tr w:rsidR="006D7611" w14:paraId="14B58BA7" w14:textId="77777777">
        <w:trPr>
          <w:trHeight w:val="238"/>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4186916F"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62862D5C"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5086FAB0"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2,0% do 4,0%</w:t>
            </w:r>
          </w:p>
        </w:tc>
        <w:tc>
          <w:tcPr>
            <w:tcW w:w="1082" w:type="dxa"/>
            <w:tcBorders>
              <w:top w:val="single" w:sz="4" w:space="0" w:color="000000"/>
              <w:left w:val="single" w:sz="4" w:space="0" w:color="000000"/>
              <w:bottom w:val="single" w:sz="4" w:space="0" w:color="000000"/>
              <w:right w:val="single" w:sz="4" w:space="0" w:color="000000"/>
            </w:tcBorders>
            <w:vAlign w:val="center"/>
          </w:tcPr>
          <w:p w14:paraId="654C0ABA"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4</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314464C7"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27DAECA7" w14:textId="77777777" w:rsidR="006D7611" w:rsidRDefault="006D7611">
            <w:pPr>
              <w:snapToGrid w:val="0"/>
              <w:spacing w:after="0" w:line="240" w:lineRule="auto"/>
              <w:rPr>
                <w:rFonts w:ascii="Arial" w:eastAsia="Times New Roman" w:hAnsi="Arial" w:cs="Arial"/>
                <w:color w:val="000000"/>
                <w:lang w:eastAsia="pl-PL"/>
              </w:rPr>
            </w:pPr>
          </w:p>
        </w:tc>
      </w:tr>
      <w:tr w:rsidR="006D7611" w14:paraId="325B265F" w14:textId="77777777">
        <w:trPr>
          <w:trHeight w:val="216"/>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13BB3600"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1013578C"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51125C84" w14:textId="77777777" w:rsidR="006D7611" w:rsidRDefault="00813A27">
            <w:pPr>
              <w:spacing w:after="0" w:line="240" w:lineRule="auto"/>
            </w:pPr>
            <w:r>
              <w:rPr>
                <w:rFonts w:ascii="Tahoma" w:eastAsia="Times New Roman" w:hAnsi="Tahoma" w:cs="Tahoma"/>
                <w:sz w:val="17"/>
                <w:szCs w:val="17"/>
                <w:lang w:eastAsia="pl-PL"/>
              </w:rPr>
              <w:t>powyżej 4,0%</w:t>
            </w:r>
          </w:p>
        </w:tc>
        <w:tc>
          <w:tcPr>
            <w:tcW w:w="1082" w:type="dxa"/>
            <w:tcBorders>
              <w:top w:val="single" w:sz="4" w:space="0" w:color="000000"/>
              <w:left w:val="single" w:sz="4" w:space="0" w:color="000000"/>
              <w:bottom w:val="single" w:sz="4" w:space="0" w:color="000000"/>
              <w:right w:val="single" w:sz="4" w:space="0" w:color="000000"/>
            </w:tcBorders>
            <w:vAlign w:val="bottom"/>
          </w:tcPr>
          <w:p w14:paraId="487418CE"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5</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28E88369" w14:textId="77777777" w:rsidR="006D7611" w:rsidRDefault="006D7611">
            <w:pPr>
              <w:snapToGrid w:val="0"/>
              <w:spacing w:after="0" w:line="240" w:lineRule="auto"/>
              <w:rPr>
                <w:rFonts w:ascii="Arial" w:eastAsia="Times New Roman" w:hAnsi="Arial" w:cs="Arial"/>
                <w:color w:val="000000"/>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7B060E2F" w14:textId="77777777" w:rsidR="006D7611" w:rsidRDefault="006D7611">
            <w:pPr>
              <w:snapToGrid w:val="0"/>
              <w:spacing w:after="0" w:line="240" w:lineRule="auto"/>
              <w:rPr>
                <w:rFonts w:ascii="Arial" w:eastAsia="Times New Roman" w:hAnsi="Arial" w:cs="Arial"/>
                <w:color w:val="000000"/>
                <w:lang w:eastAsia="pl-PL"/>
              </w:rPr>
            </w:pPr>
          </w:p>
        </w:tc>
      </w:tr>
      <w:tr w:rsidR="006D7611" w14:paraId="2BC35886" w14:textId="77777777">
        <w:trPr>
          <w:trHeight w:val="570"/>
          <w:jc w:val="center"/>
        </w:trPr>
        <w:tc>
          <w:tcPr>
            <w:tcW w:w="4742" w:type="dxa"/>
            <w:gridSpan w:val="3"/>
            <w:tcBorders>
              <w:top w:val="single" w:sz="4" w:space="0" w:color="000000"/>
              <w:left w:val="single" w:sz="4" w:space="0" w:color="000000"/>
              <w:bottom w:val="single" w:sz="4" w:space="0" w:color="000000"/>
              <w:right w:val="single" w:sz="4" w:space="0" w:color="000000"/>
            </w:tcBorders>
            <w:vAlign w:val="center"/>
          </w:tcPr>
          <w:p w14:paraId="6DDBE9BE" w14:textId="77777777" w:rsidR="006D7611" w:rsidRDefault="00813A27">
            <w:pPr>
              <w:spacing w:after="0" w:line="240" w:lineRule="auto"/>
              <w:jc w:val="right"/>
              <w:rPr>
                <w:rFonts w:ascii="Arial" w:eastAsia="Times New Roman" w:hAnsi="Arial" w:cs="Arial"/>
                <w:color w:val="000000"/>
                <w:sz w:val="20"/>
                <w:lang w:eastAsia="pl-PL"/>
              </w:rPr>
            </w:pPr>
            <w:r>
              <w:rPr>
                <w:rFonts w:ascii="Arial" w:eastAsia="Times New Roman" w:hAnsi="Arial" w:cs="Arial"/>
                <w:color w:val="000000"/>
                <w:sz w:val="20"/>
                <w:lang w:eastAsia="pl-PL"/>
              </w:rPr>
              <w:t>Razem wskaźniki zyskowności - max. liczba pkt.</w:t>
            </w:r>
          </w:p>
        </w:tc>
        <w:tc>
          <w:tcPr>
            <w:tcW w:w="1082" w:type="dxa"/>
            <w:tcBorders>
              <w:top w:val="single" w:sz="4" w:space="0" w:color="000000"/>
              <w:left w:val="single" w:sz="4" w:space="0" w:color="000000"/>
              <w:bottom w:val="single" w:sz="4" w:space="0" w:color="000000"/>
              <w:right w:val="single" w:sz="4" w:space="0" w:color="000000"/>
            </w:tcBorders>
            <w:vAlign w:val="center"/>
          </w:tcPr>
          <w:p w14:paraId="28A3190F" w14:textId="77777777" w:rsidR="006D7611" w:rsidRDefault="00813A27">
            <w:pPr>
              <w:spacing w:after="0" w:line="240" w:lineRule="auto"/>
              <w:jc w:val="center"/>
              <w:rPr>
                <w:rFonts w:eastAsia="Times New Roman" w:cs="Arial"/>
                <w:b/>
                <w:bCs/>
                <w:color w:val="000000"/>
                <w:sz w:val="24"/>
                <w:szCs w:val="24"/>
                <w:lang w:eastAsia="pl-PL"/>
              </w:rPr>
            </w:pPr>
            <w:r>
              <w:rPr>
                <w:rFonts w:eastAsia="Times New Roman" w:cs="Arial"/>
                <w:b/>
                <w:bCs/>
                <w:color w:val="000000"/>
                <w:sz w:val="24"/>
                <w:szCs w:val="24"/>
                <w:lang w:eastAsia="pl-PL"/>
              </w:rPr>
              <w:t>15</w:t>
            </w:r>
          </w:p>
        </w:tc>
        <w:tc>
          <w:tcPr>
            <w:tcW w:w="1058" w:type="dxa"/>
            <w:tcBorders>
              <w:top w:val="single" w:sz="4" w:space="0" w:color="000000"/>
              <w:left w:val="single" w:sz="4" w:space="0" w:color="000000"/>
              <w:bottom w:val="single" w:sz="4" w:space="0" w:color="000000"/>
              <w:right w:val="single" w:sz="4" w:space="0" w:color="000000"/>
            </w:tcBorders>
            <w:vAlign w:val="center"/>
          </w:tcPr>
          <w:p w14:paraId="140511D2" w14:textId="77777777" w:rsidR="006D7611" w:rsidRDefault="00813A27">
            <w:pPr>
              <w:spacing w:after="0" w:line="240" w:lineRule="auto"/>
              <w:jc w:val="center"/>
            </w:pPr>
            <w:r>
              <w:rPr>
                <w:rFonts w:ascii="Arial" w:eastAsia="Times New Roman" w:hAnsi="Arial" w:cs="Arial"/>
                <w:color w:val="000000"/>
                <w:lang w:eastAsia="pl-PL"/>
              </w:rPr>
              <w:t>u</w:t>
            </w:r>
            <w:r>
              <w:rPr>
                <w:rFonts w:ascii="Arial" w:eastAsia="Times New Roman" w:hAnsi="Arial" w:cs="Arial"/>
                <w:color w:val="000000"/>
                <w:sz w:val="18"/>
                <w:lang w:eastAsia="pl-PL"/>
              </w:rPr>
              <w:t>zyskana liczba pkt.</w:t>
            </w:r>
          </w:p>
        </w:tc>
        <w:tc>
          <w:tcPr>
            <w:tcW w:w="740" w:type="dxa"/>
            <w:tcBorders>
              <w:top w:val="single" w:sz="4" w:space="0" w:color="000000"/>
              <w:left w:val="single" w:sz="4" w:space="0" w:color="000000"/>
              <w:bottom w:val="single" w:sz="4" w:space="0" w:color="000000"/>
              <w:right w:val="single" w:sz="4" w:space="0" w:color="000000"/>
            </w:tcBorders>
            <w:vAlign w:val="center"/>
          </w:tcPr>
          <w:p w14:paraId="21894FB3" w14:textId="77777777" w:rsidR="006D7611" w:rsidRDefault="00813A27">
            <w:pPr>
              <w:spacing w:after="0" w:line="240" w:lineRule="auto"/>
              <w:jc w:val="center"/>
              <w:rPr>
                <w:rFonts w:eastAsia="Times New Roman" w:cs="Arial"/>
                <w:b/>
                <w:bCs/>
                <w:color w:val="000000"/>
                <w:sz w:val="24"/>
                <w:szCs w:val="24"/>
                <w:lang w:eastAsia="pl-PL"/>
              </w:rPr>
            </w:pPr>
            <w:r>
              <w:rPr>
                <w:rFonts w:eastAsia="Times New Roman" w:cs="Arial"/>
                <w:b/>
                <w:bCs/>
                <w:color w:val="000000"/>
                <w:sz w:val="24"/>
                <w:szCs w:val="24"/>
                <w:lang w:eastAsia="pl-PL"/>
              </w:rPr>
              <w:t>15</w:t>
            </w:r>
          </w:p>
        </w:tc>
      </w:tr>
      <w:tr w:rsidR="006D7611" w14:paraId="15AF2EE5" w14:textId="77777777">
        <w:trPr>
          <w:trHeight w:val="375"/>
          <w:jc w:val="center"/>
        </w:trPr>
        <w:tc>
          <w:tcPr>
            <w:tcW w:w="7622" w:type="dxa"/>
            <w:gridSpan w:val="6"/>
            <w:tcBorders>
              <w:top w:val="single" w:sz="4" w:space="0" w:color="000000"/>
              <w:left w:val="single" w:sz="4" w:space="0" w:color="000000"/>
              <w:bottom w:val="single" w:sz="4" w:space="0" w:color="000000"/>
              <w:right w:val="single" w:sz="4" w:space="0" w:color="000000"/>
            </w:tcBorders>
            <w:vAlign w:val="center"/>
          </w:tcPr>
          <w:p w14:paraId="0027E600" w14:textId="77777777" w:rsidR="006D7611" w:rsidRDefault="00813A27">
            <w:pPr>
              <w:spacing w:after="0" w:line="240" w:lineRule="auto"/>
              <w:jc w:val="center"/>
              <w:rPr>
                <w:rFonts w:eastAsia="Times New Roman" w:cs="Arial"/>
                <w:b/>
                <w:bCs/>
                <w:color w:val="000000"/>
                <w:sz w:val="28"/>
                <w:szCs w:val="28"/>
                <w:lang w:eastAsia="pl-PL"/>
              </w:rPr>
            </w:pPr>
            <w:r>
              <w:rPr>
                <w:rFonts w:eastAsia="Times New Roman" w:cs="Arial"/>
                <w:b/>
                <w:bCs/>
                <w:color w:val="000000"/>
                <w:sz w:val="28"/>
                <w:szCs w:val="28"/>
                <w:lang w:eastAsia="pl-PL"/>
              </w:rPr>
              <w:t>II WSKAŹNIKI PŁYNNOŚCI</w:t>
            </w:r>
          </w:p>
        </w:tc>
      </w:tr>
      <w:tr w:rsidR="006D7611" w14:paraId="029680CA" w14:textId="77777777">
        <w:trPr>
          <w:trHeight w:val="285"/>
          <w:jc w:val="center"/>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7CA6D710"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1</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27958126"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wskaźnik bieżącej płynności</w:t>
            </w:r>
          </w:p>
        </w:tc>
        <w:tc>
          <w:tcPr>
            <w:tcW w:w="2136" w:type="dxa"/>
            <w:tcBorders>
              <w:top w:val="single" w:sz="4" w:space="0" w:color="000000"/>
              <w:left w:val="single" w:sz="4" w:space="0" w:color="000000"/>
              <w:bottom w:val="single" w:sz="4" w:space="0" w:color="000000"/>
              <w:right w:val="single" w:sz="4" w:space="0" w:color="000000"/>
            </w:tcBorders>
            <w:vAlign w:val="center"/>
          </w:tcPr>
          <w:p w14:paraId="2D884FEB"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poniżej 0,60</w:t>
            </w:r>
          </w:p>
        </w:tc>
        <w:tc>
          <w:tcPr>
            <w:tcW w:w="1082" w:type="dxa"/>
            <w:tcBorders>
              <w:top w:val="single" w:sz="4" w:space="0" w:color="000000"/>
              <w:left w:val="single" w:sz="4" w:space="0" w:color="000000"/>
              <w:bottom w:val="single" w:sz="4" w:space="0" w:color="000000"/>
              <w:right w:val="single" w:sz="4" w:space="0" w:color="000000"/>
            </w:tcBorders>
            <w:vAlign w:val="center"/>
          </w:tcPr>
          <w:p w14:paraId="616EBE4A"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0</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70870781"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2,84</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0737CBEA"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12</w:t>
            </w:r>
          </w:p>
        </w:tc>
      </w:tr>
      <w:tr w:rsidR="006D7611" w14:paraId="20C2ADCF"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62D7825F"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00B1712D"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324F7CBA"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0,60 do 1,00</w:t>
            </w:r>
          </w:p>
        </w:tc>
        <w:tc>
          <w:tcPr>
            <w:tcW w:w="1082" w:type="dxa"/>
            <w:tcBorders>
              <w:top w:val="single" w:sz="4" w:space="0" w:color="000000"/>
              <w:left w:val="single" w:sz="4" w:space="0" w:color="000000"/>
              <w:bottom w:val="single" w:sz="4" w:space="0" w:color="000000"/>
              <w:right w:val="single" w:sz="4" w:space="0" w:color="000000"/>
            </w:tcBorders>
            <w:vAlign w:val="center"/>
          </w:tcPr>
          <w:p w14:paraId="2E70B9F3"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4</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359A5E1B"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7E190430" w14:textId="77777777" w:rsidR="006D7611" w:rsidRDefault="006D7611">
            <w:pPr>
              <w:snapToGrid w:val="0"/>
              <w:spacing w:after="0" w:line="240" w:lineRule="auto"/>
              <w:rPr>
                <w:rFonts w:ascii="Arial" w:eastAsia="Times New Roman" w:hAnsi="Arial" w:cs="Arial"/>
                <w:color w:val="000000"/>
                <w:lang w:eastAsia="pl-PL"/>
              </w:rPr>
            </w:pPr>
          </w:p>
        </w:tc>
      </w:tr>
      <w:tr w:rsidR="006D7611" w14:paraId="5B816B7C"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6792A827"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0049C4BA"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290CBDE8"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1,00 do 1,50</w:t>
            </w:r>
          </w:p>
        </w:tc>
        <w:tc>
          <w:tcPr>
            <w:tcW w:w="1082" w:type="dxa"/>
            <w:tcBorders>
              <w:top w:val="single" w:sz="4" w:space="0" w:color="000000"/>
              <w:left w:val="single" w:sz="4" w:space="0" w:color="000000"/>
              <w:bottom w:val="single" w:sz="4" w:space="0" w:color="000000"/>
              <w:right w:val="single" w:sz="4" w:space="0" w:color="000000"/>
            </w:tcBorders>
            <w:vAlign w:val="center"/>
          </w:tcPr>
          <w:p w14:paraId="68DE38CF"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8</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30364906"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2D9C2D45" w14:textId="77777777" w:rsidR="006D7611" w:rsidRDefault="006D7611">
            <w:pPr>
              <w:snapToGrid w:val="0"/>
              <w:spacing w:after="0" w:line="240" w:lineRule="auto"/>
              <w:rPr>
                <w:rFonts w:ascii="Arial" w:eastAsia="Times New Roman" w:hAnsi="Arial" w:cs="Arial"/>
                <w:color w:val="000000"/>
                <w:lang w:eastAsia="pl-PL"/>
              </w:rPr>
            </w:pPr>
          </w:p>
        </w:tc>
      </w:tr>
      <w:tr w:rsidR="006D7611" w14:paraId="6642D6A8"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0F054F76"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59C62C6B"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22A2FACF"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1,50 do 3,00</w:t>
            </w:r>
          </w:p>
        </w:tc>
        <w:tc>
          <w:tcPr>
            <w:tcW w:w="1082" w:type="dxa"/>
            <w:tcBorders>
              <w:top w:val="single" w:sz="4" w:space="0" w:color="000000"/>
              <w:left w:val="single" w:sz="4" w:space="0" w:color="000000"/>
              <w:bottom w:val="single" w:sz="4" w:space="0" w:color="000000"/>
              <w:right w:val="single" w:sz="4" w:space="0" w:color="000000"/>
            </w:tcBorders>
            <w:vAlign w:val="center"/>
          </w:tcPr>
          <w:p w14:paraId="617CAD4A"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12</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0710E4C6"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2E254132" w14:textId="77777777" w:rsidR="006D7611" w:rsidRDefault="006D7611">
            <w:pPr>
              <w:snapToGrid w:val="0"/>
              <w:spacing w:after="0" w:line="240" w:lineRule="auto"/>
              <w:rPr>
                <w:rFonts w:ascii="Arial" w:eastAsia="Times New Roman" w:hAnsi="Arial" w:cs="Arial"/>
                <w:color w:val="000000"/>
                <w:lang w:eastAsia="pl-PL"/>
              </w:rPr>
            </w:pPr>
          </w:p>
        </w:tc>
      </w:tr>
      <w:tr w:rsidR="006D7611" w14:paraId="50BD03A1" w14:textId="77777777">
        <w:trPr>
          <w:trHeight w:val="690"/>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2D31CD6A"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6AA221F0"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68FCEA7F"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3,00 lub jeżeli zobowiązania krótkoterminowe = 0 zł</w:t>
            </w:r>
          </w:p>
        </w:tc>
        <w:tc>
          <w:tcPr>
            <w:tcW w:w="1082" w:type="dxa"/>
            <w:tcBorders>
              <w:top w:val="single" w:sz="4" w:space="0" w:color="000000"/>
              <w:left w:val="single" w:sz="4" w:space="0" w:color="000000"/>
              <w:bottom w:val="single" w:sz="4" w:space="0" w:color="000000"/>
              <w:right w:val="single" w:sz="4" w:space="0" w:color="000000"/>
            </w:tcBorders>
            <w:vAlign w:val="center"/>
          </w:tcPr>
          <w:p w14:paraId="49BD0312"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10</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732BA9D2"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6D1EC6C9" w14:textId="77777777" w:rsidR="006D7611" w:rsidRDefault="006D7611">
            <w:pPr>
              <w:snapToGrid w:val="0"/>
              <w:spacing w:after="0" w:line="240" w:lineRule="auto"/>
              <w:rPr>
                <w:rFonts w:ascii="Arial" w:eastAsia="Times New Roman" w:hAnsi="Arial" w:cs="Arial"/>
                <w:color w:val="000000"/>
                <w:lang w:eastAsia="pl-PL"/>
              </w:rPr>
            </w:pPr>
          </w:p>
        </w:tc>
      </w:tr>
      <w:tr w:rsidR="006D7611" w14:paraId="6B13A699" w14:textId="77777777">
        <w:trPr>
          <w:trHeight w:val="285"/>
          <w:jc w:val="center"/>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7E412601"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2</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245BF17F" w14:textId="77777777" w:rsidR="006D7611" w:rsidRDefault="00813A27">
            <w:pPr>
              <w:spacing w:after="0" w:line="240" w:lineRule="auto"/>
              <w:jc w:val="center"/>
            </w:pPr>
            <w:r>
              <w:rPr>
                <w:rFonts w:ascii="Arial" w:eastAsia="Times New Roman" w:hAnsi="Arial" w:cs="Arial"/>
                <w:color w:val="000000"/>
                <w:lang w:eastAsia="pl-PL"/>
              </w:rPr>
              <w:t>wskaźnik szybkiej płynności</w:t>
            </w:r>
          </w:p>
        </w:tc>
        <w:tc>
          <w:tcPr>
            <w:tcW w:w="2136" w:type="dxa"/>
            <w:tcBorders>
              <w:top w:val="single" w:sz="4" w:space="0" w:color="000000"/>
              <w:left w:val="single" w:sz="4" w:space="0" w:color="000000"/>
              <w:bottom w:val="single" w:sz="4" w:space="0" w:color="000000"/>
              <w:right w:val="single" w:sz="4" w:space="0" w:color="000000"/>
            </w:tcBorders>
            <w:vAlign w:val="center"/>
          </w:tcPr>
          <w:p w14:paraId="764C55CC"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poniżej 0,50</w:t>
            </w:r>
          </w:p>
        </w:tc>
        <w:tc>
          <w:tcPr>
            <w:tcW w:w="1082" w:type="dxa"/>
            <w:tcBorders>
              <w:top w:val="single" w:sz="4" w:space="0" w:color="000000"/>
              <w:left w:val="single" w:sz="4" w:space="0" w:color="000000"/>
              <w:bottom w:val="single" w:sz="4" w:space="0" w:color="000000"/>
              <w:right w:val="single" w:sz="4" w:space="0" w:color="000000"/>
            </w:tcBorders>
            <w:vAlign w:val="center"/>
          </w:tcPr>
          <w:p w14:paraId="698469F2"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0</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17E1460D"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2,84</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38493218"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10</w:t>
            </w:r>
          </w:p>
        </w:tc>
      </w:tr>
      <w:tr w:rsidR="006D7611" w14:paraId="2F318134"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6BEB1A4A"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355C7980"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37ADFDA4"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0,50 do 1,00</w:t>
            </w:r>
          </w:p>
        </w:tc>
        <w:tc>
          <w:tcPr>
            <w:tcW w:w="1082" w:type="dxa"/>
            <w:tcBorders>
              <w:top w:val="single" w:sz="4" w:space="0" w:color="000000"/>
              <w:left w:val="single" w:sz="4" w:space="0" w:color="000000"/>
              <w:bottom w:val="single" w:sz="4" w:space="0" w:color="000000"/>
              <w:right w:val="single" w:sz="4" w:space="0" w:color="000000"/>
            </w:tcBorders>
            <w:vAlign w:val="center"/>
          </w:tcPr>
          <w:p w14:paraId="28E843C3"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8</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717C58BE"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4A65671C" w14:textId="77777777" w:rsidR="006D7611" w:rsidRDefault="006D7611">
            <w:pPr>
              <w:snapToGrid w:val="0"/>
              <w:spacing w:after="0" w:line="240" w:lineRule="auto"/>
              <w:rPr>
                <w:rFonts w:ascii="Arial" w:eastAsia="Times New Roman" w:hAnsi="Arial" w:cs="Arial"/>
                <w:color w:val="000000"/>
                <w:lang w:eastAsia="pl-PL"/>
              </w:rPr>
            </w:pPr>
          </w:p>
        </w:tc>
      </w:tr>
      <w:tr w:rsidR="006D7611" w14:paraId="598CBB45"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19366E2D"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582D765C"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6322823C"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1,00 do 2,50</w:t>
            </w:r>
          </w:p>
        </w:tc>
        <w:tc>
          <w:tcPr>
            <w:tcW w:w="1082" w:type="dxa"/>
            <w:tcBorders>
              <w:top w:val="single" w:sz="4" w:space="0" w:color="000000"/>
              <w:left w:val="single" w:sz="4" w:space="0" w:color="000000"/>
              <w:bottom w:val="single" w:sz="4" w:space="0" w:color="000000"/>
              <w:right w:val="single" w:sz="4" w:space="0" w:color="000000"/>
            </w:tcBorders>
            <w:vAlign w:val="center"/>
          </w:tcPr>
          <w:p w14:paraId="3DEB1755"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13</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7EEAE20E"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13EF2C8C" w14:textId="77777777" w:rsidR="006D7611" w:rsidRDefault="006D7611">
            <w:pPr>
              <w:snapToGrid w:val="0"/>
              <w:spacing w:after="0" w:line="240" w:lineRule="auto"/>
              <w:rPr>
                <w:rFonts w:ascii="Arial" w:eastAsia="Times New Roman" w:hAnsi="Arial" w:cs="Arial"/>
                <w:color w:val="000000"/>
                <w:lang w:eastAsia="pl-PL"/>
              </w:rPr>
            </w:pPr>
          </w:p>
        </w:tc>
      </w:tr>
      <w:tr w:rsidR="006D7611" w14:paraId="4FE15915" w14:textId="77777777">
        <w:trPr>
          <w:trHeight w:val="720"/>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06F919B1"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1D5B43B1"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51408D1B"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 xml:space="preserve">powyżej 2,50 lub jeżeli zobowiązania </w:t>
            </w:r>
            <w:r>
              <w:rPr>
                <w:rFonts w:ascii="Tahoma" w:eastAsia="Times New Roman" w:hAnsi="Tahoma" w:cs="Tahoma"/>
                <w:sz w:val="17"/>
                <w:szCs w:val="17"/>
                <w:lang w:eastAsia="pl-PL"/>
              </w:rPr>
              <w:t>krótkoterminowe = 0 zł</w:t>
            </w:r>
          </w:p>
        </w:tc>
        <w:tc>
          <w:tcPr>
            <w:tcW w:w="1082" w:type="dxa"/>
            <w:tcBorders>
              <w:top w:val="single" w:sz="4" w:space="0" w:color="000000"/>
              <w:left w:val="single" w:sz="4" w:space="0" w:color="000000"/>
              <w:bottom w:val="single" w:sz="4" w:space="0" w:color="000000"/>
              <w:right w:val="single" w:sz="4" w:space="0" w:color="000000"/>
            </w:tcBorders>
            <w:vAlign w:val="center"/>
          </w:tcPr>
          <w:p w14:paraId="34721A4E"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10</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1867DF7B"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63F52D8D" w14:textId="77777777" w:rsidR="006D7611" w:rsidRDefault="006D7611">
            <w:pPr>
              <w:snapToGrid w:val="0"/>
              <w:spacing w:after="0" w:line="240" w:lineRule="auto"/>
              <w:rPr>
                <w:rFonts w:ascii="Arial" w:eastAsia="Times New Roman" w:hAnsi="Arial" w:cs="Arial"/>
                <w:color w:val="000000"/>
                <w:lang w:eastAsia="pl-PL"/>
              </w:rPr>
            </w:pPr>
          </w:p>
        </w:tc>
      </w:tr>
      <w:tr w:rsidR="006D7611" w14:paraId="70560A8C" w14:textId="77777777">
        <w:trPr>
          <w:trHeight w:val="570"/>
          <w:jc w:val="center"/>
        </w:trPr>
        <w:tc>
          <w:tcPr>
            <w:tcW w:w="4742" w:type="dxa"/>
            <w:gridSpan w:val="3"/>
            <w:tcBorders>
              <w:top w:val="single" w:sz="4" w:space="0" w:color="000000"/>
              <w:left w:val="single" w:sz="4" w:space="0" w:color="000000"/>
              <w:bottom w:val="single" w:sz="4" w:space="0" w:color="000000"/>
              <w:right w:val="single" w:sz="4" w:space="0" w:color="000000"/>
            </w:tcBorders>
            <w:vAlign w:val="center"/>
          </w:tcPr>
          <w:p w14:paraId="132352D3" w14:textId="77777777" w:rsidR="006D7611" w:rsidRDefault="00813A27">
            <w:pPr>
              <w:spacing w:after="0" w:line="240" w:lineRule="auto"/>
              <w:jc w:val="right"/>
            </w:pPr>
            <w:r>
              <w:rPr>
                <w:rFonts w:ascii="Arial" w:eastAsia="Times New Roman" w:hAnsi="Arial" w:cs="Arial"/>
                <w:color w:val="000000"/>
                <w:sz w:val="20"/>
                <w:lang w:eastAsia="pl-PL"/>
              </w:rPr>
              <w:t>Razem wskaźniki płynności - max. liczba pkt.</w:t>
            </w:r>
          </w:p>
        </w:tc>
        <w:tc>
          <w:tcPr>
            <w:tcW w:w="1082" w:type="dxa"/>
            <w:tcBorders>
              <w:top w:val="single" w:sz="4" w:space="0" w:color="000000"/>
              <w:left w:val="single" w:sz="4" w:space="0" w:color="000000"/>
              <w:bottom w:val="single" w:sz="4" w:space="0" w:color="000000"/>
              <w:right w:val="single" w:sz="4" w:space="0" w:color="000000"/>
            </w:tcBorders>
            <w:vAlign w:val="center"/>
          </w:tcPr>
          <w:p w14:paraId="4D2D141C" w14:textId="77777777" w:rsidR="006D7611" w:rsidRDefault="00813A27">
            <w:pPr>
              <w:spacing w:after="0" w:line="240" w:lineRule="auto"/>
              <w:jc w:val="center"/>
              <w:rPr>
                <w:rFonts w:eastAsia="Times New Roman" w:cs="Arial"/>
                <w:b/>
                <w:bCs/>
                <w:color w:val="000000"/>
                <w:sz w:val="24"/>
                <w:szCs w:val="24"/>
                <w:lang w:eastAsia="pl-PL"/>
              </w:rPr>
            </w:pPr>
            <w:r>
              <w:rPr>
                <w:rFonts w:eastAsia="Times New Roman" w:cs="Arial"/>
                <w:b/>
                <w:bCs/>
                <w:color w:val="000000"/>
                <w:sz w:val="24"/>
                <w:szCs w:val="24"/>
                <w:lang w:eastAsia="pl-PL"/>
              </w:rPr>
              <w:t>25</w:t>
            </w:r>
          </w:p>
        </w:tc>
        <w:tc>
          <w:tcPr>
            <w:tcW w:w="1058" w:type="dxa"/>
            <w:tcBorders>
              <w:top w:val="single" w:sz="4" w:space="0" w:color="000000"/>
              <w:left w:val="single" w:sz="4" w:space="0" w:color="000000"/>
              <w:bottom w:val="single" w:sz="4" w:space="0" w:color="000000"/>
              <w:right w:val="single" w:sz="4" w:space="0" w:color="000000"/>
            </w:tcBorders>
            <w:vAlign w:val="center"/>
          </w:tcPr>
          <w:p w14:paraId="55695D7F" w14:textId="77777777" w:rsidR="006D7611" w:rsidRDefault="00813A27">
            <w:pPr>
              <w:spacing w:after="0" w:line="240" w:lineRule="auto"/>
              <w:jc w:val="center"/>
            </w:pPr>
            <w:r>
              <w:rPr>
                <w:rFonts w:ascii="Arial" w:eastAsia="Times New Roman" w:hAnsi="Arial" w:cs="Arial"/>
                <w:color w:val="000000"/>
                <w:sz w:val="18"/>
                <w:lang w:eastAsia="pl-PL"/>
              </w:rPr>
              <w:t>uzyskana liczba pkt.</w:t>
            </w:r>
          </w:p>
        </w:tc>
        <w:tc>
          <w:tcPr>
            <w:tcW w:w="740" w:type="dxa"/>
            <w:tcBorders>
              <w:top w:val="single" w:sz="4" w:space="0" w:color="000000"/>
              <w:left w:val="single" w:sz="4" w:space="0" w:color="000000"/>
              <w:bottom w:val="single" w:sz="4" w:space="0" w:color="000000"/>
              <w:right w:val="single" w:sz="4" w:space="0" w:color="000000"/>
            </w:tcBorders>
            <w:vAlign w:val="center"/>
          </w:tcPr>
          <w:p w14:paraId="4634BD7C" w14:textId="77777777" w:rsidR="006D7611" w:rsidRDefault="00813A27">
            <w:pPr>
              <w:spacing w:after="0" w:line="240" w:lineRule="auto"/>
              <w:jc w:val="center"/>
              <w:rPr>
                <w:rFonts w:eastAsia="Times New Roman" w:cs="Arial"/>
                <w:b/>
                <w:bCs/>
                <w:color w:val="000000"/>
                <w:sz w:val="24"/>
                <w:szCs w:val="24"/>
                <w:lang w:eastAsia="pl-PL"/>
              </w:rPr>
            </w:pPr>
            <w:r>
              <w:rPr>
                <w:rFonts w:eastAsia="Times New Roman" w:cs="Arial"/>
                <w:b/>
                <w:bCs/>
                <w:color w:val="000000"/>
                <w:sz w:val="24"/>
                <w:szCs w:val="24"/>
                <w:lang w:eastAsia="pl-PL"/>
              </w:rPr>
              <w:t>22</w:t>
            </w:r>
          </w:p>
        </w:tc>
      </w:tr>
      <w:tr w:rsidR="006D7611" w14:paraId="2D774491" w14:textId="77777777">
        <w:trPr>
          <w:trHeight w:val="375"/>
          <w:jc w:val="center"/>
        </w:trPr>
        <w:tc>
          <w:tcPr>
            <w:tcW w:w="7622" w:type="dxa"/>
            <w:gridSpan w:val="6"/>
            <w:tcBorders>
              <w:top w:val="single" w:sz="4" w:space="0" w:color="000000"/>
              <w:left w:val="single" w:sz="4" w:space="0" w:color="000000"/>
              <w:bottom w:val="single" w:sz="4" w:space="0" w:color="000000"/>
              <w:right w:val="single" w:sz="4" w:space="0" w:color="000000"/>
            </w:tcBorders>
            <w:vAlign w:val="center"/>
          </w:tcPr>
          <w:p w14:paraId="2FDF8828" w14:textId="77777777" w:rsidR="006D7611" w:rsidRDefault="00813A27">
            <w:pPr>
              <w:spacing w:after="0" w:line="240" w:lineRule="auto"/>
              <w:jc w:val="center"/>
            </w:pPr>
            <w:r>
              <w:rPr>
                <w:rFonts w:eastAsia="Times New Roman" w:cs="Arial"/>
                <w:b/>
                <w:bCs/>
                <w:color w:val="000000"/>
                <w:sz w:val="28"/>
                <w:szCs w:val="28"/>
                <w:lang w:eastAsia="pl-PL"/>
              </w:rPr>
              <w:t>III WSKAŹNIKI EFEKTYWNOŚCI</w:t>
            </w:r>
          </w:p>
        </w:tc>
      </w:tr>
      <w:tr w:rsidR="006D7611" w14:paraId="338399E5" w14:textId="77777777">
        <w:trPr>
          <w:trHeight w:val="285"/>
          <w:jc w:val="center"/>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538E46F1"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1</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14446458"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wskaźnik rotacji należności</w:t>
            </w:r>
          </w:p>
        </w:tc>
        <w:tc>
          <w:tcPr>
            <w:tcW w:w="2136" w:type="dxa"/>
            <w:tcBorders>
              <w:top w:val="single" w:sz="4" w:space="0" w:color="000000"/>
              <w:left w:val="single" w:sz="4" w:space="0" w:color="000000"/>
              <w:bottom w:val="single" w:sz="4" w:space="0" w:color="000000"/>
              <w:right w:val="single" w:sz="4" w:space="0" w:color="000000"/>
            </w:tcBorders>
            <w:vAlign w:val="center"/>
          </w:tcPr>
          <w:p w14:paraId="1ECA40D0"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poniżej 45 dni</w:t>
            </w:r>
          </w:p>
        </w:tc>
        <w:tc>
          <w:tcPr>
            <w:tcW w:w="1082" w:type="dxa"/>
            <w:tcBorders>
              <w:top w:val="single" w:sz="4" w:space="0" w:color="000000"/>
              <w:left w:val="single" w:sz="4" w:space="0" w:color="000000"/>
              <w:bottom w:val="single" w:sz="4" w:space="0" w:color="000000"/>
              <w:right w:val="single" w:sz="4" w:space="0" w:color="000000"/>
            </w:tcBorders>
            <w:vAlign w:val="center"/>
          </w:tcPr>
          <w:p w14:paraId="502531EB"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3</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3DF8F3B7"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34</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12AA8A2D" w14:textId="77777777" w:rsidR="006D7611" w:rsidRDefault="00813A27">
            <w:pPr>
              <w:spacing w:after="0" w:line="240" w:lineRule="auto"/>
              <w:jc w:val="center"/>
              <w:rPr>
                <w:rFonts w:ascii="Arial" w:eastAsia="Times New Roman" w:hAnsi="Arial" w:cs="Arial"/>
                <w:color w:val="000000"/>
                <w:sz w:val="24"/>
                <w:lang w:eastAsia="pl-PL"/>
              </w:rPr>
            </w:pPr>
            <w:r>
              <w:rPr>
                <w:rFonts w:ascii="Arial" w:eastAsia="Times New Roman" w:hAnsi="Arial" w:cs="Arial"/>
                <w:color w:val="000000"/>
                <w:sz w:val="24"/>
                <w:lang w:eastAsia="pl-PL"/>
              </w:rPr>
              <w:t>3</w:t>
            </w:r>
          </w:p>
        </w:tc>
      </w:tr>
      <w:tr w:rsidR="006D7611" w14:paraId="22CF217D"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5AB3ACD9"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39FAE5B0"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694A5725"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45 dni do 60 dni</w:t>
            </w:r>
          </w:p>
        </w:tc>
        <w:tc>
          <w:tcPr>
            <w:tcW w:w="1082" w:type="dxa"/>
            <w:tcBorders>
              <w:top w:val="single" w:sz="4" w:space="0" w:color="000000"/>
              <w:left w:val="single" w:sz="4" w:space="0" w:color="000000"/>
              <w:bottom w:val="single" w:sz="4" w:space="0" w:color="000000"/>
              <w:right w:val="single" w:sz="4" w:space="0" w:color="000000"/>
            </w:tcBorders>
            <w:vAlign w:val="center"/>
          </w:tcPr>
          <w:p w14:paraId="63FE07D9"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2</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237FEEC5"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7DF7B45C"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7741E769"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7F4479D2"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01025D16"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52B9C8C4"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61 dni do 90 dni</w:t>
            </w:r>
          </w:p>
        </w:tc>
        <w:tc>
          <w:tcPr>
            <w:tcW w:w="1082" w:type="dxa"/>
            <w:tcBorders>
              <w:top w:val="single" w:sz="4" w:space="0" w:color="000000"/>
              <w:left w:val="single" w:sz="4" w:space="0" w:color="000000"/>
              <w:bottom w:val="single" w:sz="4" w:space="0" w:color="000000"/>
              <w:right w:val="single" w:sz="4" w:space="0" w:color="000000"/>
            </w:tcBorders>
            <w:vAlign w:val="center"/>
          </w:tcPr>
          <w:p w14:paraId="3C57F4C0"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1</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15553E1F"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023CF2F9"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0993EB0F"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3657A6C0"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5BA4EB0A"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60D9CFEC"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90 dni</w:t>
            </w:r>
          </w:p>
        </w:tc>
        <w:tc>
          <w:tcPr>
            <w:tcW w:w="1082" w:type="dxa"/>
            <w:tcBorders>
              <w:top w:val="single" w:sz="4" w:space="0" w:color="000000"/>
              <w:left w:val="single" w:sz="4" w:space="0" w:color="000000"/>
              <w:bottom w:val="single" w:sz="4" w:space="0" w:color="000000"/>
              <w:right w:val="single" w:sz="4" w:space="0" w:color="000000"/>
            </w:tcBorders>
            <w:vAlign w:val="center"/>
          </w:tcPr>
          <w:p w14:paraId="1F0A8327"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0</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715630A7"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12956D6F"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5C344111" w14:textId="77777777">
        <w:trPr>
          <w:trHeight w:val="285"/>
          <w:jc w:val="center"/>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0AAD469D"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2</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347AB64C"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wskaźnik rotacji zobowiązań</w:t>
            </w:r>
          </w:p>
        </w:tc>
        <w:tc>
          <w:tcPr>
            <w:tcW w:w="2136" w:type="dxa"/>
            <w:tcBorders>
              <w:top w:val="single" w:sz="4" w:space="0" w:color="000000"/>
              <w:left w:val="single" w:sz="4" w:space="0" w:color="000000"/>
              <w:bottom w:val="single" w:sz="4" w:space="0" w:color="000000"/>
              <w:right w:val="single" w:sz="4" w:space="0" w:color="000000"/>
            </w:tcBorders>
            <w:vAlign w:val="center"/>
          </w:tcPr>
          <w:p w14:paraId="62B06377"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do 60 dni</w:t>
            </w:r>
          </w:p>
        </w:tc>
        <w:tc>
          <w:tcPr>
            <w:tcW w:w="1082" w:type="dxa"/>
            <w:tcBorders>
              <w:top w:val="single" w:sz="4" w:space="0" w:color="000000"/>
              <w:left w:val="single" w:sz="4" w:space="0" w:color="000000"/>
              <w:bottom w:val="single" w:sz="4" w:space="0" w:color="000000"/>
              <w:right w:val="single" w:sz="4" w:space="0" w:color="000000"/>
            </w:tcBorders>
            <w:vAlign w:val="center"/>
          </w:tcPr>
          <w:p w14:paraId="23E4AE9D"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7</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170B8378"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20</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2FBF628B" w14:textId="77777777" w:rsidR="006D7611" w:rsidRDefault="00813A27">
            <w:pPr>
              <w:spacing w:after="0" w:line="240" w:lineRule="auto"/>
              <w:jc w:val="center"/>
              <w:rPr>
                <w:rFonts w:ascii="Arial" w:eastAsia="Times New Roman" w:hAnsi="Arial" w:cs="Arial"/>
                <w:color w:val="000000"/>
                <w:sz w:val="24"/>
                <w:lang w:eastAsia="pl-PL"/>
              </w:rPr>
            </w:pPr>
            <w:r>
              <w:rPr>
                <w:rFonts w:ascii="Arial" w:eastAsia="Times New Roman" w:hAnsi="Arial" w:cs="Arial"/>
                <w:color w:val="000000"/>
                <w:sz w:val="24"/>
                <w:lang w:eastAsia="pl-PL"/>
              </w:rPr>
              <w:t>7</w:t>
            </w:r>
          </w:p>
        </w:tc>
      </w:tr>
      <w:tr w:rsidR="006D7611" w14:paraId="0C9C20EC"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5BB10975"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31C4B701"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62AD719C"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61 dni do 90 dni</w:t>
            </w:r>
          </w:p>
        </w:tc>
        <w:tc>
          <w:tcPr>
            <w:tcW w:w="1082" w:type="dxa"/>
            <w:tcBorders>
              <w:top w:val="single" w:sz="4" w:space="0" w:color="000000"/>
              <w:left w:val="single" w:sz="4" w:space="0" w:color="000000"/>
              <w:bottom w:val="single" w:sz="4" w:space="0" w:color="000000"/>
              <w:right w:val="single" w:sz="4" w:space="0" w:color="000000"/>
            </w:tcBorders>
            <w:vAlign w:val="center"/>
          </w:tcPr>
          <w:p w14:paraId="32EC5C1E"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4</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3096BAB3"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218529AA" w14:textId="77777777" w:rsidR="006D7611" w:rsidRDefault="006D7611">
            <w:pPr>
              <w:snapToGrid w:val="0"/>
              <w:spacing w:after="0" w:line="240" w:lineRule="auto"/>
              <w:rPr>
                <w:rFonts w:ascii="Arial" w:eastAsia="Times New Roman" w:hAnsi="Arial" w:cs="Arial"/>
                <w:color w:val="000000"/>
                <w:lang w:eastAsia="pl-PL"/>
              </w:rPr>
            </w:pPr>
          </w:p>
        </w:tc>
      </w:tr>
      <w:tr w:rsidR="006D7611" w14:paraId="3E5E9542"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5CA7C01F"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2A823C8E"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6159DE83"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90 dni</w:t>
            </w:r>
          </w:p>
        </w:tc>
        <w:tc>
          <w:tcPr>
            <w:tcW w:w="1082" w:type="dxa"/>
            <w:tcBorders>
              <w:top w:val="single" w:sz="4" w:space="0" w:color="000000"/>
              <w:left w:val="single" w:sz="4" w:space="0" w:color="000000"/>
              <w:bottom w:val="single" w:sz="4" w:space="0" w:color="000000"/>
              <w:right w:val="single" w:sz="4" w:space="0" w:color="000000"/>
            </w:tcBorders>
            <w:vAlign w:val="center"/>
          </w:tcPr>
          <w:p w14:paraId="4FBA3A01"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0</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36502037"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3AF0AE61" w14:textId="77777777" w:rsidR="006D7611" w:rsidRDefault="006D7611">
            <w:pPr>
              <w:snapToGrid w:val="0"/>
              <w:spacing w:after="0" w:line="240" w:lineRule="auto"/>
              <w:rPr>
                <w:rFonts w:ascii="Arial" w:eastAsia="Times New Roman" w:hAnsi="Arial" w:cs="Arial"/>
                <w:color w:val="000000"/>
                <w:lang w:eastAsia="pl-PL"/>
              </w:rPr>
            </w:pPr>
          </w:p>
        </w:tc>
      </w:tr>
      <w:tr w:rsidR="006D7611" w14:paraId="4693084B" w14:textId="77777777">
        <w:trPr>
          <w:trHeight w:val="570"/>
          <w:jc w:val="center"/>
        </w:trPr>
        <w:tc>
          <w:tcPr>
            <w:tcW w:w="4742" w:type="dxa"/>
            <w:gridSpan w:val="3"/>
            <w:tcBorders>
              <w:top w:val="single" w:sz="4" w:space="0" w:color="000000"/>
              <w:left w:val="single" w:sz="4" w:space="0" w:color="000000"/>
              <w:bottom w:val="single" w:sz="4" w:space="0" w:color="000000"/>
              <w:right w:val="single" w:sz="4" w:space="0" w:color="000000"/>
            </w:tcBorders>
            <w:vAlign w:val="center"/>
          </w:tcPr>
          <w:p w14:paraId="4D90CC88" w14:textId="77777777" w:rsidR="006D7611" w:rsidRDefault="00813A27">
            <w:pPr>
              <w:spacing w:after="0" w:line="240" w:lineRule="auto"/>
              <w:jc w:val="right"/>
            </w:pPr>
            <w:r>
              <w:rPr>
                <w:rFonts w:ascii="Arial" w:eastAsia="Times New Roman" w:hAnsi="Arial" w:cs="Arial"/>
                <w:color w:val="000000"/>
                <w:sz w:val="20"/>
                <w:lang w:eastAsia="pl-PL"/>
              </w:rPr>
              <w:t>Razem wskaźniki efektywności - max. liczba pkt.</w:t>
            </w:r>
          </w:p>
        </w:tc>
        <w:tc>
          <w:tcPr>
            <w:tcW w:w="1082" w:type="dxa"/>
            <w:tcBorders>
              <w:top w:val="single" w:sz="4" w:space="0" w:color="000000"/>
              <w:left w:val="single" w:sz="4" w:space="0" w:color="000000"/>
              <w:bottom w:val="single" w:sz="4" w:space="0" w:color="000000"/>
              <w:right w:val="single" w:sz="4" w:space="0" w:color="000000"/>
            </w:tcBorders>
            <w:vAlign w:val="center"/>
          </w:tcPr>
          <w:p w14:paraId="47036927" w14:textId="77777777" w:rsidR="006D7611" w:rsidRDefault="00813A27">
            <w:pPr>
              <w:spacing w:after="0" w:line="240" w:lineRule="auto"/>
              <w:jc w:val="center"/>
              <w:rPr>
                <w:rFonts w:eastAsia="Times New Roman" w:cs="Arial"/>
                <w:b/>
                <w:bCs/>
                <w:color w:val="000000"/>
                <w:sz w:val="24"/>
                <w:szCs w:val="24"/>
                <w:lang w:eastAsia="pl-PL"/>
              </w:rPr>
            </w:pPr>
            <w:r>
              <w:rPr>
                <w:rFonts w:eastAsia="Times New Roman" w:cs="Arial"/>
                <w:b/>
                <w:bCs/>
                <w:color w:val="000000"/>
                <w:sz w:val="24"/>
                <w:szCs w:val="24"/>
                <w:lang w:eastAsia="pl-PL"/>
              </w:rPr>
              <w:t>10</w:t>
            </w:r>
          </w:p>
        </w:tc>
        <w:tc>
          <w:tcPr>
            <w:tcW w:w="1058" w:type="dxa"/>
            <w:tcBorders>
              <w:top w:val="single" w:sz="4" w:space="0" w:color="000000"/>
              <w:left w:val="single" w:sz="4" w:space="0" w:color="000000"/>
              <w:bottom w:val="single" w:sz="4" w:space="0" w:color="000000"/>
              <w:right w:val="single" w:sz="4" w:space="0" w:color="000000"/>
            </w:tcBorders>
            <w:vAlign w:val="center"/>
          </w:tcPr>
          <w:p w14:paraId="68E5DEA6" w14:textId="77777777" w:rsidR="006D7611" w:rsidRDefault="00813A27">
            <w:pPr>
              <w:spacing w:after="0" w:line="240" w:lineRule="auto"/>
              <w:jc w:val="center"/>
            </w:pPr>
            <w:r>
              <w:rPr>
                <w:rFonts w:ascii="Arial" w:eastAsia="Times New Roman" w:hAnsi="Arial" w:cs="Arial"/>
                <w:color w:val="000000"/>
                <w:sz w:val="18"/>
                <w:lang w:eastAsia="pl-PL"/>
              </w:rPr>
              <w:t>uzyskana liczba pkt.</w:t>
            </w:r>
          </w:p>
        </w:tc>
        <w:tc>
          <w:tcPr>
            <w:tcW w:w="740" w:type="dxa"/>
            <w:tcBorders>
              <w:top w:val="single" w:sz="4" w:space="0" w:color="000000"/>
              <w:left w:val="single" w:sz="4" w:space="0" w:color="000000"/>
              <w:bottom w:val="single" w:sz="4" w:space="0" w:color="000000"/>
              <w:right w:val="single" w:sz="4" w:space="0" w:color="000000"/>
            </w:tcBorders>
            <w:vAlign w:val="center"/>
          </w:tcPr>
          <w:p w14:paraId="559B6C35" w14:textId="77777777" w:rsidR="006D7611" w:rsidRDefault="00813A27">
            <w:pPr>
              <w:spacing w:after="0" w:line="240" w:lineRule="auto"/>
              <w:jc w:val="center"/>
              <w:rPr>
                <w:rFonts w:eastAsia="Times New Roman" w:cs="Arial"/>
                <w:b/>
                <w:bCs/>
                <w:color w:val="000000"/>
                <w:sz w:val="24"/>
                <w:szCs w:val="24"/>
                <w:lang w:eastAsia="pl-PL"/>
              </w:rPr>
            </w:pPr>
            <w:r>
              <w:rPr>
                <w:rFonts w:eastAsia="Times New Roman" w:cs="Arial"/>
                <w:b/>
                <w:bCs/>
                <w:color w:val="000000"/>
                <w:sz w:val="24"/>
                <w:szCs w:val="24"/>
                <w:lang w:eastAsia="pl-PL"/>
              </w:rPr>
              <w:t>10</w:t>
            </w:r>
          </w:p>
        </w:tc>
      </w:tr>
      <w:tr w:rsidR="006D7611" w14:paraId="72D074F7" w14:textId="77777777">
        <w:trPr>
          <w:trHeight w:val="375"/>
          <w:jc w:val="center"/>
        </w:trPr>
        <w:tc>
          <w:tcPr>
            <w:tcW w:w="7622" w:type="dxa"/>
            <w:gridSpan w:val="6"/>
            <w:tcBorders>
              <w:top w:val="single" w:sz="4" w:space="0" w:color="000000"/>
              <w:left w:val="single" w:sz="4" w:space="0" w:color="000000"/>
              <w:bottom w:val="single" w:sz="4" w:space="0" w:color="000000"/>
              <w:right w:val="single" w:sz="4" w:space="0" w:color="000000"/>
            </w:tcBorders>
            <w:vAlign w:val="center"/>
          </w:tcPr>
          <w:p w14:paraId="11B1F353" w14:textId="77777777" w:rsidR="006D7611" w:rsidRDefault="00813A27">
            <w:pPr>
              <w:spacing w:after="0" w:line="240" w:lineRule="auto"/>
              <w:jc w:val="center"/>
              <w:rPr>
                <w:rFonts w:eastAsia="Times New Roman" w:cs="Arial"/>
                <w:b/>
                <w:bCs/>
                <w:color w:val="000000"/>
                <w:sz w:val="28"/>
                <w:szCs w:val="28"/>
                <w:lang w:eastAsia="pl-PL"/>
              </w:rPr>
            </w:pPr>
            <w:r>
              <w:rPr>
                <w:rFonts w:eastAsia="Times New Roman" w:cs="Arial"/>
                <w:b/>
                <w:bCs/>
                <w:color w:val="000000"/>
                <w:sz w:val="28"/>
                <w:szCs w:val="28"/>
                <w:lang w:eastAsia="pl-PL"/>
              </w:rPr>
              <w:t>IV WSKAŹNIKI ZADŁUŻENIA</w:t>
            </w:r>
          </w:p>
        </w:tc>
      </w:tr>
      <w:tr w:rsidR="006D7611" w14:paraId="2C7C7368" w14:textId="77777777">
        <w:trPr>
          <w:trHeight w:val="285"/>
          <w:jc w:val="center"/>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42242250"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1</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7F453731"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wskaźnik zadłużenia aktywów</w:t>
            </w:r>
          </w:p>
        </w:tc>
        <w:tc>
          <w:tcPr>
            <w:tcW w:w="2136" w:type="dxa"/>
            <w:tcBorders>
              <w:top w:val="single" w:sz="4" w:space="0" w:color="000000"/>
              <w:left w:val="single" w:sz="4" w:space="0" w:color="000000"/>
              <w:bottom w:val="single" w:sz="4" w:space="0" w:color="000000"/>
              <w:right w:val="single" w:sz="4" w:space="0" w:color="000000"/>
            </w:tcBorders>
            <w:vAlign w:val="center"/>
          </w:tcPr>
          <w:p w14:paraId="1D6354BB"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poniżej 40%</w:t>
            </w:r>
          </w:p>
        </w:tc>
        <w:tc>
          <w:tcPr>
            <w:tcW w:w="1082" w:type="dxa"/>
            <w:tcBorders>
              <w:top w:val="single" w:sz="4" w:space="0" w:color="000000"/>
              <w:left w:val="single" w:sz="4" w:space="0" w:color="000000"/>
              <w:bottom w:val="single" w:sz="4" w:space="0" w:color="000000"/>
              <w:right w:val="single" w:sz="4" w:space="0" w:color="000000"/>
            </w:tcBorders>
            <w:vAlign w:val="center"/>
          </w:tcPr>
          <w:p w14:paraId="06B63C37"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10</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1830B8E3"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16,93</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2031AB11" w14:textId="77777777" w:rsidR="006D7611" w:rsidRDefault="00813A27">
            <w:pPr>
              <w:spacing w:after="0" w:line="240" w:lineRule="auto"/>
              <w:jc w:val="center"/>
              <w:rPr>
                <w:rFonts w:ascii="Arial" w:eastAsia="Times New Roman" w:hAnsi="Arial" w:cs="Arial"/>
                <w:color w:val="000000"/>
                <w:sz w:val="24"/>
                <w:lang w:eastAsia="pl-PL"/>
              </w:rPr>
            </w:pPr>
            <w:r>
              <w:rPr>
                <w:rFonts w:ascii="Arial" w:eastAsia="Times New Roman" w:hAnsi="Arial" w:cs="Arial"/>
                <w:color w:val="000000"/>
                <w:sz w:val="24"/>
                <w:lang w:eastAsia="pl-PL"/>
              </w:rPr>
              <w:t>10</w:t>
            </w:r>
          </w:p>
        </w:tc>
      </w:tr>
      <w:tr w:rsidR="006D7611" w14:paraId="2BD275C0"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3D643A84"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4925BCB5"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47C55507"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40% do 60%</w:t>
            </w:r>
          </w:p>
        </w:tc>
        <w:tc>
          <w:tcPr>
            <w:tcW w:w="1082" w:type="dxa"/>
            <w:tcBorders>
              <w:top w:val="single" w:sz="4" w:space="0" w:color="000000"/>
              <w:left w:val="single" w:sz="4" w:space="0" w:color="000000"/>
              <w:bottom w:val="single" w:sz="4" w:space="0" w:color="000000"/>
              <w:right w:val="single" w:sz="4" w:space="0" w:color="000000"/>
            </w:tcBorders>
            <w:vAlign w:val="center"/>
          </w:tcPr>
          <w:p w14:paraId="785BCF3F"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8</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752A9EB1"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7F16E169"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3B4AEC8D"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43FC2349"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3AE28DDF"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20698280"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60% do 80%</w:t>
            </w:r>
          </w:p>
        </w:tc>
        <w:tc>
          <w:tcPr>
            <w:tcW w:w="1082" w:type="dxa"/>
            <w:tcBorders>
              <w:top w:val="single" w:sz="4" w:space="0" w:color="000000"/>
              <w:left w:val="single" w:sz="4" w:space="0" w:color="000000"/>
              <w:bottom w:val="single" w:sz="4" w:space="0" w:color="000000"/>
              <w:right w:val="single" w:sz="4" w:space="0" w:color="000000"/>
            </w:tcBorders>
            <w:vAlign w:val="center"/>
          </w:tcPr>
          <w:p w14:paraId="0AC01DDA"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3</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0745F443"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21B86D6F"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4D0963EF"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4461C406"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75A9FC1C"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1539A786" w14:textId="77777777" w:rsidR="006D7611" w:rsidRDefault="00813A27">
            <w:pPr>
              <w:spacing w:after="0" w:line="240" w:lineRule="auto"/>
            </w:pPr>
            <w:r>
              <w:rPr>
                <w:rFonts w:ascii="Tahoma" w:eastAsia="Times New Roman" w:hAnsi="Tahoma" w:cs="Tahoma"/>
                <w:sz w:val="17"/>
                <w:szCs w:val="17"/>
                <w:lang w:eastAsia="pl-PL"/>
              </w:rPr>
              <w:t>powyżej 80%</w:t>
            </w:r>
          </w:p>
        </w:tc>
        <w:tc>
          <w:tcPr>
            <w:tcW w:w="1082" w:type="dxa"/>
            <w:tcBorders>
              <w:top w:val="single" w:sz="4" w:space="0" w:color="000000"/>
              <w:left w:val="single" w:sz="4" w:space="0" w:color="000000"/>
              <w:bottom w:val="single" w:sz="4" w:space="0" w:color="000000"/>
              <w:right w:val="single" w:sz="4" w:space="0" w:color="000000"/>
            </w:tcBorders>
            <w:vAlign w:val="center"/>
          </w:tcPr>
          <w:p w14:paraId="5FDC8224"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0</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29797D57"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34CA396A" w14:textId="77777777" w:rsidR="006D7611" w:rsidRDefault="006D7611">
            <w:pPr>
              <w:snapToGrid w:val="0"/>
              <w:spacing w:after="0" w:line="240" w:lineRule="auto"/>
              <w:rPr>
                <w:rFonts w:ascii="Arial" w:eastAsia="Times New Roman" w:hAnsi="Arial" w:cs="Arial"/>
                <w:color w:val="000000"/>
                <w:sz w:val="24"/>
                <w:lang w:eastAsia="pl-PL"/>
              </w:rPr>
            </w:pPr>
          </w:p>
        </w:tc>
      </w:tr>
      <w:tr w:rsidR="006D7611" w14:paraId="1B3B7EB6" w14:textId="77777777">
        <w:trPr>
          <w:trHeight w:val="285"/>
          <w:jc w:val="center"/>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7C4BAC26"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2</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7E183652"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wskaźnik wypłacalności</w:t>
            </w:r>
          </w:p>
        </w:tc>
        <w:tc>
          <w:tcPr>
            <w:tcW w:w="2136" w:type="dxa"/>
            <w:tcBorders>
              <w:top w:val="single" w:sz="4" w:space="0" w:color="000000"/>
              <w:left w:val="single" w:sz="4" w:space="0" w:color="000000"/>
              <w:bottom w:val="single" w:sz="4" w:space="0" w:color="000000"/>
              <w:right w:val="single" w:sz="4" w:space="0" w:color="000000"/>
            </w:tcBorders>
            <w:vAlign w:val="center"/>
          </w:tcPr>
          <w:p w14:paraId="01E8E632"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0,00 do 0,50</w:t>
            </w:r>
          </w:p>
        </w:tc>
        <w:tc>
          <w:tcPr>
            <w:tcW w:w="1082" w:type="dxa"/>
            <w:tcBorders>
              <w:top w:val="single" w:sz="4" w:space="0" w:color="000000"/>
              <w:left w:val="single" w:sz="4" w:space="0" w:color="000000"/>
              <w:bottom w:val="single" w:sz="4" w:space="0" w:color="000000"/>
              <w:right w:val="single" w:sz="4" w:space="0" w:color="000000"/>
            </w:tcBorders>
            <w:vAlign w:val="center"/>
          </w:tcPr>
          <w:p w14:paraId="5ED3D01F"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10</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7EE42BCC" w14:textId="77777777" w:rsidR="006D7611" w:rsidRDefault="00813A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0,38</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12712F97" w14:textId="77777777" w:rsidR="006D7611" w:rsidRDefault="00813A27">
            <w:pPr>
              <w:spacing w:after="0" w:line="240" w:lineRule="auto"/>
              <w:jc w:val="center"/>
            </w:pPr>
            <w:r>
              <w:rPr>
                <w:rFonts w:ascii="Arial" w:eastAsia="Times New Roman" w:hAnsi="Arial" w:cs="Arial"/>
                <w:color w:val="000000"/>
                <w:sz w:val="24"/>
                <w:lang w:eastAsia="pl-PL"/>
              </w:rPr>
              <w:t>10</w:t>
            </w:r>
          </w:p>
        </w:tc>
      </w:tr>
      <w:tr w:rsidR="006D7611" w14:paraId="1B940C48"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5478D133" w14:textId="77777777" w:rsidR="006D7611" w:rsidRDefault="006D7611">
            <w:pPr>
              <w:snapToGrid w:val="0"/>
              <w:spacing w:after="0" w:line="240" w:lineRule="auto"/>
              <w:rPr>
                <w:rFonts w:ascii="Arial" w:eastAsia="Times New Roman" w:hAnsi="Arial" w:cs="Arial"/>
                <w:color w:val="000000"/>
                <w:sz w:val="24"/>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39FE7D80"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73216785"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0,51 do 1,00</w:t>
            </w:r>
          </w:p>
        </w:tc>
        <w:tc>
          <w:tcPr>
            <w:tcW w:w="1082" w:type="dxa"/>
            <w:tcBorders>
              <w:top w:val="single" w:sz="4" w:space="0" w:color="000000"/>
              <w:left w:val="single" w:sz="4" w:space="0" w:color="000000"/>
              <w:bottom w:val="single" w:sz="4" w:space="0" w:color="000000"/>
              <w:right w:val="single" w:sz="4" w:space="0" w:color="000000"/>
            </w:tcBorders>
            <w:vAlign w:val="center"/>
          </w:tcPr>
          <w:p w14:paraId="638D5938"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8</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40A49595"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050B3F9D" w14:textId="77777777" w:rsidR="006D7611" w:rsidRDefault="006D7611">
            <w:pPr>
              <w:snapToGrid w:val="0"/>
              <w:spacing w:after="0" w:line="240" w:lineRule="auto"/>
              <w:rPr>
                <w:rFonts w:ascii="Arial" w:eastAsia="Times New Roman" w:hAnsi="Arial" w:cs="Arial"/>
                <w:color w:val="000000"/>
                <w:lang w:eastAsia="pl-PL"/>
              </w:rPr>
            </w:pPr>
          </w:p>
        </w:tc>
      </w:tr>
      <w:tr w:rsidR="006D7611" w14:paraId="1E9CB574"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19A7DA02"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57634CE0"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17891886"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1,01 do 2,00</w:t>
            </w:r>
          </w:p>
        </w:tc>
        <w:tc>
          <w:tcPr>
            <w:tcW w:w="1082" w:type="dxa"/>
            <w:tcBorders>
              <w:top w:val="single" w:sz="4" w:space="0" w:color="000000"/>
              <w:left w:val="single" w:sz="4" w:space="0" w:color="000000"/>
              <w:bottom w:val="single" w:sz="4" w:space="0" w:color="000000"/>
              <w:right w:val="single" w:sz="4" w:space="0" w:color="000000"/>
            </w:tcBorders>
            <w:vAlign w:val="center"/>
          </w:tcPr>
          <w:p w14:paraId="017E9CC8"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6</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71515ECC"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59AEB683" w14:textId="77777777" w:rsidR="006D7611" w:rsidRDefault="006D7611">
            <w:pPr>
              <w:snapToGrid w:val="0"/>
              <w:spacing w:after="0" w:line="240" w:lineRule="auto"/>
              <w:rPr>
                <w:rFonts w:ascii="Arial" w:eastAsia="Times New Roman" w:hAnsi="Arial" w:cs="Arial"/>
                <w:color w:val="000000"/>
                <w:lang w:eastAsia="pl-PL"/>
              </w:rPr>
            </w:pPr>
          </w:p>
        </w:tc>
      </w:tr>
      <w:tr w:rsidR="006D7611" w14:paraId="34A92E0A" w14:textId="77777777">
        <w:trPr>
          <w:trHeight w:val="285"/>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7CE9F243"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35FFED5A"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364156A9"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od 2,01 do 4,00</w:t>
            </w:r>
          </w:p>
        </w:tc>
        <w:tc>
          <w:tcPr>
            <w:tcW w:w="1082" w:type="dxa"/>
            <w:tcBorders>
              <w:top w:val="single" w:sz="4" w:space="0" w:color="000000"/>
              <w:left w:val="single" w:sz="4" w:space="0" w:color="000000"/>
              <w:bottom w:val="single" w:sz="4" w:space="0" w:color="000000"/>
              <w:right w:val="single" w:sz="4" w:space="0" w:color="000000"/>
            </w:tcBorders>
            <w:vAlign w:val="center"/>
          </w:tcPr>
          <w:p w14:paraId="03A65762"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4</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1F72F0BE"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178A6DF6" w14:textId="77777777" w:rsidR="006D7611" w:rsidRDefault="006D7611">
            <w:pPr>
              <w:snapToGrid w:val="0"/>
              <w:spacing w:after="0" w:line="240" w:lineRule="auto"/>
              <w:rPr>
                <w:rFonts w:ascii="Arial" w:eastAsia="Times New Roman" w:hAnsi="Arial" w:cs="Arial"/>
                <w:color w:val="000000"/>
                <w:lang w:eastAsia="pl-PL"/>
              </w:rPr>
            </w:pPr>
          </w:p>
        </w:tc>
      </w:tr>
      <w:tr w:rsidR="006D7611" w14:paraId="4F2817E5" w14:textId="77777777">
        <w:trPr>
          <w:trHeight w:val="420"/>
          <w:jc w:val="center"/>
        </w:trPr>
        <w:tc>
          <w:tcPr>
            <w:tcW w:w="650" w:type="dxa"/>
            <w:vMerge/>
            <w:tcBorders>
              <w:top w:val="single" w:sz="4" w:space="0" w:color="000000"/>
              <w:left w:val="single" w:sz="4" w:space="0" w:color="000000"/>
              <w:bottom w:val="single" w:sz="4" w:space="0" w:color="000000"/>
              <w:right w:val="single" w:sz="4" w:space="0" w:color="000000"/>
            </w:tcBorders>
            <w:vAlign w:val="center"/>
          </w:tcPr>
          <w:p w14:paraId="59580DE6" w14:textId="77777777" w:rsidR="006D7611" w:rsidRDefault="006D7611">
            <w:pPr>
              <w:snapToGrid w:val="0"/>
              <w:spacing w:after="0" w:line="240" w:lineRule="auto"/>
              <w:rPr>
                <w:rFonts w:ascii="Arial" w:eastAsia="Times New Roman" w:hAnsi="Arial" w:cs="Arial"/>
                <w:color w:val="000000"/>
                <w:lang w:eastAsia="pl-PL"/>
              </w:rPr>
            </w:pPr>
          </w:p>
        </w:tc>
        <w:tc>
          <w:tcPr>
            <w:tcW w:w="1956" w:type="dxa"/>
            <w:vMerge/>
            <w:tcBorders>
              <w:top w:val="single" w:sz="4" w:space="0" w:color="000000"/>
              <w:left w:val="single" w:sz="4" w:space="0" w:color="000000"/>
              <w:bottom w:val="single" w:sz="4" w:space="0" w:color="000000"/>
              <w:right w:val="single" w:sz="4" w:space="0" w:color="000000"/>
            </w:tcBorders>
            <w:vAlign w:val="center"/>
          </w:tcPr>
          <w:p w14:paraId="221A0959" w14:textId="77777777" w:rsidR="006D7611" w:rsidRDefault="006D7611">
            <w:pPr>
              <w:snapToGrid w:val="0"/>
              <w:spacing w:after="0" w:line="240" w:lineRule="auto"/>
              <w:rPr>
                <w:rFonts w:ascii="Arial" w:eastAsia="Times New Roman" w:hAnsi="Arial" w:cs="Arial"/>
                <w:color w:val="000000"/>
                <w:lang w:eastAsia="pl-PL"/>
              </w:rPr>
            </w:pPr>
          </w:p>
        </w:tc>
        <w:tc>
          <w:tcPr>
            <w:tcW w:w="2136" w:type="dxa"/>
            <w:tcBorders>
              <w:top w:val="single" w:sz="4" w:space="0" w:color="000000"/>
              <w:left w:val="single" w:sz="4" w:space="0" w:color="000000"/>
              <w:bottom w:val="single" w:sz="4" w:space="0" w:color="000000"/>
              <w:right w:val="single" w:sz="4" w:space="0" w:color="000000"/>
            </w:tcBorders>
            <w:vAlign w:val="center"/>
          </w:tcPr>
          <w:p w14:paraId="5BE5582C" w14:textId="77777777" w:rsidR="006D7611" w:rsidRDefault="00813A27">
            <w:pPr>
              <w:spacing w:after="0" w:line="240" w:lineRule="auto"/>
              <w:rPr>
                <w:rFonts w:ascii="Tahoma" w:eastAsia="Times New Roman" w:hAnsi="Tahoma" w:cs="Tahoma"/>
                <w:sz w:val="17"/>
                <w:szCs w:val="17"/>
                <w:lang w:eastAsia="pl-PL"/>
              </w:rPr>
            </w:pPr>
            <w:r>
              <w:rPr>
                <w:rFonts w:ascii="Tahoma" w:eastAsia="Times New Roman" w:hAnsi="Tahoma" w:cs="Tahoma"/>
                <w:sz w:val="17"/>
                <w:szCs w:val="17"/>
                <w:lang w:eastAsia="pl-PL"/>
              </w:rPr>
              <w:t>powyżej 4,00 lub poniżej 0,00</w:t>
            </w:r>
          </w:p>
        </w:tc>
        <w:tc>
          <w:tcPr>
            <w:tcW w:w="1082" w:type="dxa"/>
            <w:tcBorders>
              <w:top w:val="single" w:sz="4" w:space="0" w:color="000000"/>
              <w:left w:val="single" w:sz="4" w:space="0" w:color="000000"/>
              <w:bottom w:val="single" w:sz="4" w:space="0" w:color="000000"/>
              <w:right w:val="single" w:sz="4" w:space="0" w:color="000000"/>
            </w:tcBorders>
            <w:vAlign w:val="center"/>
          </w:tcPr>
          <w:p w14:paraId="08747CB6" w14:textId="77777777" w:rsidR="006D7611" w:rsidRDefault="00813A27">
            <w:pPr>
              <w:spacing w:after="0" w:line="240" w:lineRule="auto"/>
              <w:jc w:val="center"/>
              <w:rPr>
                <w:rFonts w:ascii="Tahoma" w:eastAsia="Times New Roman" w:hAnsi="Tahoma" w:cs="Tahoma"/>
                <w:sz w:val="17"/>
                <w:szCs w:val="17"/>
                <w:lang w:eastAsia="pl-PL"/>
              </w:rPr>
            </w:pPr>
            <w:r>
              <w:rPr>
                <w:rFonts w:ascii="Tahoma" w:eastAsia="Times New Roman" w:hAnsi="Tahoma" w:cs="Tahoma"/>
                <w:sz w:val="17"/>
                <w:szCs w:val="17"/>
                <w:lang w:eastAsia="pl-PL"/>
              </w:rPr>
              <w:t>0</w:t>
            </w: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77E0F4BB" w14:textId="77777777" w:rsidR="006D7611" w:rsidRDefault="006D7611">
            <w:pPr>
              <w:snapToGrid w:val="0"/>
              <w:spacing w:after="0" w:line="240" w:lineRule="auto"/>
              <w:rPr>
                <w:rFonts w:ascii="Arial" w:eastAsia="Times New Roman" w:hAnsi="Arial" w:cs="Arial"/>
                <w:color w:val="000000"/>
                <w:sz w:val="17"/>
                <w:szCs w:val="17"/>
                <w:lang w:eastAsia="pl-PL"/>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14:paraId="0C19A6FE" w14:textId="77777777" w:rsidR="006D7611" w:rsidRDefault="006D7611">
            <w:pPr>
              <w:snapToGrid w:val="0"/>
              <w:spacing w:after="0" w:line="240" w:lineRule="auto"/>
              <w:rPr>
                <w:rFonts w:ascii="Arial" w:eastAsia="Times New Roman" w:hAnsi="Arial" w:cs="Arial"/>
                <w:color w:val="000000"/>
                <w:lang w:eastAsia="pl-PL"/>
              </w:rPr>
            </w:pPr>
          </w:p>
        </w:tc>
      </w:tr>
      <w:tr w:rsidR="006D7611" w14:paraId="13BED216" w14:textId="77777777">
        <w:trPr>
          <w:trHeight w:val="570"/>
          <w:jc w:val="center"/>
        </w:trPr>
        <w:tc>
          <w:tcPr>
            <w:tcW w:w="4742" w:type="dxa"/>
            <w:gridSpan w:val="3"/>
            <w:tcBorders>
              <w:top w:val="single" w:sz="4" w:space="0" w:color="000000"/>
              <w:left w:val="single" w:sz="4" w:space="0" w:color="000000"/>
              <w:bottom w:val="single" w:sz="4" w:space="0" w:color="000000"/>
              <w:right w:val="single" w:sz="4" w:space="0" w:color="000000"/>
            </w:tcBorders>
            <w:vAlign w:val="center"/>
          </w:tcPr>
          <w:p w14:paraId="502979D1" w14:textId="77777777" w:rsidR="006D7611" w:rsidRDefault="00813A27">
            <w:pPr>
              <w:spacing w:after="0" w:line="240" w:lineRule="auto"/>
              <w:jc w:val="right"/>
              <w:rPr>
                <w:rFonts w:ascii="Arial" w:eastAsia="Times New Roman" w:hAnsi="Arial" w:cs="Arial"/>
                <w:color w:val="000000"/>
                <w:sz w:val="20"/>
                <w:lang w:eastAsia="pl-PL"/>
              </w:rPr>
            </w:pPr>
            <w:r>
              <w:rPr>
                <w:rFonts w:ascii="Arial" w:eastAsia="Times New Roman" w:hAnsi="Arial" w:cs="Arial"/>
                <w:color w:val="000000"/>
                <w:sz w:val="20"/>
                <w:lang w:eastAsia="pl-PL"/>
              </w:rPr>
              <w:t xml:space="preserve">Razem </w:t>
            </w:r>
            <w:r>
              <w:rPr>
                <w:rFonts w:ascii="Arial" w:eastAsia="Times New Roman" w:hAnsi="Arial" w:cs="Arial"/>
                <w:color w:val="000000"/>
                <w:sz w:val="20"/>
                <w:lang w:eastAsia="pl-PL"/>
              </w:rPr>
              <w:t>wskaźniki zadłużenia - max. liczba pkt.</w:t>
            </w:r>
          </w:p>
        </w:tc>
        <w:tc>
          <w:tcPr>
            <w:tcW w:w="1082" w:type="dxa"/>
            <w:tcBorders>
              <w:top w:val="single" w:sz="4" w:space="0" w:color="000000"/>
              <w:left w:val="single" w:sz="4" w:space="0" w:color="000000"/>
              <w:bottom w:val="single" w:sz="4" w:space="0" w:color="000000"/>
              <w:right w:val="single" w:sz="4" w:space="0" w:color="000000"/>
            </w:tcBorders>
            <w:vAlign w:val="center"/>
          </w:tcPr>
          <w:p w14:paraId="623327A8" w14:textId="77777777" w:rsidR="006D7611" w:rsidRDefault="00813A27">
            <w:pPr>
              <w:spacing w:after="0" w:line="240" w:lineRule="auto"/>
              <w:jc w:val="center"/>
              <w:rPr>
                <w:rFonts w:eastAsia="Times New Roman" w:cs="Arial"/>
                <w:b/>
                <w:bCs/>
                <w:color w:val="000000"/>
                <w:sz w:val="24"/>
                <w:szCs w:val="24"/>
                <w:lang w:eastAsia="pl-PL"/>
              </w:rPr>
            </w:pPr>
            <w:r>
              <w:rPr>
                <w:rFonts w:eastAsia="Times New Roman" w:cs="Arial"/>
                <w:b/>
                <w:bCs/>
                <w:color w:val="000000"/>
                <w:sz w:val="24"/>
                <w:szCs w:val="24"/>
                <w:lang w:eastAsia="pl-PL"/>
              </w:rPr>
              <w:t>20</w:t>
            </w:r>
          </w:p>
        </w:tc>
        <w:tc>
          <w:tcPr>
            <w:tcW w:w="1058" w:type="dxa"/>
            <w:tcBorders>
              <w:top w:val="single" w:sz="4" w:space="0" w:color="000000"/>
              <w:left w:val="single" w:sz="4" w:space="0" w:color="000000"/>
              <w:bottom w:val="single" w:sz="4" w:space="0" w:color="000000"/>
              <w:right w:val="single" w:sz="4" w:space="0" w:color="000000"/>
            </w:tcBorders>
            <w:vAlign w:val="center"/>
          </w:tcPr>
          <w:p w14:paraId="5F8544FA" w14:textId="77777777" w:rsidR="006D7611" w:rsidRDefault="00813A27">
            <w:pPr>
              <w:spacing w:after="0" w:line="240" w:lineRule="auto"/>
              <w:jc w:val="center"/>
            </w:pPr>
            <w:r>
              <w:rPr>
                <w:rFonts w:ascii="Arial" w:eastAsia="Times New Roman" w:hAnsi="Arial" w:cs="Arial"/>
                <w:color w:val="000000"/>
                <w:sz w:val="18"/>
                <w:lang w:eastAsia="pl-PL"/>
              </w:rPr>
              <w:t>uzyskana liczba pkt.</w:t>
            </w:r>
          </w:p>
        </w:tc>
        <w:tc>
          <w:tcPr>
            <w:tcW w:w="740" w:type="dxa"/>
            <w:tcBorders>
              <w:top w:val="single" w:sz="4" w:space="0" w:color="000000"/>
              <w:left w:val="single" w:sz="4" w:space="0" w:color="000000"/>
              <w:bottom w:val="single" w:sz="4" w:space="0" w:color="000000"/>
              <w:right w:val="single" w:sz="4" w:space="0" w:color="000000"/>
            </w:tcBorders>
            <w:vAlign w:val="center"/>
          </w:tcPr>
          <w:p w14:paraId="16B408B5" w14:textId="77777777" w:rsidR="006D7611" w:rsidRDefault="00813A27">
            <w:pPr>
              <w:spacing w:after="0" w:line="240" w:lineRule="auto"/>
              <w:jc w:val="center"/>
              <w:rPr>
                <w:rFonts w:eastAsia="Times New Roman" w:cs="Arial"/>
                <w:b/>
                <w:bCs/>
                <w:color w:val="000000"/>
                <w:sz w:val="24"/>
                <w:szCs w:val="24"/>
                <w:lang w:eastAsia="pl-PL"/>
              </w:rPr>
            </w:pPr>
            <w:r>
              <w:rPr>
                <w:rFonts w:eastAsia="Times New Roman" w:cs="Arial"/>
                <w:b/>
                <w:bCs/>
                <w:color w:val="000000"/>
                <w:sz w:val="24"/>
                <w:szCs w:val="24"/>
                <w:lang w:eastAsia="pl-PL"/>
              </w:rPr>
              <w:t>20</w:t>
            </w:r>
          </w:p>
        </w:tc>
      </w:tr>
      <w:tr w:rsidR="006D7611" w14:paraId="3EB98999" w14:textId="77777777">
        <w:trPr>
          <w:trHeight w:val="375"/>
          <w:jc w:val="center"/>
        </w:trPr>
        <w:tc>
          <w:tcPr>
            <w:tcW w:w="6882" w:type="dxa"/>
            <w:gridSpan w:val="5"/>
            <w:tcBorders>
              <w:top w:val="single" w:sz="4" w:space="0" w:color="000000"/>
              <w:left w:val="single" w:sz="4" w:space="0" w:color="000000"/>
              <w:bottom w:val="single" w:sz="4" w:space="0" w:color="000000"/>
              <w:right w:val="single" w:sz="4" w:space="0" w:color="000000"/>
            </w:tcBorders>
            <w:vAlign w:val="center"/>
          </w:tcPr>
          <w:p w14:paraId="1A8E50AA" w14:textId="77777777" w:rsidR="006D7611" w:rsidRDefault="00813A27">
            <w:pPr>
              <w:spacing w:after="0" w:line="240" w:lineRule="auto"/>
              <w:jc w:val="center"/>
              <w:rPr>
                <w:rFonts w:eastAsia="Times New Roman" w:cs="Arial"/>
                <w:b/>
                <w:bCs/>
                <w:color w:val="000000"/>
                <w:sz w:val="28"/>
                <w:szCs w:val="28"/>
                <w:lang w:eastAsia="pl-PL"/>
              </w:rPr>
            </w:pPr>
            <w:r>
              <w:rPr>
                <w:rFonts w:eastAsia="Times New Roman" w:cs="Arial"/>
                <w:b/>
                <w:bCs/>
                <w:color w:val="000000"/>
                <w:sz w:val="28"/>
                <w:szCs w:val="28"/>
                <w:lang w:eastAsia="pl-PL"/>
              </w:rPr>
              <w:t>SUMA UZYSKANYCH PUNKTÓW</w:t>
            </w:r>
          </w:p>
        </w:tc>
        <w:tc>
          <w:tcPr>
            <w:tcW w:w="740" w:type="dxa"/>
            <w:tcBorders>
              <w:top w:val="single" w:sz="4" w:space="0" w:color="000000"/>
              <w:left w:val="single" w:sz="4" w:space="0" w:color="000000"/>
              <w:bottom w:val="single" w:sz="4" w:space="0" w:color="000000"/>
              <w:right w:val="single" w:sz="4" w:space="0" w:color="000000"/>
            </w:tcBorders>
            <w:vAlign w:val="center"/>
          </w:tcPr>
          <w:p w14:paraId="60B945D9" w14:textId="77777777" w:rsidR="006D7611" w:rsidRDefault="00813A27">
            <w:pPr>
              <w:spacing w:after="0" w:line="240" w:lineRule="auto"/>
              <w:jc w:val="center"/>
              <w:rPr>
                <w:rFonts w:eastAsia="Times New Roman" w:cs="Arial"/>
                <w:b/>
                <w:bCs/>
                <w:color w:val="000000"/>
                <w:sz w:val="24"/>
                <w:szCs w:val="24"/>
                <w:lang w:eastAsia="pl-PL"/>
              </w:rPr>
            </w:pPr>
            <w:r>
              <w:rPr>
                <w:rFonts w:eastAsia="Times New Roman" w:cs="Arial"/>
                <w:b/>
                <w:bCs/>
                <w:color w:val="000000"/>
                <w:sz w:val="24"/>
                <w:szCs w:val="24"/>
                <w:lang w:eastAsia="pl-PL"/>
              </w:rPr>
              <w:t>67</w:t>
            </w:r>
          </w:p>
        </w:tc>
      </w:tr>
    </w:tbl>
    <w:p w14:paraId="6EE07E68" w14:textId="77777777" w:rsidR="006D7611" w:rsidRDefault="006D7611"/>
    <w:p w14:paraId="355E5517" w14:textId="77777777" w:rsidR="006D7611" w:rsidRDefault="006D7611">
      <w:pPr>
        <w:pStyle w:val="Akapitzlist"/>
        <w:spacing w:after="0" w:line="276" w:lineRule="auto"/>
        <w:ind w:left="0"/>
        <w:jc w:val="both"/>
        <w:rPr>
          <w:rFonts w:ascii="Times New Roman" w:hAnsi="Times New Roman" w:cs="Times New Roman"/>
          <w:sz w:val="24"/>
          <w:szCs w:val="24"/>
        </w:rPr>
      </w:pPr>
    </w:p>
    <w:p w14:paraId="7EF33030" w14:textId="77777777" w:rsidR="006D7611" w:rsidRDefault="00813A27">
      <w:pPr>
        <w:spacing w:after="218"/>
        <w:ind w:left="2"/>
      </w:pPr>
      <w:r>
        <w:rPr>
          <w:b/>
          <w:sz w:val="28"/>
        </w:rPr>
        <w:lastRenderedPageBreak/>
        <w:t xml:space="preserve">Prognoza sytuacji ekonomiczno-finansowej na kolejne trzy lata obrotowe </w:t>
      </w:r>
    </w:p>
    <w:p w14:paraId="528CA3A9" w14:textId="77777777" w:rsidR="006D7611" w:rsidRDefault="00813A27">
      <w:pPr>
        <w:spacing w:line="276" w:lineRule="auto"/>
        <w:ind w:left="-3" w:right="263"/>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Samodzielny publiczny zakład opieki zdrowotnej prowadzi gospodarkę finansową na zasadach określonych w ustawie o działalności leczniczej. Prognoza na okres 2024-2026 rok została opracowana zgodnie z  art. 52 ustawy o działalności leczniczej. SP ZOZ pokrywa z posiadanych środków i uzyskiwanych przychodów koszty działalności </w:t>
      </w:r>
      <w:r>
        <w:rPr>
          <w:rFonts w:ascii="Times New Roman" w:hAnsi="Times New Roman" w:cs="Times New Roman"/>
          <w:sz w:val="24"/>
          <w:szCs w:val="24"/>
        </w:rPr>
        <w:br/>
        <w:t xml:space="preserve">i reguluje zobowiązania. W prognozach sytuacji ekonomiczno-finansowej  na kolejne trzy lata obrotowe założono poprawę (utrzymanie) stabilności ekonomiczno-finansowej,  osiągnięcie </w:t>
      </w:r>
      <w:r>
        <w:rPr>
          <w:rFonts w:ascii="Times New Roman" w:hAnsi="Times New Roman" w:cs="Times New Roman"/>
          <w:bCs/>
          <w:iCs/>
          <w:sz w:val="24"/>
          <w:szCs w:val="24"/>
        </w:rPr>
        <w:t>ujemne</w:t>
      </w:r>
      <w:r>
        <w:rPr>
          <w:rFonts w:ascii="Times New Roman" w:hAnsi="Times New Roman" w:cs="Times New Roman"/>
          <w:bCs/>
          <w:iCs/>
          <w:sz w:val="24"/>
          <w:szCs w:val="24"/>
        </w:rPr>
        <w:t>go  wyniku finansowego na poziomie nie przekraczającym amortyzacji.</w:t>
      </w:r>
      <w:r>
        <w:rPr>
          <w:rFonts w:ascii="Times New Roman" w:hAnsi="Times New Roman" w:cs="Times New Roman"/>
          <w:i/>
          <w:sz w:val="24"/>
          <w:szCs w:val="24"/>
        </w:rPr>
        <w:t xml:space="preserve"> </w:t>
      </w:r>
    </w:p>
    <w:p w14:paraId="786F7EE8" w14:textId="77777777" w:rsidR="006D7611" w:rsidRDefault="00813A27">
      <w:pPr>
        <w:spacing w:line="276" w:lineRule="auto"/>
        <w:ind w:left="-3" w:right="263"/>
        <w:jc w:val="both"/>
      </w:pPr>
      <w:r>
        <w:rPr>
          <w:rFonts w:ascii="Times New Roman" w:hAnsi="Times New Roman" w:cs="Times New Roman"/>
          <w:sz w:val="24"/>
          <w:szCs w:val="24"/>
        </w:rPr>
        <w:t xml:space="preserve">W obecnym stanie, z zawartej z NFZ umowy wynika, że poziom finansowania świadczeń w okresie od 1 stycznia do 31 grudnia 2024 roku wyniesie 10 308 338,00 zł. Struktura kosztów jest dostosowana do tego poziomu. W kolejnych latach (2025-2026) zakłada się wzrost finansowania na poziomie nie niższym, niż wynikający </w:t>
      </w:r>
      <w:r>
        <w:rPr>
          <w:rFonts w:ascii="Times New Roman" w:hAnsi="Times New Roman" w:cs="Times New Roman"/>
          <w:sz w:val="24"/>
          <w:szCs w:val="24"/>
        </w:rPr>
        <w:br/>
        <w:t>z prognozowanego wzrostu płacy minimalnej i cen energii, które będą wymuszały podwyżkę kosztów funkcjonowania Przychodni Specjalistycznej w Olsztynie. Podstawową działalnością samodzielnego zakładu opieki zdrowotnej jest działalność lecznicza polegająca na udzielaniu świadczeń zdrowotnych finansowanych ze środków publicznych. SPZOZ nie jest jednostką nastawioną na osiągnięcie zysku. Zasadniczym celem działania podmiotów leczniczych realizujących usługi w całości finansowane lub dofinansowane ze środków NFZ</w:t>
      </w:r>
      <w:r>
        <w:rPr>
          <w:rFonts w:ascii="Times New Roman" w:hAnsi="Times New Roman" w:cs="Times New Roman"/>
          <w:sz w:val="24"/>
          <w:szCs w:val="24"/>
        </w:rPr>
        <w:t xml:space="preserve"> jest zaspokajanie w sposób ciągły i trwały potrzeb obywateli w zakresie ochrony zdrowia w ramach gwarantowanych przez państwo świadczeń zdrowotnych na podstawie odrębnych przepisów nieodpłatnie, za częściową lub całkowitą odpłatnością. Opłaty za świadczenia zdrowotne udzielone odpłatnie, w sytuacjach, w których ustawa oraz przepisy odrębne dopuszczają taką odpłatność ustalane są w oparciu o rzeczywiste koszty związane z realizacją procedur medycznych. Celem podmiotu leczniczego jest równoważenie kosztów pr</w:t>
      </w:r>
      <w:r>
        <w:rPr>
          <w:rFonts w:ascii="Times New Roman" w:hAnsi="Times New Roman" w:cs="Times New Roman"/>
          <w:sz w:val="24"/>
          <w:szCs w:val="24"/>
        </w:rPr>
        <w:t>zychodami. W związku z powyższym prognozując sytuację kolejnych trzech lat obrotowych można uznać, że przy osiąganiu przychodów na poziomie przybliżonym do 2023 r., przy jednoczesnym wzroście kosztów  (koszty środków i materiałów ochronnych, energii, usług świadczonych przez kadrę medyczną, badań diagnostycznych i pozostałych opłat) sytuacja ekonomiczno-finansowa jednostki pozostanie na dobrym poziomie.</w:t>
      </w:r>
    </w:p>
    <w:p w14:paraId="6864756D" w14:textId="77777777" w:rsidR="006D7611" w:rsidRDefault="006D7611">
      <w:pPr>
        <w:spacing w:line="276" w:lineRule="auto"/>
        <w:ind w:left="-3" w:right="263"/>
        <w:jc w:val="both"/>
        <w:rPr>
          <w:rFonts w:ascii="Times New Roman" w:hAnsi="Times New Roman" w:cs="Times New Roman"/>
          <w:sz w:val="24"/>
          <w:szCs w:val="24"/>
        </w:rPr>
      </w:pPr>
    </w:p>
    <w:p w14:paraId="70F9CD35" w14:textId="77777777" w:rsidR="006D7611" w:rsidRDefault="006D7611"/>
    <w:p w14:paraId="3A4258B3" w14:textId="77777777" w:rsidR="006D7611" w:rsidRDefault="006D7611">
      <w:pPr>
        <w:pStyle w:val="Nagwek1"/>
        <w:rPr>
          <w:sz w:val="24"/>
        </w:rPr>
      </w:pPr>
    </w:p>
    <w:sectPr w:rsidR="006D7611">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900A0" w14:textId="77777777" w:rsidR="00813A27" w:rsidRDefault="00813A27">
      <w:pPr>
        <w:spacing w:after="0" w:line="240" w:lineRule="auto"/>
      </w:pPr>
      <w:r>
        <w:separator/>
      </w:r>
    </w:p>
  </w:endnote>
  <w:endnote w:type="continuationSeparator" w:id="0">
    <w:p w14:paraId="123D6393" w14:textId="77777777" w:rsidR="00813A27" w:rsidRDefault="0081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Roman;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97AFA" w14:textId="77777777" w:rsidR="006D7611" w:rsidRDefault="006D76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3578646"/>
      <w:docPartObj>
        <w:docPartGallery w:val="Page Numbers (Bottom of Page)"/>
        <w:docPartUnique/>
      </w:docPartObj>
    </w:sdtPr>
    <w:sdtEndPr/>
    <w:sdtContent>
      <w:p w14:paraId="6BC24173" w14:textId="77777777" w:rsidR="006D7611" w:rsidRDefault="00813A27">
        <w:pPr>
          <w:pStyle w:val="Stopka"/>
          <w:jc w:val="right"/>
          <w:rPr>
            <w:rFonts w:asciiTheme="majorHAnsi" w:hAnsiTheme="majorHAnsi"/>
            <w:sz w:val="28"/>
            <w:szCs w:val="28"/>
          </w:rPr>
        </w:pPr>
        <w:r>
          <w:rPr>
            <w:rFonts w:asciiTheme="majorHAnsi" w:hAnsiTheme="majorHAnsi"/>
          </w:rPr>
          <w:t xml:space="preserve">str. </w:t>
        </w:r>
        <w:r>
          <w:rPr>
            <w:rFonts w:asciiTheme="majorHAnsi" w:hAnsiTheme="majorHAnsi"/>
          </w:rPr>
          <w:fldChar w:fldCharType="begin"/>
        </w:r>
        <w:r>
          <w:rPr>
            <w:rFonts w:ascii="Calibri Light" w:hAnsi="Calibri Light"/>
          </w:rPr>
          <w:instrText xml:space="preserve"> PAGE </w:instrText>
        </w:r>
        <w:r>
          <w:rPr>
            <w:rFonts w:ascii="Calibri Light" w:hAnsi="Calibri Light"/>
          </w:rPr>
          <w:fldChar w:fldCharType="separate"/>
        </w:r>
        <w:r>
          <w:rPr>
            <w:rFonts w:ascii="Calibri Light" w:hAnsi="Calibri Light"/>
          </w:rPr>
          <w:t>13</w:t>
        </w:r>
        <w:r>
          <w:rPr>
            <w:rFonts w:ascii="Calibri Light" w:hAnsi="Calibri Light"/>
          </w:rPr>
          <w:fldChar w:fldCharType="end"/>
        </w:r>
      </w:p>
    </w:sdtContent>
  </w:sdt>
  <w:p w14:paraId="1655C188" w14:textId="77777777" w:rsidR="006D7611" w:rsidRDefault="006D761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E7E44" w14:textId="77777777" w:rsidR="006D7611" w:rsidRDefault="006D76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7FCA6" w14:textId="77777777" w:rsidR="00813A27" w:rsidRDefault="00813A27">
      <w:pPr>
        <w:spacing w:after="0" w:line="240" w:lineRule="auto"/>
      </w:pPr>
      <w:r>
        <w:separator/>
      </w:r>
    </w:p>
  </w:footnote>
  <w:footnote w:type="continuationSeparator" w:id="0">
    <w:p w14:paraId="69107503" w14:textId="77777777" w:rsidR="00813A27" w:rsidRDefault="0081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87E5C" w14:textId="77777777" w:rsidR="006D7611" w:rsidRDefault="006D76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2C2B5" w14:textId="77777777" w:rsidR="006D7611" w:rsidRDefault="006D76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080EA" w14:textId="77777777" w:rsidR="006D7611" w:rsidRDefault="006D761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4677B"/>
    <w:multiLevelType w:val="multilevel"/>
    <w:tmpl w:val="4E2205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31364"/>
    <w:multiLevelType w:val="multilevel"/>
    <w:tmpl w:val="24DC918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1028866">
    <w:abstractNumId w:val="1"/>
  </w:num>
  <w:num w:numId="2" w16cid:durableId="120324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11"/>
    <w:rsid w:val="00222AD2"/>
    <w:rsid w:val="006D7611"/>
    <w:rsid w:val="00813A2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8FC551D"/>
  <w15:docId w15:val="{A37CCF2B-52D1-47B7-8F22-91AB890D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20A8"/>
    <w:pPr>
      <w:spacing w:after="160" w:line="259" w:lineRule="auto"/>
    </w:pPr>
  </w:style>
  <w:style w:type="paragraph" w:styleId="Nagwek1">
    <w:name w:val="heading 1"/>
    <w:basedOn w:val="Normalny"/>
    <w:next w:val="Normalny"/>
    <w:link w:val="Nagwek1Znak"/>
    <w:uiPriority w:val="9"/>
    <w:qFormat/>
    <w:rsid w:val="001444B7"/>
    <w:pPr>
      <w:keepNext/>
      <w:keepLines/>
      <w:spacing w:before="480" w:after="240" w:line="276" w:lineRule="auto"/>
      <w:outlineLvl w:val="0"/>
    </w:pPr>
    <w:rPr>
      <w:rFonts w:eastAsiaTheme="majorEastAsia" w:cstheme="majorBid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1444B7"/>
    <w:rPr>
      <w:rFonts w:eastAsiaTheme="majorEastAsia" w:cstheme="majorBidi"/>
      <w:b/>
      <w:bCs/>
      <w:sz w:val="28"/>
      <w:szCs w:val="28"/>
    </w:rPr>
  </w:style>
  <w:style w:type="character" w:customStyle="1" w:styleId="czeinternetowe">
    <w:name w:val="Łącze internetowe"/>
    <w:basedOn w:val="Domylnaczcionkaakapitu"/>
    <w:uiPriority w:val="99"/>
    <w:unhideWhenUsed/>
    <w:rsid w:val="001444B7"/>
    <w:rPr>
      <w:color w:val="374D5C"/>
      <w:u w:val="single"/>
    </w:rPr>
  </w:style>
  <w:style w:type="character" w:customStyle="1" w:styleId="TekstdymkaZnak">
    <w:name w:val="Tekst dymka Znak"/>
    <w:basedOn w:val="Domylnaczcionkaakapitu"/>
    <w:link w:val="Tekstdymka"/>
    <w:uiPriority w:val="99"/>
    <w:semiHidden/>
    <w:qFormat/>
    <w:rsid w:val="001444B7"/>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qFormat/>
    <w:rsid w:val="00344370"/>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344370"/>
    <w:rPr>
      <w:vertAlign w:val="superscript"/>
    </w:rPr>
  </w:style>
  <w:style w:type="character" w:customStyle="1" w:styleId="st">
    <w:name w:val="st"/>
    <w:basedOn w:val="Domylnaczcionkaakapitu"/>
    <w:qFormat/>
    <w:rsid w:val="0043296F"/>
  </w:style>
  <w:style w:type="character" w:customStyle="1" w:styleId="Wyrnienie">
    <w:name w:val="Wyróżnienie"/>
    <w:basedOn w:val="Domylnaczcionkaakapitu"/>
    <w:uiPriority w:val="20"/>
    <w:qFormat/>
    <w:rsid w:val="0043296F"/>
    <w:rPr>
      <w:i/>
      <w:iCs/>
    </w:rPr>
  </w:style>
  <w:style w:type="character" w:customStyle="1" w:styleId="NagwekZnak">
    <w:name w:val="Nagłówek Znak"/>
    <w:basedOn w:val="Domylnaczcionkaakapitu"/>
    <w:link w:val="Nagwek"/>
    <w:uiPriority w:val="99"/>
    <w:semiHidden/>
    <w:qFormat/>
    <w:rsid w:val="000B0598"/>
  </w:style>
  <w:style w:type="character" w:customStyle="1" w:styleId="StopkaZnak">
    <w:name w:val="Stopka Znak"/>
    <w:basedOn w:val="Domylnaczcionkaakapitu"/>
    <w:link w:val="Stopka"/>
    <w:uiPriority w:val="99"/>
    <w:qFormat/>
    <w:rsid w:val="000B0598"/>
  </w:style>
  <w:style w:type="character" w:customStyle="1" w:styleId="WW8Num3z0">
    <w:name w:val="WW8Num3z0"/>
    <w:qFormat/>
  </w:style>
  <w:style w:type="paragraph" w:styleId="Nagwek">
    <w:name w:val="header"/>
    <w:basedOn w:val="Normalny"/>
    <w:next w:val="Tekstpodstawowy"/>
    <w:link w:val="NagwekZnak"/>
    <w:uiPriority w:val="99"/>
    <w:semiHidden/>
    <w:unhideWhenUsed/>
    <w:rsid w:val="000B0598"/>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lang/>
    </w:rPr>
  </w:style>
  <w:style w:type="paragraph" w:styleId="Akapitzlist">
    <w:name w:val="List Paragraph"/>
    <w:basedOn w:val="Normalny"/>
    <w:qFormat/>
    <w:pPr>
      <w:ind w:left="720"/>
      <w:contextualSpacing/>
    </w:pPr>
  </w:style>
  <w:style w:type="paragraph" w:styleId="Nagwekindeksu">
    <w:name w:val="index heading"/>
    <w:basedOn w:val="Nagwek"/>
  </w:style>
  <w:style w:type="paragraph" w:styleId="Nagwekspisutreci">
    <w:name w:val="TOC Heading"/>
    <w:basedOn w:val="Nagwek1"/>
    <w:next w:val="Normalny"/>
    <w:uiPriority w:val="39"/>
    <w:semiHidden/>
    <w:unhideWhenUsed/>
    <w:qFormat/>
    <w:rsid w:val="001444B7"/>
    <w:pPr>
      <w:spacing w:after="0"/>
      <w:outlineLvl w:val="9"/>
    </w:pPr>
    <w:rPr>
      <w:rFonts w:asciiTheme="majorHAnsi" w:hAnsiTheme="majorHAnsi"/>
      <w:color w:val="2E74B5" w:themeColor="accent1" w:themeShade="BF"/>
    </w:rPr>
  </w:style>
  <w:style w:type="paragraph" w:styleId="Spistreci1">
    <w:name w:val="toc 1"/>
    <w:basedOn w:val="Normalny"/>
    <w:next w:val="Normalny"/>
    <w:autoRedefine/>
    <w:uiPriority w:val="39"/>
    <w:unhideWhenUsed/>
    <w:rsid w:val="001444B7"/>
    <w:pPr>
      <w:spacing w:after="100" w:line="276" w:lineRule="auto"/>
    </w:pPr>
  </w:style>
  <w:style w:type="paragraph" w:styleId="Spistreci2">
    <w:name w:val="toc 2"/>
    <w:basedOn w:val="Normalny"/>
    <w:next w:val="Normalny"/>
    <w:autoRedefine/>
    <w:uiPriority w:val="39"/>
    <w:unhideWhenUsed/>
    <w:rsid w:val="001444B7"/>
    <w:pPr>
      <w:spacing w:after="100" w:line="276" w:lineRule="auto"/>
      <w:ind w:left="220"/>
    </w:pPr>
  </w:style>
  <w:style w:type="paragraph" w:styleId="Tekstdymka">
    <w:name w:val="Balloon Text"/>
    <w:basedOn w:val="Normalny"/>
    <w:link w:val="TekstdymkaZnak"/>
    <w:uiPriority w:val="99"/>
    <w:semiHidden/>
    <w:unhideWhenUsed/>
    <w:qFormat/>
    <w:rsid w:val="001444B7"/>
    <w:pPr>
      <w:spacing w:after="0" w:line="240" w:lineRule="auto"/>
    </w:pPr>
    <w:rPr>
      <w:rFonts w:ascii="Tahoma" w:hAnsi="Tahoma" w:cs="Tahoma"/>
      <w:sz w:val="16"/>
      <w:szCs w:val="16"/>
    </w:rPr>
  </w:style>
  <w:style w:type="paragraph" w:styleId="Tekstprzypisukocowego">
    <w:name w:val="endnote text"/>
    <w:basedOn w:val="Normalny"/>
    <w:link w:val="TekstprzypisukocowegoZnak"/>
    <w:uiPriority w:val="99"/>
    <w:semiHidden/>
    <w:unhideWhenUsed/>
    <w:rsid w:val="00344370"/>
    <w:pPr>
      <w:spacing w:after="0" w:line="240" w:lineRule="auto"/>
    </w:pPr>
    <w:rPr>
      <w:sz w:val="20"/>
      <w:szCs w:val="20"/>
    </w:rPr>
  </w:style>
  <w:style w:type="paragraph" w:customStyle="1" w:styleId="dtu4">
    <w:name w:val="dtu4"/>
    <w:basedOn w:val="Normalny"/>
    <w:qFormat/>
    <w:rsid w:val="009938E0"/>
    <w:pPr>
      <w:spacing w:after="120" w:line="240" w:lineRule="auto"/>
      <w:jc w:val="center"/>
    </w:pPr>
    <w:rPr>
      <w:rFonts w:ascii="Times New Roman" w:eastAsiaTheme="minorEastAsia" w:hAnsi="Times New Roman" w:cs="Times New Roman"/>
      <w:b/>
      <w:bCs/>
      <w:sz w:val="24"/>
      <w:szCs w:val="24"/>
      <w:lang w:eastAsia="pl-PL"/>
    </w:rPr>
  </w:style>
  <w:style w:type="paragraph" w:customStyle="1" w:styleId="dtz2">
    <w:name w:val="dtz2"/>
    <w:basedOn w:val="Normalny"/>
    <w:qFormat/>
    <w:rsid w:val="009938E0"/>
    <w:pPr>
      <w:spacing w:before="120" w:after="120" w:line="240" w:lineRule="auto"/>
      <w:jc w:val="center"/>
    </w:pPr>
    <w:rPr>
      <w:rFonts w:ascii="Times New Roman" w:eastAsiaTheme="minorEastAsia" w:hAnsi="Times New Roman" w:cs="Times New Roman"/>
      <w:sz w:val="24"/>
      <w:szCs w:val="24"/>
      <w:lang w:eastAsia="pl-PL"/>
    </w:rPr>
  </w:style>
  <w:style w:type="paragraph" w:customStyle="1" w:styleId="nop1">
    <w:name w:val="nop1"/>
    <w:basedOn w:val="Normalny"/>
    <w:qFormat/>
    <w:rsid w:val="00E76453"/>
    <w:pPr>
      <w:spacing w:after="120" w:line="240" w:lineRule="auto"/>
      <w:ind w:left="240"/>
    </w:pPr>
    <w:rPr>
      <w:rFonts w:ascii="Times New Roman" w:eastAsiaTheme="minorEastAsia" w:hAnsi="Times New Roman" w:cs="Times New Roman"/>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B0598"/>
    <w:pPr>
      <w:tabs>
        <w:tab w:val="center" w:pos="4536"/>
        <w:tab w:val="right" w:pos="9072"/>
      </w:tabs>
      <w:spacing w:after="0" w:line="240" w:lineRule="auto"/>
    </w:pPr>
  </w:style>
  <w:style w:type="numbering" w:customStyle="1" w:styleId="WW8Num3">
    <w:name w:val="WW8Num3"/>
    <w:qFormat/>
  </w:style>
  <w:style w:type="table" w:styleId="Tabela-Siatka">
    <w:name w:val="Table Grid"/>
    <w:basedOn w:val="Standardowy"/>
    <w:uiPriority w:val="39"/>
    <w:rsid w:val="0014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https://g.infor.pl/obrazki/dzu/2017/081/dzu.2017.081.000.0832.001.jpg" TargetMode="External"/><Relationship Id="rId13" Type="http://schemas.openxmlformats.org/officeDocument/2006/relationships/image" Target="https://g.infor.pl/obrazki/dzu/2017/081/dzu.2017.081.000.0832.004.jpg" TargetMode="External"/><Relationship Id="rId18" Type="http://schemas.openxmlformats.org/officeDocument/2006/relationships/image" Target="https://g.infor.pl/obrazki/dzu/2017/081/dzu.2017.081.000.0832.007.jp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https://g.infor.pl/obrazki/dzu/2017/081/dzu.2017.081.000.0832.008.jpg" TargetMode="Externa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image" Target="https://g.infor.pl/obrazki/dzu/2017/081/dzu.2017.081.000.0832.006.jp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package" Target="embeddings/Microsoft_Excel_Worksheet2.xls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Excel_Worksheet3.xls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4.emf"/><Relationship Id="rId28" Type="http://schemas.openxmlformats.org/officeDocument/2006/relationships/footer" Target="footer2.xml"/><Relationship Id="rId10" Type="http://schemas.openxmlformats.org/officeDocument/2006/relationships/image" Target="https://g.infor.pl/obrazki/dzu/2017/081/dzu.2017.081.000.0832.003.jpg" TargetMode="Externa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g.infor.pl/obrazki/dzu/2017/081/dzu.2017.081.000.0832.002.jpg" TargetMode="External"/><Relationship Id="rId14" Type="http://schemas.openxmlformats.org/officeDocument/2006/relationships/image" Target="https://g.infor.pl/obrazki/dzu/2017/081/dzu.2017.081.000.0832.005.jpg" TargetMode="External"/><Relationship Id="rId22" Type="http://schemas.openxmlformats.org/officeDocument/2006/relationships/image" Target="https://g.infor.pl/obrazki/dzu/2017/081/dzu.2017.081.000.0832.009.jp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5AB1-BA69-4C50-AD81-C72AD9D3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4114</Words>
  <Characters>24688</Characters>
  <Application>Microsoft Office Word</Application>
  <DocSecurity>0</DocSecurity>
  <Lines>205</Lines>
  <Paragraphs>57</Paragraphs>
  <ScaleCrop>false</ScaleCrop>
  <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Wasilewski</dc:creator>
  <dc:description/>
  <cp:lastModifiedBy>Dominika Klimkowska</cp:lastModifiedBy>
  <cp:revision>5</cp:revision>
  <cp:lastPrinted>2023-07-25T13:00:00Z</cp:lastPrinted>
  <dcterms:created xsi:type="dcterms:W3CDTF">2023-07-25T12:21:00Z</dcterms:created>
  <dcterms:modified xsi:type="dcterms:W3CDTF">2024-09-09T08:23:00Z</dcterms:modified>
  <dc:language>pl-PL</dc:language>
</cp:coreProperties>
</file>