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15E74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5" w:after="0" w:line="290" w:lineRule="auto"/>
        <w:ind w:left="494" w:right="531" w:firstLine="52"/>
        <w:jc w:val="center"/>
        <w:outlineLvl w:val="0"/>
        <w:rPr>
          <w:rFonts w:ascii="Times New Roman" w:hAnsi="Times New Roman" w:cs="Times New Roman"/>
          <w:b/>
          <w:bCs/>
          <w:w w:val="105"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w w:val="105"/>
          <w:sz w:val="54"/>
          <w:szCs w:val="54"/>
        </w:rPr>
        <w:t>OCENA INFRASTRUKTURY MIEJSKIEJ  POD WZGLĘDEM</w:t>
      </w:r>
      <w:r w:rsidRPr="00822529">
        <w:rPr>
          <w:rFonts w:ascii="Times New Roman" w:hAnsi="Times New Roman" w:cs="Times New Roman"/>
          <w:b/>
          <w:bCs/>
          <w:spacing w:val="-58"/>
          <w:w w:val="105"/>
          <w:sz w:val="54"/>
          <w:szCs w:val="5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54"/>
          <w:szCs w:val="54"/>
        </w:rPr>
        <w:t>PRZYSTOSOWANIA</w:t>
      </w:r>
    </w:p>
    <w:p w14:paraId="3891705E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after="0" w:line="605" w:lineRule="exact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sz w:val="54"/>
          <w:szCs w:val="54"/>
        </w:rPr>
        <w:t>DO POTRZEB</w:t>
      </w:r>
      <w:r w:rsidRPr="00822529">
        <w:rPr>
          <w:rFonts w:ascii="Times New Roman" w:hAnsi="Times New Roman" w:cs="Times New Roman"/>
          <w:b/>
          <w:bCs/>
          <w:spacing w:val="63"/>
          <w:sz w:val="54"/>
          <w:szCs w:val="54"/>
        </w:rPr>
        <w:t xml:space="preserve"> </w:t>
      </w:r>
      <w:r w:rsidRPr="00822529">
        <w:rPr>
          <w:rFonts w:ascii="Times New Roman" w:hAnsi="Times New Roman" w:cs="Times New Roman"/>
          <w:b/>
          <w:bCs/>
          <w:sz w:val="54"/>
          <w:szCs w:val="54"/>
        </w:rPr>
        <w:t>UŻYTKOWNIKÓW</w:t>
      </w:r>
    </w:p>
    <w:p w14:paraId="3E90931A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sz w:val="54"/>
          <w:szCs w:val="54"/>
        </w:rPr>
        <w:t>ZE SPECJALNYMI</w:t>
      </w:r>
    </w:p>
    <w:p w14:paraId="4B6814D3" w14:textId="6F9235E7" w:rsidR="009F1AF9" w:rsidRPr="00822529" w:rsidRDefault="00C90394" w:rsidP="002F3D9C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sz w:val="54"/>
          <w:szCs w:val="54"/>
        </w:rPr>
        <w:t>WYMAGA</w:t>
      </w:r>
      <w:r w:rsidR="009F1AF9" w:rsidRPr="00822529">
        <w:rPr>
          <w:rFonts w:ascii="Times New Roman" w:hAnsi="Times New Roman" w:cs="Times New Roman"/>
          <w:b/>
          <w:bCs/>
          <w:sz w:val="54"/>
          <w:szCs w:val="54"/>
        </w:rPr>
        <w:t>NIAMI</w:t>
      </w:r>
      <w:r w:rsidR="009F1AF9" w:rsidRPr="00822529">
        <w:rPr>
          <w:rFonts w:ascii="Times New Roman" w:hAnsi="Times New Roman" w:cs="Times New Roman"/>
          <w:b/>
          <w:bCs/>
          <w:spacing w:val="81"/>
          <w:sz w:val="54"/>
          <w:szCs w:val="54"/>
        </w:rPr>
        <w:t xml:space="preserve"> </w:t>
      </w:r>
      <w:r w:rsidR="009F1AF9" w:rsidRPr="00822529">
        <w:rPr>
          <w:rFonts w:ascii="Times New Roman" w:hAnsi="Times New Roman" w:cs="Times New Roman"/>
          <w:b/>
          <w:bCs/>
          <w:sz w:val="54"/>
          <w:szCs w:val="54"/>
        </w:rPr>
        <w:t>(OSOBY</w:t>
      </w:r>
    </w:p>
    <w:p w14:paraId="72F3CE52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96" w:after="0" w:line="280" w:lineRule="auto"/>
        <w:ind w:left="106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sz w:val="54"/>
          <w:szCs w:val="54"/>
        </w:rPr>
        <w:t>Z NIEPEŁNOSPRAWNOŚCIAMI, SENIORZY, RODZICE</w:t>
      </w:r>
    </w:p>
    <w:p w14:paraId="0E3F20AB" w14:textId="3D4D61AA" w:rsidR="009F1AF9" w:rsidRPr="00822529" w:rsidRDefault="00E07E98" w:rsidP="002F3D9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>
        <w:rPr>
          <w:rFonts w:ascii="Times New Roman" w:hAnsi="Times New Roman" w:cs="Times New Roman"/>
          <w:b/>
          <w:bCs/>
          <w:sz w:val="54"/>
          <w:szCs w:val="54"/>
        </w:rPr>
        <w:t>Z WÓZ</w:t>
      </w:r>
      <w:r w:rsidR="009F1AF9" w:rsidRPr="00822529">
        <w:rPr>
          <w:rFonts w:ascii="Times New Roman" w:hAnsi="Times New Roman" w:cs="Times New Roman"/>
          <w:b/>
          <w:bCs/>
          <w:sz w:val="54"/>
          <w:szCs w:val="54"/>
        </w:rPr>
        <w:t>KAMI,</w:t>
      </w:r>
      <w:r w:rsidR="009F1AF9" w:rsidRPr="00822529">
        <w:rPr>
          <w:rFonts w:ascii="Times New Roman" w:hAnsi="Times New Roman" w:cs="Times New Roman"/>
          <w:b/>
          <w:bCs/>
          <w:spacing w:val="71"/>
          <w:sz w:val="54"/>
          <w:szCs w:val="54"/>
        </w:rPr>
        <w:t xml:space="preserve"> </w:t>
      </w:r>
      <w:r w:rsidR="009F1AF9" w:rsidRPr="00822529">
        <w:rPr>
          <w:rFonts w:ascii="Times New Roman" w:hAnsi="Times New Roman" w:cs="Times New Roman"/>
          <w:b/>
          <w:bCs/>
          <w:sz w:val="54"/>
          <w:szCs w:val="54"/>
        </w:rPr>
        <w:t>PODRÓŻNI</w:t>
      </w:r>
    </w:p>
    <w:p w14:paraId="26D503C9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22529">
        <w:rPr>
          <w:rFonts w:ascii="Times New Roman" w:hAnsi="Times New Roman" w:cs="Times New Roman"/>
          <w:b/>
          <w:bCs/>
          <w:sz w:val="54"/>
          <w:szCs w:val="54"/>
        </w:rPr>
        <w:t>Z WALIZKAMI,  DZIECI ITP.)</w:t>
      </w:r>
    </w:p>
    <w:p w14:paraId="54FEEA52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52701D63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32243163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31877550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34AC4971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508A438D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72" w:right="172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</w:p>
    <w:p w14:paraId="634E4758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"/>
        <w:jc w:val="center"/>
        <w:rPr>
          <w:rFonts w:ascii="Times New Roman" w:hAnsi="Times New Roman" w:cs="Times New Roman"/>
          <w:w w:val="105"/>
          <w:sz w:val="19"/>
          <w:szCs w:val="19"/>
        </w:rPr>
      </w:pPr>
      <w:r w:rsidRPr="00822529">
        <w:rPr>
          <w:rFonts w:ascii="Times New Roman" w:hAnsi="Times New Roman" w:cs="Times New Roman"/>
          <w:w w:val="105"/>
          <w:sz w:val="19"/>
          <w:szCs w:val="19"/>
        </w:rPr>
        <w:t>Zarząd</w:t>
      </w:r>
      <w:r w:rsidRPr="00822529">
        <w:rPr>
          <w:rFonts w:ascii="Times New Roman" w:hAnsi="Times New Roman" w:cs="Times New Roman"/>
          <w:w w:val="105"/>
          <w:sz w:val="19"/>
          <w:szCs w:val="19"/>
        </w:rPr>
        <w:tab/>
        <w:t xml:space="preserve">Dróg, Zieleni </w:t>
      </w:r>
      <w:r w:rsidRPr="00822529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822529">
        <w:rPr>
          <w:rFonts w:ascii="Times New Roman" w:hAnsi="Times New Roman" w:cs="Times New Roman"/>
          <w:w w:val="105"/>
          <w:sz w:val="19"/>
          <w:szCs w:val="19"/>
        </w:rPr>
        <w:t>Transportu w Olsztynie</w:t>
      </w:r>
    </w:p>
    <w:p w14:paraId="4D13F3FA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"/>
        <w:jc w:val="center"/>
        <w:rPr>
          <w:rFonts w:ascii="Times New Roman" w:hAnsi="Times New Roman" w:cs="Times New Roman"/>
          <w:w w:val="105"/>
          <w:sz w:val="19"/>
          <w:szCs w:val="19"/>
        </w:rPr>
      </w:pPr>
      <w:r w:rsidRPr="00822529">
        <w:rPr>
          <w:rFonts w:ascii="Times New Roman" w:hAnsi="Times New Roman" w:cs="Times New Roman"/>
          <w:w w:val="105"/>
          <w:sz w:val="19"/>
          <w:szCs w:val="19"/>
        </w:rPr>
        <w:t xml:space="preserve">ul. </w:t>
      </w:r>
      <w:proofErr w:type="spellStart"/>
      <w:r w:rsidRPr="00822529">
        <w:rPr>
          <w:rFonts w:ascii="Times New Roman" w:hAnsi="Times New Roman" w:cs="Times New Roman"/>
          <w:w w:val="105"/>
          <w:sz w:val="19"/>
          <w:szCs w:val="19"/>
        </w:rPr>
        <w:t>Knosały</w:t>
      </w:r>
      <w:proofErr w:type="spellEnd"/>
      <w:r w:rsidRPr="00822529">
        <w:rPr>
          <w:rFonts w:ascii="Times New Roman" w:hAnsi="Times New Roman" w:cs="Times New Roman"/>
          <w:w w:val="105"/>
          <w:sz w:val="19"/>
          <w:szCs w:val="19"/>
        </w:rPr>
        <w:t xml:space="preserve"> </w:t>
      </w:r>
      <w:r w:rsidRPr="00822529">
        <w:rPr>
          <w:rFonts w:ascii="Times New Roman" w:hAnsi="Times New Roman" w:cs="Times New Roman"/>
          <w:w w:val="105"/>
          <w:sz w:val="20"/>
          <w:szCs w:val="20"/>
        </w:rPr>
        <w:t>3/5B</w:t>
      </w:r>
    </w:p>
    <w:p w14:paraId="026088EC" w14:textId="3BD7B2F2" w:rsidR="009F1AF9" w:rsidRPr="00822529" w:rsidRDefault="00654DB3" w:rsidP="00BE10BA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72" w:right="172"/>
        <w:jc w:val="center"/>
        <w:rPr>
          <w:rFonts w:ascii="Times New Roman" w:hAnsi="Times New Roman" w:cs="Times New Roman"/>
          <w:w w:val="105"/>
          <w:sz w:val="19"/>
          <w:szCs w:val="19"/>
        </w:rPr>
        <w:sectPr w:rsidR="009F1AF9" w:rsidRPr="00822529" w:rsidSect="0068268D">
          <w:footerReference w:type="default" r:id="rId8"/>
          <w:pgSz w:w="11907" w:h="16839" w:code="9"/>
          <w:pgMar w:top="1560" w:right="1340" w:bottom="280" w:left="1260" w:header="708" w:footer="708" w:gutter="0"/>
          <w:cols w:space="708"/>
          <w:noEndnote/>
          <w:titlePg/>
          <w:docGrid w:linePitch="299"/>
        </w:sectPr>
      </w:pPr>
      <w:r>
        <w:rPr>
          <w:rFonts w:ascii="Times New Roman" w:hAnsi="Times New Roman" w:cs="Times New Roman"/>
          <w:w w:val="105"/>
          <w:sz w:val="19"/>
          <w:szCs w:val="19"/>
        </w:rPr>
        <w:t>10-015 Olsztyn</w:t>
      </w:r>
    </w:p>
    <w:p w14:paraId="11A67FD6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B82DCC1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 xml:space="preserve">1.1. OBOWIĄZUJĄCE PRZEPISY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TECHNICZNO-BUDOWLANE</w:t>
      </w:r>
    </w:p>
    <w:p w14:paraId="265BB1CE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823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>- ANALIZA STANU PRAWNEGO</w:t>
      </w:r>
    </w:p>
    <w:p w14:paraId="5FCF8428" w14:textId="77777777" w:rsidR="00D46328" w:rsidRPr="00822529" w:rsidRDefault="00D46328" w:rsidP="002F3D9C">
      <w:pPr>
        <w:kinsoku w:val="0"/>
        <w:overflowPunct w:val="0"/>
        <w:autoSpaceDE w:val="0"/>
        <w:autoSpaceDN w:val="0"/>
        <w:adjustRightInd w:val="0"/>
        <w:spacing w:before="15" w:after="0" w:line="360" w:lineRule="auto"/>
        <w:ind w:left="142" w:right="98" w:firstLine="707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1378FFAF" w14:textId="30A7616C" w:rsidR="00D46328" w:rsidRPr="00822529" w:rsidRDefault="000B414C" w:rsidP="00D46328">
      <w:pPr>
        <w:kinsoku w:val="0"/>
        <w:overflowPunct w:val="0"/>
        <w:autoSpaceDE w:val="0"/>
        <w:autoSpaceDN w:val="0"/>
        <w:adjustRightInd w:val="0"/>
        <w:spacing w:before="64" w:after="0" w:line="360" w:lineRule="auto"/>
        <w:ind w:left="133" w:right="115" w:firstLine="704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Aktualne</w:t>
      </w:r>
      <w:r w:rsidR="00D46328" w:rsidRPr="00822529">
        <w:rPr>
          <w:rFonts w:ascii="Times New Roman" w:hAnsi="Times New Roman" w:cs="Times New Roman"/>
          <w:w w:val="110"/>
          <w:sz w:val="24"/>
          <w:szCs w:val="24"/>
        </w:rPr>
        <w:t xml:space="preserve"> przepisy techniczno-budowlane wyraźnie wskazują na konieczność zapewnienia dostępności obiektów budowlanych i przestrzeni publicznych dla osób ze szczególnymi potrzebami. Kolejne aktualizacje i nowelizacje aktów prawnych narzucają taki obowiązek dla obiektów w całym cyklu ich życia.</w:t>
      </w:r>
    </w:p>
    <w:p w14:paraId="370DDDAF" w14:textId="23F5943F" w:rsidR="00D46328" w:rsidRPr="00822529" w:rsidRDefault="00D46328" w:rsidP="00D46328">
      <w:pPr>
        <w:kinsoku w:val="0"/>
        <w:overflowPunct w:val="0"/>
        <w:autoSpaceDE w:val="0"/>
        <w:autoSpaceDN w:val="0"/>
        <w:adjustRightInd w:val="0"/>
        <w:spacing w:before="15" w:after="0" w:line="360" w:lineRule="auto"/>
        <w:ind w:left="142" w:right="98" w:firstLine="70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Dużą uwagę na te aspekty zwraca</w:t>
      </w:r>
      <w:r w:rsidRPr="00822529">
        <w:rPr>
          <w:rFonts w:ascii="Times New Roman" w:hAnsi="Times New Roman" w:cs="Times New Roman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Rozporządzenie Ministra Infrastruktury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br/>
        <w:t>z dnia 24 czerwca 2022 r. w sprawie przepisów techniczno-budowlanych dotyczących dróg publicznych. Wskanuje ono na konieczność zapewnienia odpowiedniej przestrzeni w zakresie szerokości, pochylenia oraz sposobu pokonywania przeszkód terenowych na ciągach komunikacyjnych.</w:t>
      </w:r>
    </w:p>
    <w:p w14:paraId="52B395AB" w14:textId="796DB719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5" w:after="0" w:line="360" w:lineRule="auto"/>
        <w:ind w:left="142" w:right="98" w:firstLine="70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W 2008 roku zainaugurowano wdrażanie zalecenia „Plan działań Rady Europy w celu promocji praw i pełnego uczestnictwa osób niepełnosprawnych </w:t>
      </w:r>
      <w:r w:rsidR="00716226"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w społeczeństwie: podnoszenie jakości życia osób niepeł</w:t>
      </w:r>
      <w:r w:rsidR="008E3427" w:rsidRPr="00822529">
        <w:rPr>
          <w:rFonts w:ascii="Times New Roman" w:hAnsi="Times New Roman" w:cs="Times New Roman"/>
          <w:w w:val="110"/>
          <w:sz w:val="24"/>
          <w:szCs w:val="24"/>
        </w:rPr>
        <w:t>nosprawnych w Europie 2006-2015”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, w którym wyróżniono kilkanaście obszarów wymagających szczególnego uwzględnienia w tym m.in. o uczestnictwo w życiu politycznym, publicznym i kulturalnym, edukację, zatrudnienie, opiekę zdrowotną, ochronę socjalną, ochronę przed przemocą i wykorzystywaniem, a także likwidację barier </w:t>
      </w:r>
      <w:r w:rsidR="00716226">
        <w:rPr>
          <w:rFonts w:ascii="Times New Roman" w:hAnsi="Times New Roman" w:cs="Times New Roman"/>
          <w:w w:val="110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w środowisku lokalnym, w budownictwie oraz w transporcie.</w:t>
      </w:r>
    </w:p>
    <w:p w14:paraId="4E81B4F6" w14:textId="375D6A16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7" w:right="102" w:firstLine="71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Pod</w:t>
      </w:r>
      <w:r w:rsidRPr="00822529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koniec</w:t>
      </w:r>
      <w:r w:rsidRPr="00822529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2009</w:t>
      </w:r>
      <w:r w:rsidRPr="00822529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roku</w:t>
      </w:r>
      <w:r w:rsidRPr="00822529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Pełnomocnik Rządu ds. Osób</w:t>
      </w:r>
      <w:r w:rsidRPr="00822529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Niepełnosprawnych</w:t>
      </w:r>
      <w:r w:rsidRPr="00822529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rozesłał z osobistą rekomendacją</w:t>
      </w:r>
      <w:r w:rsidRPr="00822529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do wszystkich</w:t>
      </w:r>
      <w:r w:rsidRPr="0082252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posłów Sejmu Rzeczypospolitej </w:t>
      </w:r>
      <w:r w:rsidR="00716226">
        <w:rPr>
          <w:rFonts w:ascii="Times New Roman" w:hAnsi="Times New Roman" w:cs="Times New Roman"/>
          <w:w w:val="110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to zalecenie wraz z raportem tematycznym</w:t>
      </w:r>
      <w:r w:rsidRPr="00822529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poświęconym projektowaniu uniwersalnemu, definiowanemu jako projektowanie</w:t>
      </w:r>
      <w:r w:rsidRPr="0082252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produktów oraz otoczenia tak, aby były one dostępne dla wszystkich</w:t>
      </w:r>
      <w:r w:rsidRPr="0082252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ludzi w największym</w:t>
      </w:r>
      <w:r w:rsidRPr="00822529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możliwym stopniu, </w:t>
      </w:r>
      <w:r w:rsidR="00D228A3">
        <w:rPr>
          <w:rFonts w:ascii="Times New Roman" w:hAnsi="Times New Roman" w:cs="Times New Roman"/>
          <w:w w:val="110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bez potrzeby</w:t>
      </w:r>
      <w:r w:rsidRPr="0082252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adaptacji</w:t>
      </w:r>
      <w:r w:rsidRPr="00822529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bądź wyspecjalizowanego projektowania.</w:t>
      </w:r>
    </w:p>
    <w:p w14:paraId="61081429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2" w:after="0" w:line="360" w:lineRule="auto"/>
        <w:ind w:left="124" w:right="121" w:firstLine="584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Celem Konwencji o prawach osób niepełnosprawnych (Dz.</w:t>
      </w:r>
      <w:r w:rsidR="00DE43D4" w:rsidRPr="0082252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U.</w:t>
      </w:r>
      <w:r w:rsidR="00DE43D4" w:rsidRPr="0082252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2012.1169 </w:t>
      </w:r>
      <w:proofErr w:type="spellStart"/>
      <w:r w:rsidRPr="00822529">
        <w:rPr>
          <w:rFonts w:ascii="Times New Roman" w:hAnsi="Times New Roman" w:cs="Times New Roman"/>
          <w:w w:val="110"/>
          <w:sz w:val="24"/>
          <w:szCs w:val="24"/>
        </w:rPr>
        <w:t>t.j</w:t>
      </w:r>
      <w:proofErr w:type="spellEnd"/>
      <w:r w:rsidRPr="00822529">
        <w:rPr>
          <w:rFonts w:ascii="Times New Roman" w:hAnsi="Times New Roman" w:cs="Times New Roman"/>
          <w:w w:val="110"/>
          <w:sz w:val="24"/>
          <w:szCs w:val="24"/>
        </w:rPr>
        <w:t>.) jest popieranie, ochrona i zapewnienie pełnego i równego korzystania ze wszystkich praw człowieka i podstawowych wolności przez wszystkie osoby niepełnosprawne oraz popieranie poszanowania ich przyrodzonej godności.</w:t>
      </w:r>
    </w:p>
    <w:p w14:paraId="0DFA5E16" w14:textId="15BBA91C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17" w:after="0" w:line="360" w:lineRule="auto"/>
        <w:ind w:left="125" w:right="127" w:firstLine="58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Do osób niepełnosprawnych zalicza się te osoby, które mają długotrwale naruszoną sprawność fizyczną, psychiczną, intelektualną lub w zakresie zmysłów </w:t>
      </w:r>
      <w:r w:rsidR="00D228A3">
        <w:rPr>
          <w:rFonts w:ascii="Times New Roman" w:hAnsi="Times New Roman" w:cs="Times New Roman"/>
          <w:w w:val="110"/>
          <w:sz w:val="24"/>
          <w:szCs w:val="24"/>
        </w:rPr>
        <w:t xml:space="preserve">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lastRenderedPageBreak/>
        <w:t>co może, w oddziaływaniu z różnymi barierami, utrudniać im pełny i skuteczny udział w życiu społecznym, na zasadzie równości z innymi osobami.</w:t>
      </w:r>
    </w:p>
    <w:p w14:paraId="58F828C3" w14:textId="24AB9C41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23" w:after="0" w:line="360" w:lineRule="auto"/>
        <w:ind w:left="121" w:right="126" w:firstLine="58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Działania te </w:t>
      </w:r>
      <w:r w:rsidR="00DE43D4" w:rsidRPr="00822529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chwili obecnej nie przyniosły rezultatów w postaci zmian </w:t>
      </w:r>
      <w:r w:rsidR="00D228A3"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w przepisach techniczno-budowlanych, które dałyby organom administracji architektoniczno-budowlanej możliwość egzekwowania wyższych niż obecnie standardów rozwiązań w zakresie dostępności dla osób niepełnosprawnych. Obowiązujące przepisy techniczno-budowlane w zakresie rozwiązań uwzględniających potrzeby osób</w:t>
      </w:r>
      <w:r w:rsidRPr="00822529">
        <w:rPr>
          <w:rFonts w:ascii="Times New Roman" w:hAnsi="Times New Roman" w:cs="Times New Roman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niepełnosprawnych mają charakter fragmentaryczny i niepełny. W praktyce powoduje to, że nie wszystkie rozwiązania architektoniczne </w:t>
      </w:r>
      <w:r w:rsidR="00D228A3">
        <w:rPr>
          <w:rFonts w:ascii="Times New Roman" w:hAnsi="Times New Roman" w:cs="Times New Roman"/>
          <w:w w:val="110"/>
          <w:sz w:val="24"/>
          <w:szCs w:val="24"/>
        </w:rPr>
        <w:t xml:space="preserve">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są przyjazne dla osób niesprawnych w tym niepełnosprawnych ruchowo.</w:t>
      </w:r>
    </w:p>
    <w:p w14:paraId="4340B893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23" w:after="0" w:line="360" w:lineRule="auto"/>
        <w:ind w:left="121" w:right="126" w:firstLine="58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Idea projektowania uniwersalnego, do chwili obecnej nie znalazła odzwierciedlenia w obowiązujących przepisach.</w:t>
      </w:r>
    </w:p>
    <w:p w14:paraId="24F5C349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23" w:after="0" w:line="292" w:lineRule="auto"/>
        <w:ind w:left="121" w:right="126" w:firstLine="587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03517FDF" w14:textId="77777777" w:rsidR="009F1AF9" w:rsidRPr="00822529" w:rsidRDefault="009F1AF9" w:rsidP="002F3D9C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331E6" w14:textId="77777777" w:rsidR="009F1AF9" w:rsidRDefault="009F1AF9" w:rsidP="002F3D9C">
      <w:pPr>
        <w:numPr>
          <w:ilvl w:val="1"/>
          <w:numId w:val="16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OBOWIĄZUJACE PRZEPISY</w:t>
      </w:r>
      <w:r w:rsidRPr="00822529">
        <w:rPr>
          <w:rFonts w:ascii="Times New Roman" w:hAnsi="Times New Roman" w:cs="Times New Roman"/>
          <w:b/>
          <w:bCs/>
          <w:spacing w:val="-27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BUDOWLANE</w:t>
      </w:r>
    </w:p>
    <w:p w14:paraId="09F8F5F1" w14:textId="77777777" w:rsidR="00E80705" w:rsidRPr="00822529" w:rsidRDefault="00E80705" w:rsidP="00E80705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2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07B1019E" w14:textId="7015CE41" w:rsidR="00A7635D" w:rsidRPr="00933089" w:rsidRDefault="00A7635D" w:rsidP="00A7635D">
      <w:pPr>
        <w:kinsoku w:val="0"/>
        <w:overflowPunct w:val="0"/>
        <w:autoSpaceDE w:val="0"/>
        <w:autoSpaceDN w:val="0"/>
        <w:adjustRightInd w:val="0"/>
        <w:spacing w:before="44" w:after="0" w:line="360" w:lineRule="auto"/>
        <w:ind w:left="127" w:right="136" w:firstLine="6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3089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</w:t>
      </w:r>
      <w:r w:rsidRPr="00933089">
        <w:rPr>
          <w:rFonts w:ascii="Times New Roman" w:hAnsi="Times New Roman" w:cs="Times New Roman"/>
          <w:i/>
          <w:iCs/>
          <w:sz w:val="24"/>
          <w:szCs w:val="24"/>
        </w:rPr>
        <w:t>ustawa z dnia 7 lipca 1994 r. Prawo budowlane (Dz. U. 2024.                  poz. 725), rozporządzenie Ministra Infrastruktury z dnia 12 kwietnia 2002 roku w sprawie warunków technicznych, jakim powinny odpowiadać budynki i ich usytuowanie (Dz. U. z 2022</w:t>
      </w:r>
      <w:r w:rsidRPr="00933089">
        <w:rPr>
          <w:rFonts w:ascii="Times New Roman" w:hAnsi="Times New Roman" w:cs="Times New Roman"/>
          <w:sz w:val="24"/>
          <w:szCs w:val="24"/>
        </w:rPr>
        <w:t xml:space="preserve">, </w:t>
      </w:r>
      <w:r w:rsidRPr="00933089">
        <w:rPr>
          <w:rFonts w:ascii="Times New Roman" w:hAnsi="Times New Roman" w:cs="Times New Roman"/>
          <w:i/>
          <w:iCs/>
          <w:sz w:val="24"/>
          <w:szCs w:val="24"/>
        </w:rPr>
        <w:t xml:space="preserve">poz. 1225 z </w:t>
      </w:r>
      <w:proofErr w:type="spellStart"/>
      <w:r w:rsidRPr="00933089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933089">
        <w:rPr>
          <w:rFonts w:ascii="Times New Roman" w:hAnsi="Times New Roman" w:cs="Times New Roman"/>
          <w:i/>
          <w:iCs/>
          <w:sz w:val="24"/>
          <w:szCs w:val="24"/>
        </w:rPr>
        <w:t xml:space="preserve">. zm.), rozporządzenie Ministra Infrastruktury z dnia 24 czerwca 2022 roku </w:t>
      </w:r>
      <w:r w:rsidR="004749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3089">
        <w:rPr>
          <w:rFonts w:ascii="Times New Roman" w:hAnsi="Times New Roman" w:cs="Times New Roman"/>
          <w:i/>
          <w:iCs/>
          <w:sz w:val="24"/>
          <w:szCs w:val="24"/>
        </w:rPr>
        <w:t>w sprawie przepisów techniczno-budowlanych dotyczących dróg publicznych (Dz. U.</w:t>
      </w:r>
      <w:r w:rsidR="004749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3089">
        <w:rPr>
          <w:rFonts w:ascii="Times New Roman" w:hAnsi="Times New Roman" w:cs="Times New Roman"/>
          <w:i/>
          <w:iCs/>
          <w:sz w:val="24"/>
          <w:szCs w:val="24"/>
        </w:rPr>
        <w:t xml:space="preserve">z 2022 r. poz. 1518) oraz Rozporządzenie Ministra Transportu, Budownictwa i Gospodarki Morskiej z dnia 11 września 2020 roku, w sprawie szczegółowego zakresu i formy projektu budowlanego (Dz. U. 2022.1679 z </w:t>
      </w:r>
      <w:proofErr w:type="spellStart"/>
      <w:r w:rsidRPr="00933089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933089">
        <w:rPr>
          <w:rFonts w:ascii="Times New Roman" w:hAnsi="Times New Roman" w:cs="Times New Roman"/>
          <w:i/>
          <w:iCs/>
          <w:sz w:val="24"/>
          <w:szCs w:val="24"/>
        </w:rPr>
        <w:t>. zm.).</w:t>
      </w:r>
    </w:p>
    <w:p w14:paraId="4AB0A6E2" w14:textId="77777777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before="9" w:after="0" w:line="360" w:lineRule="auto"/>
        <w:ind w:left="142" w:right="148" w:hanging="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Wyżej wymienione dokumenty dużo miejsca poświęcają zagadnieniu dostępności infrastruktury publicznej dla osób z niepełnosprawnościami. I tak:</w:t>
      </w:r>
    </w:p>
    <w:p w14:paraId="75FF0D21" w14:textId="77777777" w:rsidR="000B414C" w:rsidRPr="00822529" w:rsidRDefault="000B414C" w:rsidP="000B414C">
      <w:pPr>
        <w:pStyle w:val="Akapitzlist"/>
        <w:numPr>
          <w:ilvl w:val="0"/>
          <w:numId w:val="17"/>
        </w:numPr>
        <w:kinsoku w:val="0"/>
        <w:overflowPunct w:val="0"/>
        <w:spacing w:line="360" w:lineRule="auto"/>
        <w:ind w:left="502" w:right="117"/>
        <w:jc w:val="both"/>
        <w:rPr>
          <w:w w:val="105"/>
        </w:rPr>
      </w:pPr>
      <w:r w:rsidRPr="00822529">
        <w:rPr>
          <w:w w:val="105"/>
        </w:rPr>
        <w:t>Obiekt budowlany należy projektować i budować zapewniając:</w:t>
      </w:r>
    </w:p>
    <w:p w14:paraId="54A7B3CE" w14:textId="1AE553C4" w:rsidR="000B414C" w:rsidRPr="00822529" w:rsidRDefault="000B414C" w:rsidP="000B414C">
      <w:pPr>
        <w:pStyle w:val="Akapitzlist"/>
        <w:numPr>
          <w:ilvl w:val="1"/>
          <w:numId w:val="17"/>
        </w:numPr>
        <w:kinsoku w:val="0"/>
        <w:overflowPunct w:val="0"/>
        <w:spacing w:line="360" w:lineRule="auto"/>
        <w:ind w:left="1222" w:right="117"/>
        <w:jc w:val="both"/>
        <w:rPr>
          <w:w w:val="105"/>
        </w:rPr>
      </w:pPr>
      <w:r w:rsidRPr="00822529">
        <w:rPr>
          <w:w w:val="105"/>
        </w:rPr>
        <w:t xml:space="preserve">zgodnie z art. 5, ust. 1, p. 4 prawa budowlanego, niezbędne warunki </w:t>
      </w:r>
      <w:r w:rsidR="00D228A3">
        <w:rPr>
          <w:w w:val="105"/>
        </w:rPr>
        <w:t xml:space="preserve">                                </w:t>
      </w:r>
      <w:r w:rsidRPr="00822529">
        <w:rPr>
          <w:w w:val="105"/>
        </w:rPr>
        <w:t xml:space="preserve">do korzystania z obiektów użyteczności publicznej i mieszkaniowego budownictwa wielorodzinnego przez osoby niepełnosprawne, o których mowa w </w:t>
      </w:r>
      <w:r w:rsidRPr="00822529">
        <w:rPr>
          <w:w w:val="105"/>
          <w:u w:val="thick"/>
        </w:rPr>
        <w:t>art. 1</w:t>
      </w:r>
      <w:r w:rsidRPr="00822529">
        <w:rPr>
          <w:w w:val="105"/>
        </w:rPr>
        <w:t xml:space="preserve"> Konwencji o prawach osób niepełnosprawnych, sporządzonej </w:t>
      </w:r>
      <w:r w:rsidR="00D228A3">
        <w:rPr>
          <w:w w:val="105"/>
        </w:rPr>
        <w:t xml:space="preserve">                            </w:t>
      </w:r>
      <w:r w:rsidRPr="00822529">
        <w:rPr>
          <w:w w:val="105"/>
        </w:rPr>
        <w:t>w Nowym Jorku dnia 13 grudnia 2006 r</w:t>
      </w:r>
      <w:r w:rsidR="001D0264" w:rsidRPr="00822529">
        <w:rPr>
          <w:w w:val="105"/>
        </w:rPr>
        <w:t>oku</w:t>
      </w:r>
      <w:r w:rsidRPr="00822529">
        <w:rPr>
          <w:w w:val="105"/>
        </w:rPr>
        <w:t xml:space="preserve">; (Dz.U. z 2012 r. </w:t>
      </w:r>
      <w:r w:rsidRPr="00822529">
        <w:rPr>
          <w:w w:val="105"/>
          <w:u w:val="thick"/>
        </w:rPr>
        <w:t>poz. 1169</w:t>
      </w:r>
      <w:r w:rsidR="00C90394" w:rsidRPr="00822529">
        <w:rPr>
          <w:w w:val="105"/>
        </w:rPr>
        <w:t xml:space="preserve"> </w:t>
      </w:r>
      <w:r w:rsidR="00D228A3">
        <w:rPr>
          <w:w w:val="105"/>
        </w:rPr>
        <w:t xml:space="preserve">                      </w:t>
      </w:r>
      <w:r w:rsidR="00C90394" w:rsidRPr="00822529">
        <w:rPr>
          <w:w w:val="105"/>
        </w:rPr>
        <w:t>oraz z 2018 r.</w:t>
      </w:r>
      <w:r w:rsidRPr="00822529">
        <w:rPr>
          <w:w w:val="105"/>
        </w:rPr>
        <w:t xml:space="preserve"> </w:t>
      </w:r>
      <w:r w:rsidRPr="00822529">
        <w:rPr>
          <w:w w:val="105"/>
          <w:u w:val="thick"/>
        </w:rPr>
        <w:t>poz. 1217)</w:t>
      </w:r>
      <w:r w:rsidRPr="00822529">
        <w:rPr>
          <w:w w:val="105"/>
        </w:rPr>
        <w:t>, w tym osoby starsze;</w:t>
      </w:r>
    </w:p>
    <w:p w14:paraId="40A9D9C0" w14:textId="11623A88" w:rsidR="000B414C" w:rsidRPr="00822529" w:rsidRDefault="000B414C" w:rsidP="000B414C">
      <w:pPr>
        <w:pStyle w:val="Akapitzlist"/>
        <w:numPr>
          <w:ilvl w:val="1"/>
          <w:numId w:val="17"/>
        </w:numPr>
        <w:kinsoku w:val="0"/>
        <w:overflowPunct w:val="0"/>
        <w:spacing w:line="360" w:lineRule="auto"/>
        <w:ind w:left="1222" w:right="117"/>
        <w:jc w:val="both"/>
        <w:rPr>
          <w:w w:val="105"/>
        </w:rPr>
      </w:pPr>
      <w:r w:rsidRPr="00822529">
        <w:rPr>
          <w:w w:val="105"/>
        </w:rPr>
        <w:t xml:space="preserve">zgodnie </w:t>
      </w:r>
      <w:r w:rsidRPr="00822529">
        <w:rPr>
          <w:i/>
          <w:iCs/>
          <w:w w:val="105"/>
        </w:rPr>
        <w:t xml:space="preserve">z </w:t>
      </w:r>
      <w:r w:rsidRPr="00822529">
        <w:rPr>
          <w:w w:val="105"/>
        </w:rPr>
        <w:t xml:space="preserve">art. 5, ust. </w:t>
      </w:r>
      <w:r w:rsidRPr="00822529">
        <w:rPr>
          <w:bCs/>
          <w:w w:val="105"/>
        </w:rPr>
        <w:t>1,</w:t>
      </w:r>
      <w:r w:rsidRPr="00822529">
        <w:rPr>
          <w:b/>
          <w:bCs/>
          <w:w w:val="105"/>
        </w:rPr>
        <w:t xml:space="preserve"> </w:t>
      </w:r>
      <w:r w:rsidRPr="00822529">
        <w:rPr>
          <w:w w:val="105"/>
        </w:rPr>
        <w:t>p. 4a prawa budowlanego minim</w:t>
      </w:r>
      <w:r w:rsidR="00C90394" w:rsidRPr="00822529">
        <w:rPr>
          <w:w w:val="105"/>
        </w:rPr>
        <w:t>alny udział lokali mieszkalnych</w:t>
      </w:r>
      <w:r w:rsidRPr="00822529">
        <w:rPr>
          <w:w w:val="105"/>
        </w:rPr>
        <w:t xml:space="preserve"> dostępnych dla osób niepełnosprawnych, o których mowa </w:t>
      </w:r>
      <w:r w:rsidR="00D228A3">
        <w:rPr>
          <w:w w:val="105"/>
        </w:rPr>
        <w:t xml:space="preserve">                       </w:t>
      </w:r>
      <w:r w:rsidRPr="00822529">
        <w:rPr>
          <w:w w:val="105"/>
        </w:rPr>
        <w:lastRenderedPageBreak/>
        <w:t xml:space="preserve">w </w:t>
      </w:r>
      <w:r w:rsidRPr="00822529">
        <w:rPr>
          <w:w w:val="105"/>
          <w:u w:val="thick"/>
        </w:rPr>
        <w:t>art. 1</w:t>
      </w:r>
      <w:r w:rsidRPr="00822529">
        <w:rPr>
          <w:w w:val="105"/>
        </w:rPr>
        <w:t xml:space="preserve"> Konwencji o prawach osób niepełnosprawnych, sporządzonej </w:t>
      </w:r>
      <w:r w:rsidR="00D228A3">
        <w:rPr>
          <w:w w:val="105"/>
        </w:rPr>
        <w:t xml:space="preserve">                             </w:t>
      </w:r>
      <w:r w:rsidRPr="00822529">
        <w:rPr>
          <w:w w:val="105"/>
        </w:rPr>
        <w:t>w Now</w:t>
      </w:r>
      <w:r w:rsidR="001D0264" w:rsidRPr="00822529">
        <w:rPr>
          <w:w w:val="105"/>
        </w:rPr>
        <w:t>ym Jorku dnia 13 grudnia 2006 roku</w:t>
      </w:r>
      <w:r w:rsidRPr="00822529">
        <w:rPr>
          <w:w w:val="105"/>
        </w:rPr>
        <w:t>, w tym osób starszych w ogólnej liczbie lokali mieszkalnych w budynku wielorodzinnym;</w:t>
      </w:r>
    </w:p>
    <w:p w14:paraId="4F137483" w14:textId="3E559CCD" w:rsidR="000B414C" w:rsidRPr="00822529" w:rsidRDefault="000B414C" w:rsidP="000B414C">
      <w:pPr>
        <w:pStyle w:val="Akapitzlist"/>
        <w:numPr>
          <w:ilvl w:val="0"/>
          <w:numId w:val="17"/>
        </w:numPr>
        <w:kinsoku w:val="0"/>
        <w:overflowPunct w:val="0"/>
        <w:spacing w:line="360" w:lineRule="auto"/>
        <w:ind w:left="502" w:right="117"/>
        <w:jc w:val="both"/>
        <w:rPr>
          <w:w w:val="105"/>
        </w:rPr>
      </w:pPr>
      <w:r w:rsidRPr="00822529">
        <w:rPr>
          <w:w w:val="105"/>
        </w:rPr>
        <w:t>zgodnie z art. 9, ust. 1 prawa budowlanego, w przypadkach</w:t>
      </w:r>
      <w:r w:rsidRPr="00822529">
        <w:rPr>
          <w:spacing w:val="20"/>
          <w:w w:val="105"/>
        </w:rPr>
        <w:t xml:space="preserve"> </w:t>
      </w:r>
      <w:r w:rsidRPr="00822529">
        <w:rPr>
          <w:w w:val="105"/>
        </w:rPr>
        <w:t xml:space="preserve">szczególnie uzasadnionych dopuszcza się odstępstwo od przepisów techniczno-budowlanych, o których mowa </w:t>
      </w:r>
      <w:r w:rsidR="00D228A3">
        <w:rPr>
          <w:w w:val="105"/>
        </w:rPr>
        <w:t xml:space="preserve">                 </w:t>
      </w:r>
      <w:r w:rsidRPr="00822529">
        <w:rPr>
          <w:w w:val="105"/>
        </w:rPr>
        <w:t xml:space="preserve">w </w:t>
      </w:r>
      <w:r w:rsidRPr="00822529">
        <w:rPr>
          <w:w w:val="105"/>
          <w:u w:val="thick"/>
        </w:rPr>
        <w:t>art. 7</w:t>
      </w:r>
      <w:r w:rsidRPr="00822529">
        <w:rPr>
          <w:w w:val="105"/>
        </w:rPr>
        <w:t xml:space="preserve">. Odstępstwo nie może powodować zagrożenia życia ludzi lub bezpieczeństwa mienia, a w stosunku do obiektów użyteczności publicznej i mieszkaniowego budownictwa wielorodzinnego - ograniczenia dostępności dla potrzeb osób </w:t>
      </w:r>
      <w:r w:rsidR="00D228A3">
        <w:rPr>
          <w:w w:val="105"/>
        </w:rPr>
        <w:t xml:space="preserve">                              </w:t>
      </w:r>
      <w:r w:rsidRPr="00822529">
        <w:rPr>
          <w:w w:val="105"/>
        </w:rPr>
        <w:t>ze szczególnymi potrzebami, o których mowa w</w:t>
      </w:r>
      <w:r w:rsidR="001D0264" w:rsidRPr="00822529">
        <w:rPr>
          <w:w w:val="105"/>
        </w:rPr>
        <w:t xml:space="preserve"> ustawie z dnia 19 lipca 2019 roku</w:t>
      </w:r>
      <w:r w:rsidRPr="00822529">
        <w:rPr>
          <w:w w:val="105"/>
        </w:rPr>
        <w:t xml:space="preserve"> </w:t>
      </w:r>
      <w:r w:rsidR="00D228A3">
        <w:rPr>
          <w:w w:val="105"/>
        </w:rPr>
        <w:t xml:space="preserve">                   </w:t>
      </w:r>
      <w:r w:rsidRPr="00822529">
        <w:rPr>
          <w:w w:val="105"/>
        </w:rPr>
        <w:t>o zapewnianiu dostępności osobom ze szczególnymi potrzebami, oraz nie może powodować pogorszenia warunków zdrowotno-sanitarnych i użytkowych, a także stanu środowiska, po spełnieniu określonych warunków zamiennych;</w:t>
      </w:r>
    </w:p>
    <w:p w14:paraId="3869B6A8" w14:textId="756D3039" w:rsidR="000B414C" w:rsidRPr="00822529" w:rsidRDefault="000B414C" w:rsidP="000B414C">
      <w:pPr>
        <w:pStyle w:val="Akapitzlist"/>
        <w:numPr>
          <w:ilvl w:val="0"/>
          <w:numId w:val="17"/>
        </w:numPr>
        <w:kinsoku w:val="0"/>
        <w:overflowPunct w:val="0"/>
        <w:spacing w:line="360" w:lineRule="auto"/>
        <w:ind w:left="502" w:right="117"/>
        <w:jc w:val="both"/>
        <w:rPr>
          <w:w w:val="105"/>
        </w:rPr>
      </w:pPr>
      <w:r w:rsidRPr="00822529">
        <w:rPr>
          <w:w w:val="105"/>
        </w:rPr>
        <w:t>zgodnie z art. 34, ust. 3, p. 2h, projekt budowlany obiektów użyteczności</w:t>
      </w:r>
      <w:r w:rsidRPr="00822529">
        <w:rPr>
          <w:spacing w:val="11"/>
          <w:w w:val="105"/>
        </w:rPr>
        <w:t xml:space="preserve"> </w:t>
      </w:r>
      <w:r w:rsidRPr="00822529">
        <w:rPr>
          <w:w w:val="105"/>
        </w:rPr>
        <w:t xml:space="preserve">publicznej </w:t>
      </w:r>
      <w:r w:rsidR="00D228A3">
        <w:rPr>
          <w:w w:val="105"/>
        </w:rPr>
        <w:t xml:space="preserve">                </w:t>
      </w:r>
      <w:r w:rsidRPr="00822529">
        <w:rPr>
          <w:w w:val="105"/>
        </w:rPr>
        <w:t>i</w:t>
      </w:r>
      <w:r w:rsidRPr="00822529">
        <w:rPr>
          <w:spacing w:val="55"/>
          <w:w w:val="105"/>
        </w:rPr>
        <w:t xml:space="preserve"> </w:t>
      </w:r>
      <w:r w:rsidRPr="00822529">
        <w:rPr>
          <w:w w:val="105"/>
        </w:rPr>
        <w:t>mieszkaniowego budownictwa wielorodzinnego powinien zawierać opis dostępności dla osób niepełnosprawnych, o których mowa w art. 1 Konwencji o prawach osób niepełnosprawnych, sporządzonej w Now</w:t>
      </w:r>
      <w:r w:rsidR="001D0264" w:rsidRPr="00822529">
        <w:rPr>
          <w:w w:val="105"/>
        </w:rPr>
        <w:t>ym Jorku dnia 13 grudnia 2006 roku</w:t>
      </w:r>
      <w:r w:rsidRPr="00822529">
        <w:rPr>
          <w:w w:val="105"/>
        </w:rPr>
        <w:t>, w tym osób starszych;</w:t>
      </w:r>
    </w:p>
    <w:p w14:paraId="4A91288B" w14:textId="78DFED0B" w:rsidR="000B414C" w:rsidRPr="00822529" w:rsidRDefault="000B414C" w:rsidP="000B414C">
      <w:pPr>
        <w:pStyle w:val="Akapitzlist"/>
        <w:numPr>
          <w:ilvl w:val="0"/>
          <w:numId w:val="17"/>
        </w:numPr>
        <w:kinsoku w:val="0"/>
        <w:overflowPunct w:val="0"/>
        <w:spacing w:line="360" w:lineRule="auto"/>
        <w:ind w:left="502" w:right="117"/>
        <w:jc w:val="both"/>
        <w:rPr>
          <w:w w:val="105"/>
        </w:rPr>
      </w:pPr>
      <w:r w:rsidRPr="00822529">
        <w:rPr>
          <w:w w:val="105"/>
        </w:rPr>
        <w:t xml:space="preserve">zgodnie z art. 36a, ust. 5, p. 3, istotne odstąpienie od zatwierdzonego projektu zagospodarowania działki lub terenu lub projektu architektoniczno-budowlanego </w:t>
      </w:r>
      <w:r w:rsidR="00D228A3">
        <w:rPr>
          <w:w w:val="105"/>
        </w:rPr>
        <w:t xml:space="preserve">                </w:t>
      </w:r>
      <w:r w:rsidRPr="00822529">
        <w:rPr>
          <w:w w:val="105"/>
        </w:rPr>
        <w:t xml:space="preserve">lub innych warunków pozwolenia na budowę stanowi odstąpienie w zakresie: warunków niezbędnych do korzystania z obiektu budowlanego przez osoby niepełnosprawne, o których mowa  w </w:t>
      </w:r>
      <w:r w:rsidRPr="00822529">
        <w:rPr>
          <w:w w:val="105"/>
          <w:u w:val="single"/>
        </w:rPr>
        <w:t>art.  1</w:t>
      </w:r>
      <w:r w:rsidRPr="00822529">
        <w:rPr>
          <w:w w:val="105"/>
        </w:rPr>
        <w:t xml:space="preserve"> Konwencji o prawach osób niepełnosprawnych, sporządzonej w Now</w:t>
      </w:r>
      <w:r w:rsidR="001D0264" w:rsidRPr="00822529">
        <w:rPr>
          <w:w w:val="105"/>
        </w:rPr>
        <w:t>ym Jorku dnia 13 grudnia 2006 roku</w:t>
      </w:r>
      <w:r w:rsidRPr="00822529">
        <w:rPr>
          <w:w w:val="105"/>
        </w:rPr>
        <w:t>, w tym osoby starsze;</w:t>
      </w:r>
    </w:p>
    <w:p w14:paraId="3DCD2A59" w14:textId="4195C664" w:rsidR="000B414C" w:rsidRPr="00822529" w:rsidRDefault="000B414C" w:rsidP="000B414C">
      <w:pPr>
        <w:pStyle w:val="Akapitzlist"/>
        <w:numPr>
          <w:ilvl w:val="0"/>
          <w:numId w:val="17"/>
        </w:numPr>
        <w:kinsoku w:val="0"/>
        <w:overflowPunct w:val="0"/>
        <w:spacing w:line="360" w:lineRule="auto"/>
        <w:ind w:left="502" w:right="117"/>
        <w:jc w:val="both"/>
        <w:rPr>
          <w:w w:val="105"/>
        </w:rPr>
      </w:pPr>
      <w:r w:rsidRPr="00822529">
        <w:rPr>
          <w:w w:val="105"/>
        </w:rPr>
        <w:t xml:space="preserve">zgodnie z art. 59a, ust. 2 pkt. 2 lit. f obowiązkowa kontrola budowy, którą właściwy organ (tzn. powiatowy lub wojewódzki inspektor nadzoru budowlanego) przeprowadza na wezwanie inwestora, obejmuje sprawdzenie w stosunku do obiektu użyteczności publicznej i budynku mieszkalnego wielorodzinnego zapewnienia warunków niezbędnych do korzystania z tego obiektu przez osoby niepełnosprawne, o których mowa w </w:t>
      </w:r>
      <w:r w:rsidRPr="00822529">
        <w:rPr>
          <w:w w:val="105"/>
          <w:u w:val="single"/>
        </w:rPr>
        <w:t>art. 1</w:t>
      </w:r>
      <w:r w:rsidRPr="00822529">
        <w:rPr>
          <w:w w:val="105"/>
        </w:rPr>
        <w:t xml:space="preserve"> Konwencji o prawach osób niepełnosprawnych, sporządzonej w Now</w:t>
      </w:r>
      <w:r w:rsidR="001D0264" w:rsidRPr="00822529">
        <w:rPr>
          <w:w w:val="105"/>
        </w:rPr>
        <w:t>ym Jorku dnia 13 grudnia 2006 roku</w:t>
      </w:r>
      <w:r w:rsidRPr="00822529">
        <w:rPr>
          <w:w w:val="105"/>
        </w:rPr>
        <w:t xml:space="preserve">, w tym osoby starsze - w stosunku </w:t>
      </w:r>
      <w:r w:rsidR="00D228A3">
        <w:rPr>
          <w:w w:val="105"/>
        </w:rPr>
        <w:t xml:space="preserve">                        </w:t>
      </w:r>
      <w:r w:rsidRPr="00822529">
        <w:rPr>
          <w:w w:val="105"/>
        </w:rPr>
        <w:t>do obiektu użyteczności publicznej i budynku mieszkalnego wielorodzinnego.</w:t>
      </w:r>
    </w:p>
    <w:p w14:paraId="02DE679C" w14:textId="77777777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985E5" w14:textId="77777777" w:rsidR="000B414C" w:rsidRPr="00822529" w:rsidRDefault="000B414C" w:rsidP="00E80705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firstLine="502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Budowa pochylni przeznaczonych dla osób </w:t>
      </w:r>
      <w:r w:rsidRPr="00822529">
        <w:rPr>
          <w:rFonts w:ascii="Times New Roman" w:hAnsi="Times New Roman" w:cs="Times New Roman"/>
          <w:b/>
          <w:bCs/>
          <w:sz w:val="24"/>
          <w:szCs w:val="24"/>
        </w:rPr>
        <w:t xml:space="preserve">niepełnosprawnych nie wymaga </w:t>
      </w: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 xml:space="preserve">pozwolenia na budowę ani zgłoszenia (art. 29 ust. 2 pkt </w:t>
      </w:r>
      <w:r w:rsidRPr="00822529">
        <w:rPr>
          <w:rFonts w:ascii="Times New Roman" w:hAnsi="Times New Roman" w:cs="Times New Roman"/>
          <w:b/>
          <w:bCs/>
          <w:w w:val="110"/>
          <w:sz w:val="24"/>
          <w:szCs w:val="24"/>
        </w:rPr>
        <w:t>l6 P.B.).</w:t>
      </w:r>
    </w:p>
    <w:p w14:paraId="1ED25AD8" w14:textId="77777777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3C0E0" w14:textId="77777777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154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Rozporządzenie Ministra Infrastruktury szczegółowo określa warunki techniczne, jakim powinny odpowiadać budynki oraz związane z nimi urządzenia (Dz. U. 2019.1065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t.j</w:t>
      </w:r>
      <w:proofErr w:type="spellEnd"/>
      <w:r w:rsidRPr="00822529">
        <w:rPr>
          <w:rFonts w:ascii="Times New Roman" w:hAnsi="Times New Roman" w:cs="Times New Roman"/>
          <w:w w:val="105"/>
          <w:sz w:val="24"/>
          <w:szCs w:val="24"/>
        </w:rPr>
        <w:t>.), także pod kątem ich dostępności dla osób niepełnosprawnych. I tak:</w:t>
      </w:r>
    </w:p>
    <w:p w14:paraId="503B11E3" w14:textId="77777777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154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52A1A5E" w14:textId="29E8CCDC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810"/>
        </w:tabs>
        <w:kinsoku w:val="0"/>
        <w:overflowPunct w:val="0"/>
        <w:spacing w:before="21" w:line="360" w:lineRule="auto"/>
        <w:ind w:left="454" w:right="159"/>
        <w:jc w:val="both"/>
        <w:rPr>
          <w:w w:val="105"/>
        </w:rPr>
      </w:pPr>
      <w:r w:rsidRPr="00822529">
        <w:rPr>
          <w:w w:val="105"/>
        </w:rPr>
        <w:t xml:space="preserve">zgodnie z § 12, ust. 6 pkt 1 zacytowanego powyżej rozporządzenia, odległość </w:t>
      </w:r>
      <w:r w:rsidR="00D228A3">
        <w:rPr>
          <w:w w:val="105"/>
        </w:rPr>
        <w:t xml:space="preserve">                            </w:t>
      </w:r>
      <w:r w:rsidRPr="00822529">
        <w:rPr>
          <w:w w:val="105"/>
        </w:rPr>
        <w:t xml:space="preserve">od granicy działki budowlanej nie może być mniejsza niż 1,5 m do okapu lub gzymsu zwróconego w stronę tej granicy, a także do balkonu, daszku nad wejściem, galerii, tarasu, schodów zewnętrznych, rampy lub pochylni - </w:t>
      </w:r>
      <w:r w:rsidRPr="00822529">
        <w:rPr>
          <w:b/>
          <w:bCs/>
          <w:w w:val="105"/>
        </w:rPr>
        <w:t xml:space="preserve">z wyjątkiem </w:t>
      </w:r>
      <w:r w:rsidRPr="00822529">
        <w:rPr>
          <w:w w:val="105"/>
        </w:rPr>
        <w:t>pochylni przeznaczonych</w:t>
      </w:r>
      <w:r w:rsidRPr="00822529">
        <w:rPr>
          <w:spacing w:val="56"/>
          <w:w w:val="105"/>
        </w:rPr>
        <w:t xml:space="preserve"> </w:t>
      </w:r>
      <w:r w:rsidRPr="00822529">
        <w:rPr>
          <w:w w:val="105"/>
        </w:rPr>
        <w:t>dla osób niepełnosprawnych;</w:t>
      </w:r>
    </w:p>
    <w:p w14:paraId="3B424704" w14:textId="3F332700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99"/>
        </w:tabs>
        <w:kinsoku w:val="0"/>
        <w:overflowPunct w:val="0"/>
        <w:spacing w:before="25" w:line="360" w:lineRule="auto"/>
        <w:ind w:left="454" w:right="100"/>
        <w:jc w:val="both"/>
        <w:rPr>
          <w:w w:val="102"/>
        </w:rPr>
      </w:pPr>
      <w:r w:rsidRPr="00822529">
        <w:rPr>
          <w:spacing w:val="-1"/>
          <w:w w:val="103"/>
        </w:rPr>
        <w:t>zgodni</w:t>
      </w:r>
      <w:r w:rsidRPr="00822529">
        <w:rPr>
          <w:w w:val="103"/>
        </w:rPr>
        <w:t>e</w:t>
      </w:r>
      <w:r w:rsidRPr="00822529">
        <w:t xml:space="preserve"> </w:t>
      </w:r>
      <w:r w:rsidRPr="00822529">
        <w:rPr>
          <w:spacing w:val="-18"/>
        </w:rPr>
        <w:t xml:space="preserve"> </w:t>
      </w:r>
      <w:r w:rsidRPr="00822529">
        <w:rPr>
          <w:w w:val="105"/>
        </w:rPr>
        <w:t>z</w:t>
      </w:r>
      <w:r w:rsidRPr="00822529">
        <w:t xml:space="preserve"> </w:t>
      </w:r>
      <w:r w:rsidRPr="00822529">
        <w:rPr>
          <w:spacing w:val="-27"/>
        </w:rPr>
        <w:t xml:space="preserve"> </w:t>
      </w:r>
      <w:r w:rsidRPr="00822529">
        <w:rPr>
          <w:w w:val="110"/>
        </w:rPr>
        <w:t>§</w:t>
      </w:r>
      <w:r w:rsidRPr="00822529">
        <w:rPr>
          <w:spacing w:val="22"/>
        </w:rPr>
        <w:t xml:space="preserve"> </w:t>
      </w:r>
      <w:r w:rsidRPr="00822529">
        <w:rPr>
          <w:w w:val="106"/>
        </w:rPr>
        <w:t>16,</w:t>
      </w:r>
      <w:r w:rsidRPr="00822529">
        <w:rPr>
          <w:spacing w:val="27"/>
        </w:rPr>
        <w:t xml:space="preserve"> </w:t>
      </w:r>
      <w:r w:rsidRPr="00822529">
        <w:rPr>
          <w:w w:val="104"/>
        </w:rPr>
        <w:t>ust.</w:t>
      </w:r>
      <w:r w:rsidRPr="00822529">
        <w:t xml:space="preserve"> </w:t>
      </w:r>
      <w:r w:rsidRPr="00822529">
        <w:rPr>
          <w:spacing w:val="-27"/>
        </w:rPr>
        <w:t xml:space="preserve"> </w:t>
      </w:r>
      <w:r w:rsidRPr="00822529">
        <w:rPr>
          <w:w w:val="104"/>
        </w:rPr>
        <w:t>1</w:t>
      </w:r>
      <w:r w:rsidRPr="00822529">
        <w:t xml:space="preserve"> </w:t>
      </w:r>
      <w:r w:rsidRPr="00822529">
        <w:rPr>
          <w:spacing w:val="-24"/>
        </w:rPr>
        <w:t xml:space="preserve"> </w:t>
      </w:r>
      <w:r w:rsidRPr="00822529">
        <w:rPr>
          <w:w w:val="104"/>
        </w:rPr>
        <w:t>i</w:t>
      </w:r>
      <w:r w:rsidRPr="00822529">
        <w:t xml:space="preserve"> </w:t>
      </w:r>
      <w:r w:rsidRPr="00822529">
        <w:rPr>
          <w:spacing w:val="-21"/>
        </w:rPr>
        <w:t xml:space="preserve"> </w:t>
      </w:r>
      <w:r w:rsidRPr="00822529">
        <w:rPr>
          <w:w w:val="105"/>
        </w:rPr>
        <w:t>2</w:t>
      </w:r>
      <w:r w:rsidRPr="00822529">
        <w:t xml:space="preserve"> </w:t>
      </w:r>
      <w:r w:rsidRPr="00822529">
        <w:rPr>
          <w:spacing w:val="-28"/>
        </w:rPr>
        <w:t xml:space="preserve"> </w:t>
      </w:r>
      <w:r w:rsidRPr="00822529">
        <w:rPr>
          <w:spacing w:val="-1"/>
          <w:w w:val="103"/>
        </w:rPr>
        <w:t>teg</w:t>
      </w:r>
      <w:r w:rsidRPr="00822529">
        <w:rPr>
          <w:w w:val="103"/>
        </w:rPr>
        <w:t>o</w:t>
      </w:r>
      <w:r w:rsidRPr="00822529">
        <w:t xml:space="preserve"> </w:t>
      </w:r>
      <w:r w:rsidRPr="00822529">
        <w:rPr>
          <w:spacing w:val="-22"/>
        </w:rPr>
        <w:t xml:space="preserve"> </w:t>
      </w:r>
      <w:r w:rsidRPr="00822529">
        <w:rPr>
          <w:w w:val="105"/>
        </w:rPr>
        <w:t>rozporządzenia,</w:t>
      </w:r>
      <w:r w:rsidRPr="00822529">
        <w:rPr>
          <w:spacing w:val="10"/>
        </w:rPr>
        <w:t xml:space="preserve"> </w:t>
      </w:r>
      <w:r w:rsidRPr="00822529">
        <w:rPr>
          <w:w w:val="107"/>
        </w:rPr>
        <w:t>do</w:t>
      </w:r>
      <w:r w:rsidRPr="00822529">
        <w:t xml:space="preserve"> </w:t>
      </w:r>
      <w:r w:rsidRPr="00822529">
        <w:rPr>
          <w:spacing w:val="-28"/>
        </w:rPr>
        <w:t xml:space="preserve"> </w:t>
      </w:r>
      <w:r w:rsidRPr="00822529">
        <w:rPr>
          <w:spacing w:val="-1"/>
          <w:w w:val="103"/>
        </w:rPr>
        <w:t>wejś</w:t>
      </w:r>
      <w:r w:rsidRPr="00822529">
        <w:rPr>
          <w:w w:val="103"/>
        </w:rPr>
        <w:t>ć</w:t>
      </w:r>
      <w:r w:rsidRPr="00822529">
        <w:t xml:space="preserve"> </w:t>
      </w:r>
      <w:r w:rsidRPr="00822529">
        <w:rPr>
          <w:spacing w:val="-20"/>
        </w:rPr>
        <w:t xml:space="preserve"> </w:t>
      </w:r>
      <w:r w:rsidRPr="00822529">
        <w:rPr>
          <w:w w:val="104"/>
        </w:rPr>
        <w:t>do</w:t>
      </w:r>
      <w:r w:rsidRPr="00822529">
        <w:t xml:space="preserve"> </w:t>
      </w:r>
      <w:r w:rsidRPr="00822529">
        <w:rPr>
          <w:spacing w:val="-26"/>
        </w:rPr>
        <w:t xml:space="preserve"> </w:t>
      </w:r>
      <w:r w:rsidRPr="00822529">
        <w:rPr>
          <w:w w:val="102"/>
        </w:rPr>
        <w:t>budynku</w:t>
      </w:r>
      <w:r w:rsidRPr="00822529">
        <w:t xml:space="preserve"> </w:t>
      </w:r>
      <w:r w:rsidRPr="00822529">
        <w:rPr>
          <w:spacing w:val="-14"/>
        </w:rPr>
        <w:t xml:space="preserve"> </w:t>
      </w:r>
      <w:r w:rsidRPr="00822529">
        <w:rPr>
          <w:spacing w:val="-1"/>
          <w:w w:val="102"/>
        </w:rPr>
        <w:t xml:space="preserve">mieszkalnego </w:t>
      </w:r>
      <w:r w:rsidRPr="00822529">
        <w:rPr>
          <w:spacing w:val="-1"/>
          <w:w w:val="104"/>
        </w:rPr>
        <w:t>wielorodzinnego</w:t>
      </w:r>
      <w:r w:rsidRPr="00822529">
        <w:rPr>
          <w:w w:val="104"/>
        </w:rPr>
        <w:t>,</w:t>
      </w:r>
      <w:r w:rsidRPr="00822529">
        <w:t xml:space="preserve"> </w:t>
      </w:r>
      <w:r w:rsidRPr="00822529">
        <w:rPr>
          <w:spacing w:val="-18"/>
        </w:rPr>
        <w:t xml:space="preserve"> </w:t>
      </w:r>
      <w:r w:rsidRPr="00822529">
        <w:rPr>
          <w:spacing w:val="-1"/>
          <w:w w:val="103"/>
        </w:rPr>
        <w:t>zamieszkani</w:t>
      </w:r>
      <w:r w:rsidRPr="00822529">
        <w:rPr>
          <w:w w:val="103"/>
        </w:rPr>
        <w:t>a</w:t>
      </w:r>
      <w:r w:rsidRPr="00822529">
        <w:t xml:space="preserve"> </w:t>
      </w:r>
      <w:r w:rsidRPr="00822529">
        <w:rPr>
          <w:spacing w:val="1"/>
        </w:rPr>
        <w:t xml:space="preserve"> </w:t>
      </w:r>
      <w:r w:rsidRPr="00822529">
        <w:rPr>
          <w:spacing w:val="-1"/>
          <w:w w:val="103"/>
        </w:rPr>
        <w:t>zbioroweg</w:t>
      </w:r>
      <w:r w:rsidRPr="00822529">
        <w:rPr>
          <w:w w:val="103"/>
        </w:rPr>
        <w:t>o</w:t>
      </w:r>
      <w:r w:rsidRPr="00822529">
        <w:t xml:space="preserve"> </w:t>
      </w:r>
      <w:r w:rsidRPr="00822529">
        <w:rPr>
          <w:spacing w:val="-7"/>
        </w:rPr>
        <w:t xml:space="preserve"> </w:t>
      </w:r>
      <w:r w:rsidRPr="00822529">
        <w:rPr>
          <w:w w:val="103"/>
        </w:rPr>
        <w:t>i</w:t>
      </w:r>
      <w:r w:rsidRPr="00822529">
        <w:t xml:space="preserve"> </w:t>
      </w:r>
      <w:r w:rsidRPr="00822529">
        <w:rPr>
          <w:spacing w:val="-9"/>
        </w:rPr>
        <w:t xml:space="preserve"> </w:t>
      </w:r>
      <w:r w:rsidRPr="00822529">
        <w:rPr>
          <w:w w:val="102"/>
        </w:rPr>
        <w:t>użyteczności</w:t>
      </w:r>
      <w:r w:rsidRPr="00822529">
        <w:t xml:space="preserve"> </w:t>
      </w:r>
      <w:r w:rsidRPr="00822529">
        <w:rPr>
          <w:spacing w:val="3"/>
        </w:rPr>
        <w:t xml:space="preserve"> </w:t>
      </w:r>
      <w:r w:rsidRPr="00822529">
        <w:rPr>
          <w:w w:val="102"/>
        </w:rPr>
        <w:t>publicznej</w:t>
      </w:r>
      <w:r w:rsidRPr="00822529">
        <w:t xml:space="preserve"> </w:t>
      </w:r>
      <w:r w:rsidRPr="00822529">
        <w:rPr>
          <w:spacing w:val="6"/>
        </w:rPr>
        <w:t xml:space="preserve"> </w:t>
      </w:r>
      <w:r w:rsidRPr="00822529">
        <w:rPr>
          <w:w w:val="102"/>
        </w:rPr>
        <w:t>powinny</w:t>
      </w:r>
      <w:r w:rsidRPr="00822529">
        <w:t xml:space="preserve"> </w:t>
      </w:r>
      <w:r w:rsidRPr="00822529">
        <w:rPr>
          <w:spacing w:val="-4"/>
        </w:rPr>
        <w:t xml:space="preserve"> </w:t>
      </w:r>
      <w:r w:rsidRPr="00822529">
        <w:rPr>
          <w:w w:val="103"/>
        </w:rPr>
        <w:t>być doprowadzone</w:t>
      </w:r>
      <w:r w:rsidRPr="00822529">
        <w:t xml:space="preserve">  </w:t>
      </w:r>
      <w:r w:rsidRPr="00822529">
        <w:rPr>
          <w:spacing w:val="-23"/>
        </w:rPr>
        <w:t xml:space="preserve"> </w:t>
      </w:r>
      <w:r w:rsidRPr="00822529">
        <w:rPr>
          <w:b/>
          <w:bCs/>
          <w:spacing w:val="-1"/>
          <w:w w:val="103"/>
        </w:rPr>
        <w:t>utwardzon</w:t>
      </w:r>
      <w:r w:rsidRPr="00822529">
        <w:rPr>
          <w:b/>
          <w:bCs/>
          <w:w w:val="103"/>
        </w:rPr>
        <w:t>e</w:t>
      </w:r>
      <w:r w:rsidRPr="00822529">
        <w:rPr>
          <w:b/>
          <w:bCs/>
        </w:rPr>
        <w:t xml:space="preserve">  </w:t>
      </w:r>
      <w:r w:rsidRPr="00822529">
        <w:rPr>
          <w:b/>
          <w:bCs/>
          <w:spacing w:val="-21"/>
        </w:rPr>
        <w:t xml:space="preserve"> </w:t>
      </w:r>
      <w:r w:rsidRPr="00822529">
        <w:rPr>
          <w:b/>
          <w:w w:val="109"/>
        </w:rPr>
        <w:t>dojścia</w:t>
      </w:r>
      <w:r w:rsidRPr="00822529">
        <w:t xml:space="preserve"> </w:t>
      </w:r>
      <w:r w:rsidRPr="00822529">
        <w:rPr>
          <w:spacing w:val="24"/>
        </w:rPr>
        <w:t xml:space="preserve"> </w:t>
      </w:r>
      <w:r w:rsidRPr="00822529">
        <w:rPr>
          <w:w w:val="110"/>
        </w:rPr>
        <w:t>o</w:t>
      </w:r>
      <w:r w:rsidRPr="00822529">
        <w:t xml:space="preserve"> </w:t>
      </w:r>
      <w:r w:rsidRPr="00822529">
        <w:rPr>
          <w:spacing w:val="18"/>
        </w:rPr>
        <w:t xml:space="preserve"> </w:t>
      </w:r>
      <w:r w:rsidRPr="00822529">
        <w:rPr>
          <w:spacing w:val="-1"/>
          <w:w w:val="103"/>
        </w:rPr>
        <w:t>szerokośc</w:t>
      </w:r>
      <w:r w:rsidRPr="00822529">
        <w:rPr>
          <w:w w:val="103"/>
        </w:rPr>
        <w:t>i</w:t>
      </w:r>
      <w:r w:rsidRPr="00822529">
        <w:t xml:space="preserve">  </w:t>
      </w:r>
      <w:r w:rsidRPr="00822529">
        <w:rPr>
          <w:spacing w:val="-26"/>
        </w:rPr>
        <w:t xml:space="preserve"> </w:t>
      </w:r>
      <w:r w:rsidRPr="00822529">
        <w:rPr>
          <w:spacing w:val="-1"/>
          <w:w w:val="102"/>
        </w:rPr>
        <w:t>minimalne</w:t>
      </w:r>
      <w:r w:rsidRPr="00822529">
        <w:rPr>
          <w:w w:val="102"/>
        </w:rPr>
        <w:t>j</w:t>
      </w:r>
      <w:r w:rsidRPr="00822529">
        <w:t xml:space="preserve">  </w:t>
      </w:r>
      <w:r w:rsidRPr="00822529">
        <w:rPr>
          <w:spacing w:val="-15"/>
        </w:rPr>
        <w:t xml:space="preserve"> </w:t>
      </w:r>
      <w:r w:rsidRPr="00822529">
        <w:rPr>
          <w:w w:val="105"/>
        </w:rPr>
        <w:t>1,5</w:t>
      </w:r>
      <w:r w:rsidRPr="00822529">
        <w:t xml:space="preserve"> </w:t>
      </w:r>
      <w:r w:rsidRPr="00822529">
        <w:rPr>
          <w:spacing w:val="11"/>
        </w:rPr>
        <w:t xml:space="preserve"> </w:t>
      </w:r>
      <w:r w:rsidRPr="00822529">
        <w:rPr>
          <w:spacing w:val="-1"/>
          <w:w w:val="106"/>
        </w:rPr>
        <w:t>m</w:t>
      </w:r>
      <w:r w:rsidRPr="00822529">
        <w:rPr>
          <w:w w:val="106"/>
        </w:rPr>
        <w:t>,</w:t>
      </w:r>
      <w:r w:rsidRPr="00822529">
        <w:t xml:space="preserve"> </w:t>
      </w:r>
      <w:r w:rsidRPr="00822529">
        <w:rPr>
          <w:spacing w:val="19"/>
        </w:rPr>
        <w:t xml:space="preserve"> </w:t>
      </w:r>
      <w:r w:rsidRPr="00822529">
        <w:t xml:space="preserve">przy  </w:t>
      </w:r>
      <w:r w:rsidRPr="00822529">
        <w:rPr>
          <w:spacing w:val="-25"/>
        </w:rPr>
        <w:t xml:space="preserve"> </w:t>
      </w:r>
      <w:r w:rsidRPr="00822529">
        <w:rPr>
          <w:spacing w:val="-1"/>
          <w:w w:val="103"/>
        </w:rPr>
        <w:t xml:space="preserve">czym </w:t>
      </w:r>
      <w:r w:rsidRPr="00822529">
        <w:rPr>
          <w:spacing w:val="-1"/>
          <w:w w:val="105"/>
        </w:rPr>
        <w:t>c</w:t>
      </w:r>
      <w:r w:rsidRPr="00822529">
        <w:rPr>
          <w:w w:val="105"/>
        </w:rPr>
        <w:t>o</w:t>
      </w:r>
      <w:r w:rsidRPr="00822529">
        <w:t xml:space="preserve"> </w:t>
      </w:r>
      <w:r w:rsidRPr="00822529">
        <w:rPr>
          <w:spacing w:val="6"/>
        </w:rPr>
        <w:t xml:space="preserve"> </w:t>
      </w:r>
      <w:r w:rsidRPr="00822529">
        <w:rPr>
          <w:w w:val="102"/>
        </w:rPr>
        <w:t>najmniej</w:t>
      </w:r>
      <w:r w:rsidRPr="00822529">
        <w:t xml:space="preserve"> </w:t>
      </w:r>
      <w:r w:rsidRPr="00822529">
        <w:rPr>
          <w:spacing w:val="15"/>
        </w:rPr>
        <w:t xml:space="preserve"> </w:t>
      </w:r>
      <w:r w:rsidRPr="00822529">
        <w:rPr>
          <w:spacing w:val="-1"/>
          <w:w w:val="103"/>
        </w:rPr>
        <w:t>jedn</w:t>
      </w:r>
      <w:r w:rsidRPr="00822529">
        <w:rPr>
          <w:w w:val="103"/>
        </w:rPr>
        <w:t>o</w:t>
      </w:r>
      <w:r w:rsidRPr="00822529">
        <w:t xml:space="preserve"> </w:t>
      </w:r>
      <w:r w:rsidRPr="00822529">
        <w:rPr>
          <w:spacing w:val="7"/>
        </w:rPr>
        <w:t xml:space="preserve"> </w:t>
      </w:r>
      <w:r w:rsidRPr="00822529">
        <w:rPr>
          <w:w w:val="103"/>
        </w:rPr>
        <w:t>dojście</w:t>
      </w:r>
      <w:r w:rsidRPr="00822529">
        <w:t xml:space="preserve"> </w:t>
      </w:r>
      <w:r w:rsidRPr="00822529">
        <w:rPr>
          <w:spacing w:val="11"/>
        </w:rPr>
        <w:t xml:space="preserve"> </w:t>
      </w:r>
      <w:r w:rsidRPr="00822529">
        <w:rPr>
          <w:w w:val="101"/>
        </w:rPr>
        <w:t>powinno</w:t>
      </w:r>
      <w:r w:rsidRPr="00822529">
        <w:rPr>
          <w:spacing w:val="7"/>
        </w:rPr>
        <w:t xml:space="preserve"> </w:t>
      </w:r>
      <w:r w:rsidRPr="00822529">
        <w:rPr>
          <w:spacing w:val="-1"/>
          <w:w w:val="101"/>
        </w:rPr>
        <w:t>zapewniać</w:t>
      </w:r>
      <w:r w:rsidRPr="00822529">
        <w:t xml:space="preserve"> </w:t>
      </w:r>
      <w:r w:rsidRPr="00822529">
        <w:rPr>
          <w:spacing w:val="-28"/>
        </w:rPr>
        <w:t xml:space="preserve"> </w:t>
      </w:r>
      <w:r w:rsidRPr="00822529">
        <w:rPr>
          <w:w w:val="104"/>
        </w:rPr>
        <w:t>osobom</w:t>
      </w:r>
      <w:r w:rsidRPr="00822529">
        <w:t xml:space="preserve"> </w:t>
      </w:r>
      <w:r w:rsidRPr="00822529">
        <w:rPr>
          <w:spacing w:val="9"/>
        </w:rPr>
        <w:t xml:space="preserve"> </w:t>
      </w:r>
      <w:r w:rsidRPr="00822529">
        <w:rPr>
          <w:w w:val="104"/>
        </w:rPr>
        <w:t>niepełnosprawnym</w:t>
      </w:r>
      <w:r w:rsidRPr="00822529">
        <w:t xml:space="preserve"> </w:t>
      </w:r>
      <w:r w:rsidRPr="00822529">
        <w:rPr>
          <w:spacing w:val="-5"/>
        </w:rPr>
        <w:t xml:space="preserve"> </w:t>
      </w:r>
      <w:r w:rsidRPr="00822529">
        <w:rPr>
          <w:w w:val="103"/>
        </w:rPr>
        <w:t xml:space="preserve">dostęp </w:t>
      </w:r>
      <w:r w:rsidR="00D228A3">
        <w:rPr>
          <w:w w:val="103"/>
        </w:rPr>
        <w:t xml:space="preserve">                     </w:t>
      </w:r>
      <w:r w:rsidRPr="00822529">
        <w:rPr>
          <w:w w:val="104"/>
        </w:rPr>
        <w:t>do</w:t>
      </w:r>
      <w:r w:rsidRPr="00822529">
        <w:t xml:space="preserve"> </w:t>
      </w:r>
      <w:r w:rsidRPr="00822529">
        <w:rPr>
          <w:spacing w:val="27"/>
        </w:rPr>
        <w:t xml:space="preserve"> </w:t>
      </w:r>
      <w:r w:rsidRPr="00822529">
        <w:rPr>
          <w:spacing w:val="-1"/>
          <w:w w:val="102"/>
        </w:rPr>
        <w:t>całeg</w:t>
      </w:r>
      <w:r w:rsidRPr="00822529">
        <w:rPr>
          <w:w w:val="102"/>
        </w:rPr>
        <w:t>o</w:t>
      </w:r>
      <w:r w:rsidRPr="00822529">
        <w:t xml:space="preserve">  </w:t>
      </w:r>
      <w:r w:rsidRPr="00822529">
        <w:rPr>
          <w:spacing w:val="-16"/>
        </w:rPr>
        <w:t xml:space="preserve"> </w:t>
      </w:r>
      <w:r w:rsidRPr="00822529">
        <w:rPr>
          <w:w w:val="102"/>
        </w:rPr>
        <w:t>budynku</w:t>
      </w:r>
      <w:r w:rsidRPr="00822529">
        <w:t xml:space="preserve">  </w:t>
      </w:r>
      <w:r w:rsidRPr="00822529">
        <w:rPr>
          <w:spacing w:val="-19"/>
        </w:rPr>
        <w:t xml:space="preserve"> </w:t>
      </w:r>
      <w:r w:rsidRPr="00822529">
        <w:rPr>
          <w:spacing w:val="-1"/>
          <w:w w:val="105"/>
        </w:rPr>
        <w:t>lu</w:t>
      </w:r>
      <w:r w:rsidRPr="00822529">
        <w:rPr>
          <w:w w:val="105"/>
        </w:rPr>
        <w:t>b</w:t>
      </w:r>
      <w:r w:rsidRPr="00822529">
        <w:t xml:space="preserve"> </w:t>
      </w:r>
      <w:r w:rsidRPr="00822529">
        <w:rPr>
          <w:spacing w:val="24"/>
        </w:rPr>
        <w:t xml:space="preserve"> </w:t>
      </w:r>
      <w:r w:rsidRPr="00822529">
        <w:rPr>
          <w:spacing w:val="-1"/>
          <w:w w:val="104"/>
        </w:rPr>
        <w:t>tyc</w:t>
      </w:r>
      <w:r w:rsidRPr="00822529">
        <w:rPr>
          <w:w w:val="104"/>
        </w:rPr>
        <w:t>h</w:t>
      </w:r>
      <w:r w:rsidRPr="00822529">
        <w:t xml:space="preserve"> </w:t>
      </w:r>
      <w:r w:rsidRPr="00822529">
        <w:rPr>
          <w:spacing w:val="26"/>
        </w:rPr>
        <w:t xml:space="preserve"> </w:t>
      </w:r>
      <w:r w:rsidRPr="00822529">
        <w:rPr>
          <w:spacing w:val="-1"/>
          <w:w w:val="104"/>
        </w:rPr>
        <w:t>jeg</w:t>
      </w:r>
      <w:r w:rsidRPr="00822529">
        <w:rPr>
          <w:w w:val="104"/>
        </w:rPr>
        <w:t>o</w:t>
      </w:r>
      <w:r w:rsidRPr="00822529">
        <w:t xml:space="preserve"> </w:t>
      </w:r>
      <w:r w:rsidRPr="00822529">
        <w:rPr>
          <w:spacing w:val="27"/>
        </w:rPr>
        <w:t xml:space="preserve"> </w:t>
      </w:r>
      <w:r w:rsidRPr="00822529">
        <w:rPr>
          <w:spacing w:val="-1"/>
          <w:w w:val="103"/>
        </w:rPr>
        <w:t>części</w:t>
      </w:r>
      <w:r w:rsidRPr="00822529">
        <w:rPr>
          <w:w w:val="103"/>
        </w:rPr>
        <w:t>,</w:t>
      </w:r>
      <w:r w:rsidRPr="00822529">
        <w:t xml:space="preserve">  </w:t>
      </w:r>
      <w:r w:rsidRPr="00822529">
        <w:rPr>
          <w:spacing w:val="-21"/>
        </w:rPr>
        <w:t xml:space="preserve"> </w:t>
      </w:r>
      <w:r w:rsidRPr="00822529">
        <w:rPr>
          <w:w w:val="109"/>
        </w:rPr>
        <w:t>z</w:t>
      </w:r>
      <w:r w:rsidRPr="00822529">
        <w:t xml:space="preserve"> </w:t>
      </w:r>
      <w:r w:rsidRPr="00822529">
        <w:rPr>
          <w:spacing w:val="21"/>
        </w:rPr>
        <w:t xml:space="preserve"> </w:t>
      </w:r>
      <w:r w:rsidRPr="00822529">
        <w:rPr>
          <w:w w:val="103"/>
        </w:rPr>
        <w:t>których</w:t>
      </w:r>
      <w:r w:rsidRPr="00822529">
        <w:t xml:space="preserve"> </w:t>
      </w:r>
      <w:r w:rsidRPr="00822529">
        <w:rPr>
          <w:spacing w:val="26"/>
        </w:rPr>
        <w:t xml:space="preserve"> </w:t>
      </w:r>
      <w:r w:rsidRPr="00822529">
        <w:rPr>
          <w:w w:val="103"/>
        </w:rPr>
        <w:t>osoby</w:t>
      </w:r>
      <w:r w:rsidRPr="00822529">
        <w:t xml:space="preserve">  </w:t>
      </w:r>
      <w:r w:rsidRPr="00822529">
        <w:rPr>
          <w:spacing w:val="-24"/>
        </w:rPr>
        <w:t xml:space="preserve"> </w:t>
      </w:r>
      <w:r w:rsidRPr="00822529">
        <w:rPr>
          <w:spacing w:val="-1"/>
          <w:w w:val="108"/>
        </w:rPr>
        <w:t>t</w:t>
      </w:r>
      <w:r w:rsidRPr="00822529">
        <w:rPr>
          <w:w w:val="108"/>
        </w:rPr>
        <w:t>e</w:t>
      </w:r>
      <w:r w:rsidRPr="00822529">
        <w:t xml:space="preserve"> </w:t>
      </w:r>
      <w:r w:rsidRPr="00822529">
        <w:rPr>
          <w:spacing w:val="23"/>
        </w:rPr>
        <w:t xml:space="preserve"> </w:t>
      </w:r>
      <w:r w:rsidRPr="00822529">
        <w:rPr>
          <w:spacing w:val="-1"/>
          <w:w w:val="103"/>
        </w:rPr>
        <w:t>mog</w:t>
      </w:r>
      <w:r w:rsidRPr="00822529">
        <w:rPr>
          <w:w w:val="103"/>
        </w:rPr>
        <w:t>ą</w:t>
      </w:r>
      <w:r w:rsidRPr="00822529">
        <w:t xml:space="preserve"> </w:t>
      </w:r>
      <w:r w:rsidRPr="00822529">
        <w:rPr>
          <w:spacing w:val="25"/>
        </w:rPr>
        <w:t xml:space="preserve"> </w:t>
      </w:r>
      <w:r w:rsidRPr="00822529">
        <w:rPr>
          <w:w w:val="103"/>
        </w:rPr>
        <w:t xml:space="preserve">korzystać. </w:t>
      </w:r>
      <w:r w:rsidRPr="00822529">
        <w:rPr>
          <w:spacing w:val="-1"/>
          <w:w w:val="102"/>
        </w:rPr>
        <w:t>Wymagani</w:t>
      </w:r>
      <w:r w:rsidRPr="00822529">
        <w:rPr>
          <w:w w:val="102"/>
        </w:rPr>
        <w:t>e</w:t>
      </w:r>
      <w:r w:rsidRPr="00822529">
        <w:t xml:space="preserve">  </w:t>
      </w:r>
      <w:r w:rsidRPr="00822529">
        <w:rPr>
          <w:spacing w:val="16"/>
        </w:rPr>
        <w:t xml:space="preserve"> </w:t>
      </w:r>
      <w:r w:rsidRPr="00822529">
        <w:rPr>
          <w:w w:val="103"/>
        </w:rPr>
        <w:t>dostępności</w:t>
      </w:r>
      <w:r w:rsidRPr="00822529">
        <w:t xml:space="preserve">  </w:t>
      </w:r>
      <w:r w:rsidRPr="00822529">
        <w:rPr>
          <w:spacing w:val="11"/>
        </w:rPr>
        <w:t xml:space="preserve"> </w:t>
      </w:r>
      <w:r w:rsidRPr="00822529">
        <w:rPr>
          <w:w w:val="105"/>
        </w:rPr>
        <w:t>osób</w:t>
      </w:r>
      <w:r w:rsidRPr="00822529">
        <w:t xml:space="preserve">  </w:t>
      </w:r>
      <w:r w:rsidRPr="00822529">
        <w:rPr>
          <w:spacing w:val="-7"/>
        </w:rPr>
        <w:t xml:space="preserve"> </w:t>
      </w:r>
      <w:r w:rsidRPr="00822529">
        <w:rPr>
          <w:w w:val="104"/>
        </w:rPr>
        <w:t>niepełnosprawnych,</w:t>
      </w:r>
      <w:r w:rsidRPr="00822529">
        <w:t xml:space="preserve">  </w:t>
      </w:r>
      <w:r w:rsidRPr="00822529">
        <w:rPr>
          <w:spacing w:val="-8"/>
        </w:rPr>
        <w:t xml:space="preserve"> </w:t>
      </w:r>
      <w:r w:rsidRPr="00822529">
        <w:rPr>
          <w:w w:val="110"/>
        </w:rPr>
        <w:t>o</w:t>
      </w:r>
      <w:r w:rsidRPr="00822529">
        <w:t xml:space="preserve">  </w:t>
      </w:r>
      <w:r w:rsidRPr="00822529">
        <w:rPr>
          <w:spacing w:val="-9"/>
        </w:rPr>
        <w:t xml:space="preserve"> </w:t>
      </w:r>
      <w:r w:rsidRPr="00822529">
        <w:rPr>
          <w:w w:val="106"/>
        </w:rPr>
        <w:t>którym</w:t>
      </w:r>
      <w:r w:rsidRPr="00822529">
        <w:t xml:space="preserve">  </w:t>
      </w:r>
      <w:r w:rsidRPr="00822529">
        <w:rPr>
          <w:spacing w:val="-17"/>
        </w:rPr>
        <w:t xml:space="preserve"> </w:t>
      </w:r>
      <w:r w:rsidRPr="00822529">
        <w:rPr>
          <w:spacing w:val="-1"/>
          <w:w w:val="103"/>
        </w:rPr>
        <w:t>mow</w:t>
      </w:r>
      <w:r w:rsidRPr="00822529">
        <w:rPr>
          <w:w w:val="103"/>
        </w:rPr>
        <w:t>a</w:t>
      </w:r>
      <w:r w:rsidRPr="00822529">
        <w:t xml:space="preserve">  </w:t>
      </w:r>
      <w:r w:rsidRPr="00822529">
        <w:rPr>
          <w:spacing w:val="-2"/>
        </w:rPr>
        <w:t xml:space="preserve"> </w:t>
      </w:r>
      <w:r w:rsidRPr="00822529">
        <w:rPr>
          <w:w w:val="106"/>
        </w:rPr>
        <w:t>w</w:t>
      </w:r>
      <w:r w:rsidRPr="00822529">
        <w:t xml:space="preserve">  </w:t>
      </w:r>
      <w:r w:rsidRPr="00822529">
        <w:rPr>
          <w:spacing w:val="-6"/>
        </w:rPr>
        <w:t xml:space="preserve"> </w:t>
      </w:r>
      <w:r w:rsidRPr="00822529">
        <w:rPr>
          <w:w w:val="102"/>
        </w:rPr>
        <w:t>ust.</w:t>
      </w:r>
      <w:r w:rsidRPr="00822529">
        <w:t xml:space="preserve">  </w:t>
      </w:r>
      <w:r w:rsidRPr="00822529">
        <w:rPr>
          <w:spacing w:val="19"/>
        </w:rPr>
        <w:t xml:space="preserve"> </w:t>
      </w:r>
      <w:r w:rsidRPr="00822529">
        <w:rPr>
          <w:w w:val="102"/>
        </w:rPr>
        <w:t xml:space="preserve">1, </w:t>
      </w:r>
      <w:r w:rsidRPr="00822529">
        <w:rPr>
          <w:w w:val="104"/>
        </w:rPr>
        <w:t>nie</w:t>
      </w:r>
      <w:r w:rsidRPr="00822529">
        <w:t xml:space="preserve"> </w:t>
      </w:r>
      <w:r w:rsidRPr="00822529">
        <w:rPr>
          <w:spacing w:val="-3"/>
        </w:rPr>
        <w:t xml:space="preserve"> </w:t>
      </w:r>
      <w:r w:rsidRPr="00822529">
        <w:rPr>
          <w:w w:val="102"/>
        </w:rPr>
        <w:t>dotycz</w:t>
      </w:r>
      <w:r w:rsidRPr="00822529">
        <w:rPr>
          <w:spacing w:val="-85"/>
          <w:w w:val="102"/>
        </w:rPr>
        <w:t>y</w:t>
      </w:r>
      <w:r w:rsidRPr="00822529">
        <w:rPr>
          <w:w w:val="46"/>
        </w:rPr>
        <w:t>·</w:t>
      </w:r>
      <w:r w:rsidRPr="00822529">
        <w:t xml:space="preserve">  </w:t>
      </w:r>
      <w:r w:rsidRPr="00822529">
        <w:rPr>
          <w:spacing w:val="6"/>
        </w:rPr>
        <w:t xml:space="preserve"> </w:t>
      </w:r>
      <w:r w:rsidRPr="00822529">
        <w:rPr>
          <w:w w:val="103"/>
        </w:rPr>
        <w:t>budynków</w:t>
      </w:r>
      <w:r w:rsidRPr="00822529">
        <w:t xml:space="preserve"> </w:t>
      </w:r>
      <w:r w:rsidRPr="00822529">
        <w:rPr>
          <w:spacing w:val="9"/>
        </w:rPr>
        <w:t xml:space="preserve"> </w:t>
      </w:r>
      <w:r w:rsidRPr="00822529">
        <w:rPr>
          <w:w w:val="107"/>
        </w:rPr>
        <w:t>na</w:t>
      </w:r>
      <w:r w:rsidRPr="00822529">
        <w:t xml:space="preserve"> </w:t>
      </w:r>
      <w:r w:rsidRPr="00822529">
        <w:rPr>
          <w:spacing w:val="-14"/>
        </w:rPr>
        <w:t xml:space="preserve"> </w:t>
      </w:r>
      <w:r w:rsidRPr="00822529">
        <w:rPr>
          <w:spacing w:val="-1"/>
          <w:w w:val="104"/>
        </w:rPr>
        <w:t>terenac</w:t>
      </w:r>
      <w:r w:rsidRPr="00822529">
        <w:rPr>
          <w:w w:val="104"/>
        </w:rPr>
        <w:t>h</w:t>
      </w:r>
      <w:r w:rsidRPr="00822529">
        <w:t xml:space="preserve"> </w:t>
      </w:r>
      <w:r w:rsidRPr="00822529">
        <w:rPr>
          <w:spacing w:val="-8"/>
        </w:rPr>
        <w:t xml:space="preserve"> </w:t>
      </w:r>
      <w:r w:rsidRPr="00822529">
        <w:rPr>
          <w:spacing w:val="-1"/>
          <w:w w:val="104"/>
        </w:rPr>
        <w:t>zamkniętych</w:t>
      </w:r>
      <w:r w:rsidRPr="00822529">
        <w:rPr>
          <w:w w:val="104"/>
        </w:rPr>
        <w:t>,</w:t>
      </w:r>
      <w:r w:rsidRPr="00822529">
        <w:t xml:space="preserve"> </w:t>
      </w:r>
      <w:r w:rsidRPr="00822529">
        <w:rPr>
          <w:spacing w:val="13"/>
        </w:rPr>
        <w:t xml:space="preserve"> </w:t>
      </w:r>
      <w:r w:rsidRPr="00822529">
        <w:rPr>
          <w:w w:val="110"/>
        </w:rPr>
        <w:t>z wyjątkiem bud</w:t>
      </w:r>
      <w:r w:rsidR="00BE7984">
        <w:rPr>
          <w:w w:val="110"/>
        </w:rPr>
        <w:t>ynków o których mowa w §3 pkt 6;</w:t>
      </w:r>
    </w:p>
    <w:p w14:paraId="78AB2723" w14:textId="32FFFFF6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/>
          <w:bCs/>
        </w:rPr>
      </w:pPr>
      <w:r w:rsidRPr="00822529">
        <w:t>zgodnie</w:t>
      </w:r>
      <w:r w:rsidRPr="00822529">
        <w:rPr>
          <w:spacing w:val="46"/>
        </w:rPr>
        <w:t xml:space="preserve"> </w:t>
      </w:r>
      <w:r w:rsidRPr="00822529">
        <w:t>z</w:t>
      </w:r>
      <w:r w:rsidRPr="00822529">
        <w:rPr>
          <w:spacing w:val="42"/>
        </w:rPr>
        <w:t xml:space="preserve"> </w:t>
      </w:r>
      <w:r w:rsidRPr="00822529">
        <w:t>§</w:t>
      </w:r>
      <w:r w:rsidRPr="00822529">
        <w:rPr>
          <w:spacing w:val="36"/>
        </w:rPr>
        <w:t xml:space="preserve"> </w:t>
      </w:r>
      <w:r w:rsidRPr="00822529">
        <w:t>18</w:t>
      </w:r>
      <w:r w:rsidRPr="00822529">
        <w:rPr>
          <w:spacing w:val="35"/>
        </w:rPr>
        <w:t xml:space="preserve"> </w:t>
      </w:r>
      <w:r w:rsidRPr="00822529">
        <w:t>cytowanego</w:t>
      </w:r>
      <w:r w:rsidRPr="00822529">
        <w:rPr>
          <w:spacing w:val="1"/>
        </w:rPr>
        <w:t xml:space="preserve"> </w:t>
      </w:r>
      <w:r w:rsidRPr="00822529">
        <w:t>rozporządzenia,</w:t>
      </w:r>
      <w:r w:rsidRPr="00822529">
        <w:rPr>
          <w:spacing w:val="49"/>
        </w:rPr>
        <w:t xml:space="preserve"> </w:t>
      </w:r>
      <w:r w:rsidRPr="00822529">
        <w:t>zagospodarowując</w:t>
      </w:r>
      <w:r w:rsidRPr="00822529">
        <w:rPr>
          <w:spacing w:val="38"/>
        </w:rPr>
        <w:t xml:space="preserve"> </w:t>
      </w:r>
      <w:r w:rsidRPr="00822529">
        <w:t>działkę</w:t>
      </w:r>
      <w:r w:rsidRPr="00822529">
        <w:rPr>
          <w:spacing w:val="51"/>
        </w:rPr>
        <w:t xml:space="preserve"> </w:t>
      </w:r>
      <w:r w:rsidRPr="00822529">
        <w:t>budowlaną,</w:t>
      </w:r>
      <w:r w:rsidRPr="00822529">
        <w:rPr>
          <w:spacing w:val="2"/>
        </w:rPr>
        <w:t xml:space="preserve"> </w:t>
      </w:r>
      <w:r w:rsidRPr="00822529">
        <w:t>należy</w:t>
      </w:r>
      <w:r w:rsidRPr="00822529">
        <w:rPr>
          <w:spacing w:val="28"/>
        </w:rPr>
        <w:t xml:space="preserve"> </w:t>
      </w:r>
      <w:r w:rsidRPr="00822529">
        <w:t>urządzić</w:t>
      </w:r>
      <w:r w:rsidRPr="00822529">
        <w:rPr>
          <w:spacing w:val="18"/>
        </w:rPr>
        <w:t xml:space="preserve"> </w:t>
      </w:r>
      <w:r w:rsidRPr="00822529">
        <w:t>stosownie</w:t>
      </w:r>
      <w:r w:rsidRPr="00822529">
        <w:rPr>
          <w:spacing w:val="29"/>
        </w:rPr>
        <w:t xml:space="preserve"> </w:t>
      </w:r>
      <w:r w:rsidRPr="00822529">
        <w:t>do</w:t>
      </w:r>
      <w:r w:rsidRPr="00822529">
        <w:rPr>
          <w:spacing w:val="9"/>
        </w:rPr>
        <w:t xml:space="preserve"> </w:t>
      </w:r>
      <w:r w:rsidRPr="00822529">
        <w:t>jej</w:t>
      </w:r>
      <w:r w:rsidRPr="00822529">
        <w:rPr>
          <w:spacing w:val="18"/>
        </w:rPr>
        <w:t xml:space="preserve"> </w:t>
      </w:r>
      <w:r w:rsidRPr="00822529">
        <w:t>przeznaczenia i</w:t>
      </w:r>
      <w:r w:rsidRPr="00822529">
        <w:rPr>
          <w:spacing w:val="18"/>
        </w:rPr>
        <w:t xml:space="preserve"> </w:t>
      </w:r>
      <w:r w:rsidRPr="00822529">
        <w:t>sposobu</w:t>
      </w:r>
      <w:r w:rsidRPr="00822529">
        <w:rPr>
          <w:spacing w:val="19"/>
        </w:rPr>
        <w:t xml:space="preserve"> </w:t>
      </w:r>
      <w:r w:rsidRPr="00822529">
        <w:t>zabudowy</w:t>
      </w:r>
      <w:r w:rsidRPr="00822529">
        <w:rPr>
          <w:spacing w:val="28"/>
        </w:rPr>
        <w:t xml:space="preserve"> </w:t>
      </w:r>
      <w:r w:rsidRPr="00822529">
        <w:t>stanowiska</w:t>
      </w:r>
      <w:r w:rsidRPr="00822529">
        <w:rPr>
          <w:spacing w:val="1"/>
        </w:rPr>
        <w:t xml:space="preserve"> </w:t>
      </w:r>
      <w:r w:rsidRPr="00822529">
        <w:t>postojowe</w:t>
      </w:r>
      <w:r w:rsidRPr="00822529">
        <w:rPr>
          <w:spacing w:val="46"/>
        </w:rPr>
        <w:t xml:space="preserve"> </w:t>
      </w:r>
      <w:r w:rsidRPr="00822529">
        <w:t>dla</w:t>
      </w:r>
      <w:r w:rsidRPr="00822529">
        <w:rPr>
          <w:spacing w:val="26"/>
        </w:rPr>
        <w:t xml:space="preserve"> </w:t>
      </w:r>
      <w:r w:rsidRPr="00822529">
        <w:t>samochodów</w:t>
      </w:r>
      <w:r w:rsidRPr="00822529">
        <w:rPr>
          <w:spacing w:val="42"/>
        </w:rPr>
        <w:t xml:space="preserve"> </w:t>
      </w:r>
      <w:r w:rsidRPr="00822529">
        <w:t>użytkowników</w:t>
      </w:r>
      <w:r w:rsidRPr="00822529">
        <w:rPr>
          <w:spacing w:val="43"/>
        </w:rPr>
        <w:t xml:space="preserve"> </w:t>
      </w:r>
      <w:r w:rsidRPr="00822529">
        <w:t>stałych</w:t>
      </w:r>
      <w:r w:rsidRPr="00822529">
        <w:rPr>
          <w:spacing w:val="30"/>
        </w:rPr>
        <w:t xml:space="preserve"> </w:t>
      </w:r>
      <w:r w:rsidRPr="00822529">
        <w:rPr>
          <w:spacing w:val="-17"/>
          <w:w w:val="85"/>
        </w:rPr>
        <w:t xml:space="preserve"> </w:t>
      </w:r>
      <w:r w:rsidRPr="00822529">
        <w:rPr>
          <w:w w:val="85"/>
        </w:rPr>
        <w:t>i</w:t>
      </w:r>
      <w:r w:rsidRPr="00822529">
        <w:rPr>
          <w:spacing w:val="39"/>
          <w:w w:val="85"/>
        </w:rPr>
        <w:t xml:space="preserve"> </w:t>
      </w:r>
      <w:r w:rsidRPr="00822529">
        <w:t>przebywających</w:t>
      </w:r>
      <w:r w:rsidRPr="00822529">
        <w:rPr>
          <w:spacing w:val="13"/>
        </w:rPr>
        <w:t xml:space="preserve"> </w:t>
      </w:r>
      <w:r w:rsidRPr="00822529">
        <w:t>okresowo,</w:t>
      </w:r>
      <w:r w:rsidRPr="00822529">
        <w:rPr>
          <w:spacing w:val="1"/>
        </w:rPr>
        <w:t xml:space="preserve"> </w:t>
      </w:r>
      <w:r w:rsidRPr="00822529">
        <w:t>w</w:t>
      </w:r>
      <w:r w:rsidRPr="00822529">
        <w:rPr>
          <w:spacing w:val="3"/>
        </w:rPr>
        <w:t xml:space="preserve"> </w:t>
      </w:r>
      <w:r w:rsidRPr="00822529">
        <w:t>tym</w:t>
      </w:r>
      <w:r w:rsidRPr="00822529">
        <w:rPr>
          <w:spacing w:val="14"/>
        </w:rPr>
        <w:t xml:space="preserve"> </w:t>
      </w:r>
      <w:r w:rsidRPr="00822529">
        <w:t>również</w:t>
      </w:r>
      <w:r w:rsidRPr="00822529">
        <w:rPr>
          <w:spacing w:val="19"/>
        </w:rPr>
        <w:t xml:space="preserve"> </w:t>
      </w:r>
      <w:r w:rsidRPr="00822529">
        <w:rPr>
          <w:b/>
        </w:rPr>
        <w:t>stanowiska</w:t>
      </w:r>
      <w:r w:rsidRPr="00822529">
        <w:rPr>
          <w:b/>
          <w:spacing w:val="30"/>
        </w:rPr>
        <w:t xml:space="preserve"> </w:t>
      </w:r>
      <w:r w:rsidRPr="00822529">
        <w:rPr>
          <w:b/>
        </w:rPr>
        <w:t>postojowe</w:t>
      </w:r>
      <w:r w:rsidRPr="00822529">
        <w:rPr>
          <w:spacing w:val="15"/>
        </w:rPr>
        <w:t xml:space="preserve"> </w:t>
      </w:r>
      <w:r w:rsidRPr="00822529">
        <w:rPr>
          <w:b/>
          <w:bCs/>
        </w:rPr>
        <w:t>dla</w:t>
      </w:r>
      <w:r w:rsidRPr="00822529">
        <w:rPr>
          <w:b/>
          <w:bCs/>
          <w:spacing w:val="9"/>
        </w:rPr>
        <w:t xml:space="preserve"> </w:t>
      </w:r>
      <w:r w:rsidRPr="00822529">
        <w:rPr>
          <w:b/>
          <w:bCs/>
        </w:rPr>
        <w:t>samochodów,</w:t>
      </w:r>
      <w:r w:rsidRPr="00822529">
        <w:rPr>
          <w:b/>
          <w:bCs/>
          <w:spacing w:val="25"/>
        </w:rPr>
        <w:t xml:space="preserve"> </w:t>
      </w:r>
      <w:r w:rsidRPr="00822529">
        <w:rPr>
          <w:b/>
          <w:bCs/>
        </w:rPr>
        <w:t>z</w:t>
      </w:r>
      <w:r w:rsidRPr="00822529">
        <w:rPr>
          <w:b/>
          <w:bCs/>
          <w:spacing w:val="59"/>
        </w:rPr>
        <w:t xml:space="preserve"> </w:t>
      </w:r>
      <w:r w:rsidRPr="00822529">
        <w:rPr>
          <w:b/>
          <w:bCs/>
        </w:rPr>
        <w:t>których</w:t>
      </w:r>
      <w:r w:rsidRPr="00822529">
        <w:rPr>
          <w:b/>
          <w:bCs/>
          <w:spacing w:val="14"/>
        </w:rPr>
        <w:t xml:space="preserve"> </w:t>
      </w:r>
      <w:r w:rsidRPr="00822529">
        <w:rPr>
          <w:b/>
          <w:bCs/>
        </w:rPr>
        <w:t>korzystają osoby niepełnosprawne.</w:t>
      </w:r>
      <w:r w:rsidRPr="00822529">
        <w:rPr>
          <w:bCs/>
        </w:rPr>
        <w:t xml:space="preserve"> Liczbę i sposób urządzenia miejsc postojowych należy dostosować </w:t>
      </w:r>
      <w:r w:rsidR="00D228A3">
        <w:rPr>
          <w:bCs/>
        </w:rPr>
        <w:t xml:space="preserve">                 </w:t>
      </w:r>
      <w:r w:rsidRPr="00822529">
        <w:rPr>
          <w:bCs/>
        </w:rPr>
        <w:t xml:space="preserve">do wymagań ustalonych w miejscowym planie zagospodarowania przestrzennego </w:t>
      </w:r>
      <w:r w:rsidR="00D228A3">
        <w:rPr>
          <w:bCs/>
        </w:rPr>
        <w:t xml:space="preserve">                    </w:t>
      </w:r>
      <w:r w:rsidRPr="00822529">
        <w:rPr>
          <w:bCs/>
        </w:rPr>
        <w:t>albo decyzji o warunkach zabudowy i zagospodarowania terenu, z uwzględnieniem potrzebnej liczby stanowisk, z których korzystają osoby niepełnosprawne;</w:t>
      </w:r>
    </w:p>
    <w:p w14:paraId="59095CE1" w14:textId="229A5A96" w:rsidR="000B414C" w:rsidRPr="0093308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933089">
        <w:rPr>
          <w:bCs/>
        </w:rPr>
        <w:t xml:space="preserve">zgodnie z § 20 rozporządzenia, </w:t>
      </w:r>
      <w:r w:rsidR="00A7635D" w:rsidRPr="00933089">
        <w:rPr>
          <w:bCs/>
        </w:rPr>
        <w:t xml:space="preserve">stanowiska postojowe dla samochodów osobowych,                         z których korzystają wyłącznie osoby niepełnosprawne, </w:t>
      </w:r>
      <w:r w:rsidR="004749FB">
        <w:t xml:space="preserve">w liczbie nie większej </w:t>
      </w:r>
      <w:r w:rsidR="00E870BD">
        <w:t xml:space="preserve">                               </w:t>
      </w:r>
      <w:r w:rsidR="004749FB">
        <w:t>niż 6 procent</w:t>
      </w:r>
      <w:r w:rsidR="00A7635D" w:rsidRPr="00933089">
        <w:t xml:space="preserve"> ogólnej liczby stanowisk postojowych, o której mowa w </w:t>
      </w:r>
      <w:hyperlink r:id="rId9" w:history="1">
        <w:r w:rsidR="00A7635D" w:rsidRPr="00933089">
          <w:rPr>
            <w:rStyle w:val="Hipercze"/>
            <w:color w:val="auto"/>
          </w:rPr>
          <w:t>§ 18 ust. 2</w:t>
        </w:r>
      </w:hyperlink>
      <w:r w:rsidR="00A7635D" w:rsidRPr="00933089">
        <w:t>, jednak nie mniejszej niż 1</w:t>
      </w:r>
      <w:r w:rsidR="00A7635D" w:rsidRPr="00933089">
        <w:rPr>
          <w:bCs/>
        </w:rPr>
        <w:t>, mogą być zbliżone bez żadnych ograniczeń do</w:t>
      </w:r>
      <w:r w:rsidR="00E870BD">
        <w:rPr>
          <w:bCs/>
        </w:rPr>
        <w:t xml:space="preserve"> okien innych budynków. Miejsca </w:t>
      </w:r>
      <w:r w:rsidR="00A7635D" w:rsidRPr="00933089">
        <w:rPr>
          <w:bCs/>
        </w:rPr>
        <w:t>te wymagają odpowiedniego oznakowania;</w:t>
      </w:r>
    </w:p>
    <w:p w14:paraId="573D049F" w14:textId="56AF325C" w:rsidR="000B414C" w:rsidRPr="00822529" w:rsidRDefault="006F54C3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lastRenderedPageBreak/>
        <w:t>zgodnie z § 21, ust. 1</w:t>
      </w:r>
      <w:r w:rsidR="000B414C" w:rsidRPr="00822529">
        <w:rPr>
          <w:bCs/>
        </w:rPr>
        <w:t xml:space="preserve">, stanowiska postojowe dla samochodów osobowych powinny mieć co najmniej szerokość 2,5 m i długość 5 m, przy czym dla samochodów użytkowanych przez osoby niepełnosprawne szerokość stanowiska powinna wynosić co najmniej 3,6 m </w:t>
      </w:r>
      <w:r w:rsidR="00D228A3">
        <w:rPr>
          <w:bCs/>
        </w:rPr>
        <w:t xml:space="preserve">         </w:t>
      </w:r>
      <w:r w:rsidR="000B414C" w:rsidRPr="00822529">
        <w:rPr>
          <w:bCs/>
        </w:rPr>
        <w:t xml:space="preserve">i długość 5 m, a w przypadku usytuowania wzdłuż jezdni szerokość co najmniej 3,6 m </w:t>
      </w:r>
      <w:r w:rsidR="00D228A3">
        <w:rPr>
          <w:bCs/>
        </w:rPr>
        <w:t xml:space="preserve">                      </w:t>
      </w:r>
      <w:r w:rsidR="000B414C" w:rsidRPr="00822529">
        <w:rPr>
          <w:bCs/>
        </w:rPr>
        <w:t>i długość co najmniej 6 m;</w:t>
      </w:r>
    </w:p>
    <w:p w14:paraId="5AE71C48" w14:textId="77777777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22, ust. 4 </w:t>
      </w:r>
      <w:r w:rsidRPr="00822529">
        <w:rPr>
          <w:b/>
          <w:bCs/>
        </w:rPr>
        <w:t>miejsca do gromadzenia odpadów stałych</w:t>
      </w:r>
      <w:r w:rsidRPr="00822529">
        <w:rPr>
          <w:bCs/>
        </w:rPr>
        <w:t xml:space="preserve"> przy budynkach wielorodzinnych powinny być dostępne dla osób niepełnosprawnych. Natomiast </w:t>
      </w:r>
      <w:r w:rsidRPr="00822529">
        <w:rPr>
          <w:b/>
          <w:bCs/>
        </w:rPr>
        <w:t>komora wsypowa</w:t>
      </w:r>
      <w:r w:rsidRPr="00822529">
        <w:rPr>
          <w:bCs/>
        </w:rPr>
        <w:t xml:space="preserve"> w budynku powinna mieć drzwi o szerokości co najmniej 0,8 m, umieszczone w sposób umożliwiający dostęp tym osobom (§ 129);</w:t>
      </w:r>
    </w:p>
    <w:p w14:paraId="0ED639BD" w14:textId="49B14C77" w:rsidR="00A7635D" w:rsidRPr="00933089" w:rsidRDefault="00A7635D" w:rsidP="00A7635D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933089">
        <w:rPr>
          <w:bCs/>
        </w:rPr>
        <w:t>zgodnie z § 40, ust. 1</w:t>
      </w:r>
      <w:r w:rsidRPr="00933089">
        <w:t>, 2 plac zabaw dla dzieci dostępny również dla osób ze szczególnymi potrzebami wykonuje się w przypadku budowy jednego budynku mieszkalnego wielorodzinnego, w którym liczba mieszkań przekracza 20, a także w przypadku budowy zespołu budynków mieszkalnych wielorodzinnych, w którym liczba mieszkań przekrac</w:t>
      </w:r>
      <w:r w:rsidR="004749FB">
        <w:t>za 20, przy czym co najmniej 30 procent</w:t>
      </w:r>
      <w:r w:rsidRPr="00933089">
        <w:t xml:space="preserve"> powierzchni placu zabaw dla dzieci znajduje się </w:t>
      </w:r>
      <w:r w:rsidR="00E870BD">
        <w:t xml:space="preserve">                 </w:t>
      </w:r>
      <w:r w:rsidRPr="00933089">
        <w:t xml:space="preserve">na terenie biologicznie czynnym. Miejsce rekreacyjne dostępne również dla osób </w:t>
      </w:r>
      <w:r w:rsidR="00E870BD">
        <w:t xml:space="preserve">                           </w:t>
      </w:r>
      <w:r w:rsidRPr="00933089">
        <w:t xml:space="preserve">ze szczególnymi potrzebami, wyposażone w miejsca do wypoczynku, wykonuje się </w:t>
      </w:r>
      <w:r w:rsidR="00E870BD">
        <w:t xml:space="preserve">                       </w:t>
      </w:r>
      <w:r w:rsidRPr="00933089">
        <w:t>w przypadku budowy zespołu budynków mieszkalnych wielorodzinnych, w którym liczba mieszkań przekrac</w:t>
      </w:r>
      <w:r w:rsidR="004749FB">
        <w:t>za 20, przy czym co najmniej 30 procent</w:t>
      </w:r>
      <w:r w:rsidRPr="00933089">
        <w:t xml:space="preserve"> powierzchni miejsca rekreacyjnego znajduje się na terenie biologicznie czynnym;</w:t>
      </w:r>
    </w:p>
    <w:p w14:paraId="577B428D" w14:textId="20FD8C05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  z  §   42,   ust. 2   </w:t>
      </w:r>
      <w:r w:rsidRPr="00822529">
        <w:rPr>
          <w:b/>
          <w:bCs/>
        </w:rPr>
        <w:t>furtki  w   ogrodzeniu</w:t>
      </w:r>
      <w:r w:rsidRPr="00822529">
        <w:rPr>
          <w:bCs/>
        </w:rPr>
        <w:t xml:space="preserve">   przy   budynkach   mieszkalnych wielorodzinnych  i  budynkach  użyteczności  publicznej  nie  mogą  utrudniać  dostępu </w:t>
      </w:r>
      <w:r w:rsidR="00D228A3">
        <w:rPr>
          <w:bCs/>
        </w:rPr>
        <w:t xml:space="preserve">   </w:t>
      </w:r>
      <w:r w:rsidRPr="00822529">
        <w:rPr>
          <w:bCs/>
        </w:rPr>
        <w:t>do nich osobom niepełnosprawnym poruszającym się na wózkach inwalidzkich;</w:t>
      </w:r>
    </w:p>
    <w:p w14:paraId="2EB4F55D" w14:textId="7A1DB096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>zgodnie z § 54 ust. 2 w budynku mieszkalnym wielorodzinnym, budynku zamieszkania zbiorowego oraz budynku użyteczności publicznej wyposażanym w dźwigi, należy zapewnić dojazd z poziomu terenu i dostęp na wszystkie kondygnacje u</w:t>
      </w:r>
      <w:r w:rsidR="00E870BD">
        <w:rPr>
          <w:bCs/>
        </w:rPr>
        <w:t>żytkowe osobom niepełnosprawnym;</w:t>
      </w:r>
      <w:r w:rsidRPr="00822529">
        <w:rPr>
          <w:bCs/>
        </w:rPr>
        <w:t xml:space="preserve"> </w:t>
      </w:r>
    </w:p>
    <w:p w14:paraId="6F35B7F7" w14:textId="77777777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>zgodnie z § 193 (ust. 2, 2a, 3)</w:t>
      </w:r>
    </w:p>
    <w:p w14:paraId="7ADF6DFF" w14:textId="64B7875E" w:rsidR="000B414C" w:rsidRPr="00822529" w:rsidRDefault="000B414C" w:rsidP="000B414C">
      <w:pPr>
        <w:pStyle w:val="Akapitzlist"/>
        <w:tabs>
          <w:tab w:val="left" w:pos="784"/>
        </w:tabs>
        <w:kinsoku w:val="0"/>
        <w:overflowPunct w:val="0"/>
        <w:spacing w:before="24" w:line="360" w:lineRule="auto"/>
        <w:ind w:left="454" w:right="182" w:firstLine="0"/>
        <w:jc w:val="both"/>
        <w:rPr>
          <w:bCs/>
        </w:rPr>
      </w:pPr>
      <w:r w:rsidRPr="00822529">
        <w:rPr>
          <w:b/>
          <w:bCs/>
        </w:rPr>
        <w:t>2.</w:t>
      </w:r>
      <w:r w:rsidRPr="00822529">
        <w:rPr>
          <w:bCs/>
        </w:rPr>
        <w:t xml:space="preserve"> Co najmniej jeden z dźwigów służących komunikacji ogólnej w budynku </w:t>
      </w:r>
      <w:r w:rsidR="00D228A3">
        <w:rPr>
          <w:bCs/>
        </w:rPr>
        <w:t xml:space="preserve">                                         </w:t>
      </w:r>
      <w:r w:rsidRPr="00822529">
        <w:rPr>
          <w:bCs/>
        </w:rPr>
        <w:t xml:space="preserve">z pomieszczeniami przeznaczonymi na pobyt ludzi, a także w każdej wydzielonej </w:t>
      </w:r>
      <w:r w:rsidR="00D228A3">
        <w:rPr>
          <w:bCs/>
        </w:rPr>
        <w:t xml:space="preserve">                             </w:t>
      </w:r>
      <w:r w:rsidRPr="00822529">
        <w:rPr>
          <w:bCs/>
        </w:rPr>
        <w:t xml:space="preserve">w pionie, odrębnej części (segmencie) takiego budynku, powinien być przystosowany </w:t>
      </w:r>
      <w:r w:rsidR="00D228A3">
        <w:rPr>
          <w:bCs/>
        </w:rPr>
        <w:t xml:space="preserve">                </w:t>
      </w:r>
      <w:r w:rsidRPr="00822529">
        <w:rPr>
          <w:bCs/>
        </w:rPr>
        <w:t>do przewozu mebli, chorych na noszach i osób niepełnosprawnych.</w:t>
      </w:r>
    </w:p>
    <w:p w14:paraId="688BC5CC" w14:textId="342E4C1F" w:rsidR="000B414C" w:rsidRPr="00822529" w:rsidRDefault="000B414C" w:rsidP="000B414C">
      <w:pPr>
        <w:pStyle w:val="Akapitzlist"/>
        <w:tabs>
          <w:tab w:val="left" w:pos="784"/>
        </w:tabs>
        <w:kinsoku w:val="0"/>
        <w:overflowPunct w:val="0"/>
        <w:spacing w:before="24" w:line="360" w:lineRule="auto"/>
        <w:ind w:left="454" w:right="182" w:firstLine="0"/>
        <w:jc w:val="both"/>
        <w:rPr>
          <w:bCs/>
        </w:rPr>
      </w:pPr>
      <w:r w:rsidRPr="00822529">
        <w:rPr>
          <w:b/>
          <w:bCs/>
        </w:rPr>
        <w:t>2a.</w:t>
      </w:r>
      <w:r w:rsidRPr="00822529">
        <w:rPr>
          <w:bCs/>
        </w:rPr>
        <w:t xml:space="preserve"> Kabina  dźwigu  osobowego  dostępna  dla  osób niepełnosprawnych powinna  mieć szerokość   co   najmniej   1,1   m   i   długość   1,4   m,   poręcze   na   wysokości   0,9   m </w:t>
      </w:r>
      <w:r w:rsidRPr="00822529">
        <w:rPr>
          <w:bCs/>
        </w:rPr>
        <w:lastRenderedPageBreak/>
        <w:t xml:space="preserve">oraz tablicę </w:t>
      </w:r>
      <w:proofErr w:type="spellStart"/>
      <w:r w:rsidRPr="00822529">
        <w:rPr>
          <w:bCs/>
        </w:rPr>
        <w:t>przyzywową</w:t>
      </w:r>
      <w:proofErr w:type="spellEnd"/>
      <w:r w:rsidRPr="00822529">
        <w:rPr>
          <w:bCs/>
        </w:rPr>
        <w:t xml:space="preserve">  na wysokości od 0,8 m do 1,2 m w odległości nie mniejszej </w:t>
      </w:r>
      <w:r w:rsidR="00D228A3">
        <w:rPr>
          <w:bCs/>
        </w:rPr>
        <w:t xml:space="preserve">                 </w:t>
      </w:r>
      <w:r w:rsidRPr="00822529">
        <w:rPr>
          <w:bCs/>
        </w:rPr>
        <w:t xml:space="preserve">niż  0,5  m  od  naroża  kabiny  z  dodatkowym  oznakowaniem  dla  osób  niewidomych </w:t>
      </w:r>
      <w:r w:rsidR="00D228A3">
        <w:rPr>
          <w:bCs/>
        </w:rPr>
        <w:t xml:space="preserve">    </w:t>
      </w:r>
      <w:r w:rsidR="00BE7984">
        <w:rPr>
          <w:bCs/>
        </w:rPr>
        <w:t>i informacją głosową.</w:t>
      </w:r>
    </w:p>
    <w:p w14:paraId="55300E2E" w14:textId="50423D76" w:rsidR="000B414C" w:rsidRPr="00822529" w:rsidRDefault="000B414C" w:rsidP="000B414C">
      <w:pPr>
        <w:pStyle w:val="Akapitzlist"/>
        <w:tabs>
          <w:tab w:val="left" w:pos="784"/>
        </w:tabs>
        <w:kinsoku w:val="0"/>
        <w:overflowPunct w:val="0"/>
        <w:spacing w:before="24" w:line="360" w:lineRule="auto"/>
        <w:ind w:left="454" w:right="182" w:firstLine="0"/>
        <w:jc w:val="both"/>
        <w:rPr>
          <w:bCs/>
        </w:rPr>
      </w:pPr>
      <w:r w:rsidRPr="00822529">
        <w:rPr>
          <w:b/>
          <w:bCs/>
        </w:rPr>
        <w:t>3.</w:t>
      </w:r>
      <w:r w:rsidRPr="00822529">
        <w:rPr>
          <w:bCs/>
        </w:rPr>
        <w:t xml:space="preserve"> W zabudowie śródmiejskiej w średniowysokim budynku mieszkalnym wielorodzinnym, mającym nie więcej niż 3 mieszkania dostępne z klatki schodowej na kondygnacji, dopuszcza się instalowanie dźwigu niespełniającego wymagań określonych w ust. 2, </w:t>
      </w:r>
      <w:r w:rsidR="00D228A3">
        <w:rPr>
          <w:bCs/>
        </w:rPr>
        <w:t xml:space="preserve">                </w:t>
      </w:r>
      <w:r w:rsidRPr="00822529">
        <w:rPr>
          <w:bCs/>
        </w:rPr>
        <w:t>poza przystosowaniem go do</w:t>
      </w:r>
      <w:r w:rsidR="00BE7984">
        <w:rPr>
          <w:bCs/>
        </w:rPr>
        <w:t xml:space="preserve"> potrzeb osób niepełnosprawnych;</w:t>
      </w:r>
    </w:p>
    <w:p w14:paraId="2F9CEA35" w14:textId="7D20B136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55, w </w:t>
      </w:r>
      <w:r w:rsidRPr="00822529">
        <w:rPr>
          <w:b/>
          <w:bCs/>
        </w:rPr>
        <w:t>budynku mieszkalnym wielorodzinnym niewyposażanym w dźwigi nal</w:t>
      </w:r>
      <w:r w:rsidR="006F54C3" w:rsidRPr="00822529">
        <w:rPr>
          <w:b/>
          <w:bCs/>
        </w:rPr>
        <w:t>eży wykonać pochylnię l</w:t>
      </w:r>
      <w:r w:rsidRPr="00822529">
        <w:rPr>
          <w:b/>
          <w:bCs/>
        </w:rPr>
        <w:t xml:space="preserve">ub zainstalować odpowiednie urządzenie techniczne,   umożliwiające   dostęp   osobom   niepełnosprawnym   do   mieszkań położonych  </w:t>
      </w:r>
      <w:r w:rsidR="00D228A3">
        <w:rPr>
          <w:b/>
          <w:bCs/>
        </w:rPr>
        <w:t xml:space="preserve">                   </w:t>
      </w:r>
      <w:r w:rsidRPr="00822529">
        <w:rPr>
          <w:b/>
          <w:bCs/>
        </w:rPr>
        <w:t>na  pierwszej kondygnacji</w:t>
      </w:r>
      <w:r w:rsidRPr="00822529">
        <w:rPr>
          <w:bCs/>
        </w:rPr>
        <w:t xml:space="preserve"> nadziemnej oraz do kondygnacji  podziemnej zawierającej  miejsca  postojowe  dla  samochodów  osobowych.  W  niskim  budynku zamieszkania  zbiorowego  i  użyteczności  publicznej,  niewymagających wyposażenia w   dźwigi,    należy    zainstalować    urządzenia techniczne    zapewniające    osobom niepełnosprawnym dostęp na kondygnacje z pomieszczeniami użytkowymi, z których mogą  korzystać. Nie  dotyczy  to budynków zamieszkania zbiorowego na terenach zamkniętych;</w:t>
      </w:r>
    </w:p>
    <w:p w14:paraId="31D1B185" w14:textId="416EC738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61 i § 62 cytowanego rozporządzenia, położenie </w:t>
      </w:r>
      <w:r w:rsidRPr="00822529">
        <w:rPr>
          <w:b/>
          <w:bCs/>
        </w:rPr>
        <w:t xml:space="preserve">drzwi wejściowych </w:t>
      </w:r>
      <w:r w:rsidR="00D228A3">
        <w:rPr>
          <w:b/>
          <w:bCs/>
        </w:rPr>
        <w:t xml:space="preserve">                           </w:t>
      </w:r>
      <w:r w:rsidRPr="00822529">
        <w:rPr>
          <w:b/>
          <w:bCs/>
        </w:rPr>
        <w:t>do budynku</w:t>
      </w:r>
      <w:r w:rsidRPr="00822529">
        <w:rPr>
          <w:bCs/>
        </w:rPr>
        <w:t xml:space="preserve"> oraz kształt i wymiary pomieszczeń wejściowych powinny umożliwiać dogodne warunki ruchu, w tym również osobom niepełnosprawnym. W wejściach </w:t>
      </w:r>
      <w:r w:rsidR="00D228A3">
        <w:rPr>
          <w:bCs/>
        </w:rPr>
        <w:t xml:space="preserve">                         </w:t>
      </w:r>
      <w:r w:rsidRPr="00822529">
        <w:rPr>
          <w:bCs/>
        </w:rPr>
        <w:t xml:space="preserve">do budynku i ogólnodostępnych pomieszczeń użytkowych mogą być zastosowane drzwi obrotowe lub wahadłowe, pod warunkiem usytuowania przy nich drzwi rozwieranych </w:t>
      </w:r>
      <w:r w:rsidR="00D228A3">
        <w:rPr>
          <w:bCs/>
        </w:rPr>
        <w:t xml:space="preserve">                </w:t>
      </w:r>
      <w:r w:rsidRPr="00822529">
        <w:rPr>
          <w:bCs/>
        </w:rPr>
        <w:t>lub rozsuwanych, przystosowanych do ruchu osób niepełnosprawnych oraz spełnienia wymagań § 240 tego samego rozporządzenia;</w:t>
      </w:r>
    </w:p>
    <w:p w14:paraId="549412FB" w14:textId="77777777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>zgodnie z § 66 w celu zapewnienia dostępu do pomieszczeń położonych na różnych poziomach należy stosować schody stałe, a w zależności od przeznaczenia budynku również pochylnie odpowiadające warunkom określonym w § 70 tego samego rozporządzenia;</w:t>
      </w:r>
    </w:p>
    <w:p w14:paraId="4FA914F4" w14:textId="51DD781A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69, ust. 8 cytowanego rozporządzenia w budynkach opieki zdrowotnej, a także budynkach zamieszkania zbiorowego przeznaczonych dla osób starszych </w:t>
      </w:r>
      <w:r w:rsidR="00D228A3">
        <w:rPr>
          <w:bCs/>
        </w:rPr>
        <w:t xml:space="preserve">                                         </w:t>
      </w:r>
      <w:r w:rsidRPr="00822529">
        <w:rPr>
          <w:bCs/>
        </w:rPr>
        <w:t>oraz niepełnosprawnych zabrania się stosowania stopni schodów z noskami i podcięciami;</w:t>
      </w:r>
    </w:p>
    <w:p w14:paraId="2495B274" w14:textId="3855563C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70 maksymalne nachylenie pochylni związanych z budynkiem, przeznaczonych do ruchu pieszego i dla osób niepełnosprawnych poruszających się </w:t>
      </w:r>
      <w:r w:rsidR="00D228A3">
        <w:rPr>
          <w:bCs/>
        </w:rPr>
        <w:t xml:space="preserve">                     </w:t>
      </w:r>
      <w:r w:rsidRPr="00822529">
        <w:rPr>
          <w:bCs/>
        </w:rPr>
        <w:lastRenderedPageBreak/>
        <w:t>przy użyciu wózka inwalidzkiego, nie może przekraczać: przy wysokości do 0,15 m - 15 procent, przy wysokości do 0,5 m - 8 procent na zewnątrz i 10 procent wewnątrz budynku lub pod dachem oraz przy wysokości ponad 0,5 m - 6 procent na zewnątrz i 8 procent wewnątrz budynku lub pod dachem. Przy tym pochylnie o długości ponad 9 m powinny być podzielone na krótsze odcinki przy zastosowaniu spoczników o długości co najmniej 1,4 m;</w:t>
      </w:r>
    </w:p>
    <w:p w14:paraId="1DEBCF81" w14:textId="16E42FB9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ponadto zgodnie z § 71 pochylnie przeznaczone dla osób niepełnosprawnych powinny mieć szerokość płaszczyzny ruchu 1,2 m, krawężniki o wysokości co najmniej 0,07 m </w:t>
      </w:r>
      <w:r w:rsidR="00D228A3">
        <w:rPr>
          <w:bCs/>
        </w:rPr>
        <w:t xml:space="preserve">                     </w:t>
      </w:r>
      <w:r w:rsidRPr="00822529">
        <w:rPr>
          <w:bCs/>
        </w:rPr>
        <w:t xml:space="preserve">i obustronne poręcze (zgodnie z § 298). Długość poziomej płaszczyzny ruchu na początku i na końcu pochylni powinna wynosić co najmniej 1,5 m. Powierzchnia spocznika </w:t>
      </w:r>
      <w:r w:rsidR="00D228A3">
        <w:rPr>
          <w:bCs/>
        </w:rPr>
        <w:t xml:space="preserve">                       </w:t>
      </w:r>
      <w:r w:rsidRPr="00822529">
        <w:rPr>
          <w:bCs/>
        </w:rPr>
        <w:t>przy pochylni powinna mieć wymiary co najmniej 1,5 x 1,5 m poza polem otwierania skrzydła drzwi wejściowych do budynku;</w:t>
      </w:r>
    </w:p>
    <w:p w14:paraId="7A8446A6" w14:textId="4B079530" w:rsidR="000B414C" w:rsidRPr="00822529" w:rsidRDefault="000B414C" w:rsidP="000B414C">
      <w:pPr>
        <w:pStyle w:val="Akapitzlist"/>
        <w:numPr>
          <w:ilvl w:val="0"/>
          <w:numId w:val="18"/>
        </w:numPr>
        <w:tabs>
          <w:tab w:val="left" w:pos="784"/>
        </w:tabs>
        <w:kinsoku w:val="0"/>
        <w:overflowPunct w:val="0"/>
        <w:spacing w:before="24" w:line="360" w:lineRule="auto"/>
        <w:ind w:left="454" w:right="182"/>
        <w:jc w:val="both"/>
        <w:rPr>
          <w:bCs/>
        </w:rPr>
      </w:pPr>
      <w:r w:rsidRPr="00822529">
        <w:rPr>
          <w:bCs/>
        </w:rPr>
        <w:t xml:space="preserve">zgodnie z § 74 rozporządzenia w budynku użyteczności publicznej pomieszczenia ogólnodostępne ze zróżnicowanym poziomem podłóg powinny być przystosowane </w:t>
      </w:r>
      <w:r w:rsidR="00D228A3">
        <w:rPr>
          <w:bCs/>
        </w:rPr>
        <w:t xml:space="preserve">                       </w:t>
      </w:r>
      <w:r w:rsidRPr="00822529">
        <w:rPr>
          <w:bCs/>
        </w:rPr>
        <w:t>do ruchu osób niepełnosprawnych;</w:t>
      </w:r>
    </w:p>
    <w:p w14:paraId="3F9756C0" w14:textId="77777777" w:rsidR="000B414C" w:rsidRPr="00822529" w:rsidRDefault="000B414C" w:rsidP="000B414C">
      <w:pPr>
        <w:numPr>
          <w:ilvl w:val="0"/>
          <w:numId w:val="18"/>
        </w:num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50" w:after="0" w:line="360" w:lineRule="auto"/>
        <w:ind w:left="454" w:right="1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zgodnie z § 86 rozporządzenia w budynku, na kondygnacjach dostępnych dla osób niepełnosprawnych,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co najmniej jedno z ogólnodostępnych pomieszczeń higieniczno-sanitarnych powinno być przystosowane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dla tych osób</w:t>
      </w:r>
      <w:r w:rsidRPr="00822529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przez:</w:t>
      </w:r>
    </w:p>
    <w:p w14:paraId="2BE7D4C0" w14:textId="77777777" w:rsidR="000B414C" w:rsidRPr="00822529" w:rsidRDefault="000B414C" w:rsidP="000B414C">
      <w:pPr>
        <w:numPr>
          <w:ilvl w:val="0"/>
          <w:numId w:val="19"/>
        </w:num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50" w:after="0" w:line="360" w:lineRule="auto"/>
        <w:ind w:left="814" w:right="1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zapewnienie przestrzeni manewrowej o wymiarach co najmniej 1,5 </w:t>
      </w:r>
      <w:r w:rsidRPr="00822529">
        <w:rPr>
          <w:rFonts w:ascii="Times New Roman" w:hAnsi="Times New Roman" w:cs="Times New Roman"/>
          <w:w w:val="105"/>
          <w:sz w:val="24"/>
          <w:szCs w:val="24"/>
          <w:vertAlign w:val="subscript"/>
        </w:rPr>
        <w:t>X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1,5 m;</w:t>
      </w:r>
    </w:p>
    <w:p w14:paraId="77D98AC9" w14:textId="77777777" w:rsidR="000B414C" w:rsidRPr="00822529" w:rsidRDefault="000B414C" w:rsidP="000B414C">
      <w:pPr>
        <w:numPr>
          <w:ilvl w:val="0"/>
          <w:numId w:val="19"/>
        </w:num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50" w:after="0" w:line="360" w:lineRule="auto"/>
        <w:ind w:left="814" w:right="1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stosowanie w tych pomieszczeniach i na trasie dojazdu do nich drzwi bez progów;</w:t>
      </w:r>
    </w:p>
    <w:p w14:paraId="6FAE3455" w14:textId="7CF32920" w:rsidR="000B414C" w:rsidRPr="00822529" w:rsidRDefault="000B414C" w:rsidP="000B414C">
      <w:pPr>
        <w:numPr>
          <w:ilvl w:val="0"/>
          <w:numId w:val="19"/>
        </w:num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50" w:after="0" w:line="360" w:lineRule="auto"/>
        <w:ind w:left="814" w:right="1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zainstalowanie odpowiednio przystosowanej, co najmniej jednej miski ustępowej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umywalki, a także jednego natrysku, jeżeli ze względu na przeznaczenie przewiduje się w budynku takie urządzenia; </w:t>
      </w:r>
    </w:p>
    <w:p w14:paraId="091A8FB4" w14:textId="77777777" w:rsidR="000B414C" w:rsidRPr="00822529" w:rsidRDefault="000B414C" w:rsidP="000B414C">
      <w:pPr>
        <w:numPr>
          <w:ilvl w:val="0"/>
          <w:numId w:val="19"/>
        </w:num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50" w:after="0" w:line="360" w:lineRule="auto"/>
        <w:ind w:left="814" w:right="1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zainstalowanie uchwytów ułatwiających korzystanie z urządzeń higieniczno-sanitarnych. Dopuszcza się stosowanie pojedynczego ustępu dla osób niepełnosprawnych bez przedsionka oddzielającego od komunikacji ogólnej.</w:t>
      </w:r>
    </w:p>
    <w:p w14:paraId="5B079261" w14:textId="77777777" w:rsidR="000B414C" w:rsidRPr="00822529" w:rsidRDefault="000B414C" w:rsidP="000B414C">
      <w:pPr>
        <w:pStyle w:val="Akapitzlist"/>
        <w:tabs>
          <w:tab w:val="left" w:pos="784"/>
        </w:tabs>
        <w:kinsoku w:val="0"/>
        <w:overflowPunct w:val="0"/>
        <w:spacing w:before="24" w:line="360" w:lineRule="auto"/>
        <w:ind w:left="1170" w:right="182" w:firstLine="0"/>
        <w:jc w:val="both"/>
        <w:rPr>
          <w:bCs/>
        </w:rPr>
      </w:pPr>
    </w:p>
    <w:p w14:paraId="4C877099" w14:textId="177DB6E6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1" w:right="133" w:firstLine="71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ustępie publicznym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co najmniej jedna kabina powinna być przystosowana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do potrzeb osób niepełnosprawnych, zgodnie z powyższymi wymogami (§ 87, ust. 6).</w:t>
      </w:r>
    </w:p>
    <w:p w14:paraId="02F783DD" w14:textId="09846879" w:rsidR="000B414C" w:rsidRPr="00822529" w:rsidRDefault="000B414C" w:rsidP="000B414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7" w:firstLine="70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Stanowiska postojowe w garażu,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przeznaczone dla samochodów, z których korzystają osoby niepełnosprawne, powinny mieć zapewniony dojazd na wózku inwalidzkim z drogi manewrowej do drzwi samochodu co najmniej z jednej strony,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o szerokości</w:t>
      </w:r>
      <w:r w:rsidRPr="00822529">
        <w:rPr>
          <w:rFonts w:ascii="Times New Roman" w:hAnsi="Times New Roman" w:cs="Times New Roman"/>
          <w:sz w:val="24"/>
          <w:szCs w:val="24"/>
        </w:rPr>
        <w:t xml:space="preserve"> nie mniejszej niż 1,2 m. Należy je sytuować na poziomie terenu</w:t>
      </w:r>
      <w:r w:rsidRPr="0082252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D228A3">
        <w:rPr>
          <w:rFonts w:ascii="Times New Roman" w:hAnsi="Times New Roman" w:cs="Times New Roman"/>
          <w:spacing w:val="54"/>
          <w:sz w:val="24"/>
          <w:szCs w:val="24"/>
        </w:rPr>
        <w:t xml:space="preserve">                                 </w:t>
      </w:r>
      <w:r w:rsidRPr="00822529">
        <w:rPr>
          <w:rFonts w:ascii="Times New Roman" w:hAnsi="Times New Roman" w:cs="Times New Roman"/>
          <w:sz w:val="24"/>
          <w:szCs w:val="24"/>
        </w:rPr>
        <w:lastRenderedPageBreak/>
        <w:t>lub</w:t>
      </w:r>
      <w:r w:rsidRPr="0082252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>na kondygnacjach dostępnych dla tych osób z odpowiednich pochylni. W garażu wielopoziomowym lub stanowiącym kondygnację w budynku mieszkalnym wielorodzinnym oraz budynku użyteczności publicznej należy zainstalować urządzenia dźwigowe lub inne urządzenia podnośne umożliwiające transport pionowy osobom niepełnosprawnym poruszającym się na wózkach inwalidzkich</w:t>
      </w:r>
      <w:r w:rsidRPr="008225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>na inne kondygnacje, które wymagają dostępności dla tych osób (§ 104,</w:t>
      </w:r>
      <w:r w:rsidRPr="0082252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 xml:space="preserve">ust. 4 oraz </w:t>
      </w:r>
      <w:r w:rsidRPr="00822529">
        <w:rPr>
          <w:rFonts w:ascii="Times New Roman" w:hAnsi="Times New Roman" w:cs="Times New Roman"/>
          <w:iCs/>
          <w:sz w:val="24"/>
          <w:szCs w:val="24"/>
        </w:rPr>
        <w:t>§</w:t>
      </w:r>
      <w:r w:rsidRPr="00822529"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 xml:space="preserve">105, ust. 4 i 5). </w:t>
      </w:r>
      <w:r w:rsidRPr="00822529">
        <w:rPr>
          <w:rFonts w:ascii="Times New Roman" w:hAnsi="Times New Roman" w:cs="Times New Roman"/>
          <w:b/>
          <w:sz w:val="24"/>
          <w:szCs w:val="24"/>
        </w:rPr>
        <w:t>Okna</w:t>
      </w:r>
      <w:r w:rsidRPr="008225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>w pomieszczeniach przewidzianych do korzystania prze</w:t>
      </w:r>
      <w:r w:rsidR="0052689A" w:rsidRPr="00822529">
        <w:rPr>
          <w:rFonts w:ascii="Times New Roman" w:hAnsi="Times New Roman" w:cs="Times New Roman"/>
          <w:sz w:val="24"/>
          <w:szCs w:val="24"/>
        </w:rPr>
        <w:t>z osoby niepełnosprawne powinny</w:t>
      </w:r>
      <w:r w:rsidRPr="00822529">
        <w:rPr>
          <w:rFonts w:ascii="Times New Roman" w:hAnsi="Times New Roman" w:cs="Times New Roman"/>
          <w:sz w:val="24"/>
          <w:szCs w:val="24"/>
        </w:rPr>
        <w:t xml:space="preserve"> mieć urządzenia przeznaczone do ich otwierania, usytuowane nie wyżej </w:t>
      </w:r>
      <w:r w:rsidRPr="00822529">
        <w:rPr>
          <w:rFonts w:ascii="Times New Roman" w:hAnsi="Times New Roman" w:cs="Times New Roman"/>
          <w:spacing w:val="-3"/>
          <w:sz w:val="24"/>
          <w:szCs w:val="24"/>
        </w:rPr>
        <w:t xml:space="preserve">niż 1,2 </w:t>
      </w:r>
      <w:r w:rsidRPr="00822529">
        <w:rPr>
          <w:rFonts w:ascii="Times New Roman" w:hAnsi="Times New Roman" w:cs="Times New Roman"/>
          <w:sz w:val="24"/>
          <w:szCs w:val="24"/>
        </w:rPr>
        <w:t>m nad poziomem podłogi (</w:t>
      </w:r>
      <w:r w:rsidRPr="00822529">
        <w:rPr>
          <w:rFonts w:ascii="Times New Roman" w:hAnsi="Times New Roman" w:cs="Times New Roman"/>
          <w:iCs/>
          <w:sz w:val="24"/>
          <w:szCs w:val="24"/>
        </w:rPr>
        <w:t>§</w:t>
      </w:r>
      <w:r w:rsidRPr="00822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>299, ust. 5).</w:t>
      </w:r>
    </w:p>
    <w:p w14:paraId="6C8A6670" w14:textId="570784B1" w:rsidR="000B414C" w:rsidRPr="00822529" w:rsidRDefault="000B414C" w:rsidP="00E870BD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20" w:right="119" w:firstLine="71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Rozporządzenie Ministra Transportu, Budownictwa i </w:t>
      </w:r>
      <w:r w:rsidR="0052689A" w:rsidRPr="00822529">
        <w:rPr>
          <w:rFonts w:ascii="Times New Roman" w:hAnsi="Times New Roman" w:cs="Times New Roman"/>
          <w:w w:val="105"/>
          <w:sz w:val="24"/>
          <w:szCs w:val="24"/>
        </w:rPr>
        <w:t xml:space="preserve">Gospodarki Morskiej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</w:t>
      </w:r>
      <w:r w:rsidR="0052689A" w:rsidRPr="00822529">
        <w:rPr>
          <w:rFonts w:ascii="Times New Roman" w:hAnsi="Times New Roman" w:cs="Times New Roman"/>
          <w:w w:val="105"/>
          <w:sz w:val="24"/>
          <w:szCs w:val="24"/>
        </w:rPr>
        <w:t xml:space="preserve">z dn. 11 września </w:t>
      </w:r>
      <w:r w:rsidR="001D0264" w:rsidRPr="00822529">
        <w:rPr>
          <w:rFonts w:ascii="Times New Roman" w:hAnsi="Times New Roman" w:cs="Times New Roman"/>
          <w:w w:val="105"/>
          <w:sz w:val="24"/>
          <w:szCs w:val="24"/>
        </w:rPr>
        <w:t>2020 roku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, w sprawie szczegółowego zakresu i formy projektu budowlanego (Dz. U. 2022.1679) zgodnie z § 20 ust. 1 pkt 8 część opisowa projektu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architektoniczno­</w:t>
      </w:r>
      <w:proofErr w:type="spellEnd"/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budowlanego zawiera: opis zapewnienia niezbędnych warunków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do korzystania z obiektów użyteczności publicznej i mieszkaniowego budownictwa wielorodzinnego przez osoby niepełnosprawne, o których mowa w </w:t>
      </w:r>
      <w:r w:rsidRPr="00822529">
        <w:rPr>
          <w:rFonts w:ascii="Times New Roman" w:hAnsi="Times New Roman" w:cs="Times New Roman"/>
          <w:w w:val="105"/>
          <w:sz w:val="24"/>
          <w:szCs w:val="24"/>
          <w:u w:val="single"/>
        </w:rPr>
        <w:t>art. 1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Konwencji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o prawach osób niepełnosprawnych, sporządzonej w Now</w:t>
      </w:r>
      <w:r w:rsidR="001D0264" w:rsidRPr="00822529">
        <w:rPr>
          <w:rFonts w:ascii="Times New Roman" w:hAnsi="Times New Roman" w:cs="Times New Roman"/>
          <w:w w:val="105"/>
          <w:sz w:val="24"/>
          <w:szCs w:val="24"/>
        </w:rPr>
        <w:t>ym Jorku dnia 13 grudnia 2006 roku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, w tym osoby starsze.</w:t>
      </w:r>
    </w:p>
    <w:p w14:paraId="25286899" w14:textId="3FD1D5DF" w:rsidR="00ED37C9" w:rsidRPr="00822529" w:rsidRDefault="00ED37C9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20" w:right="119" w:firstLine="71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A416C6F" w14:textId="77777777" w:rsidR="009F1AF9" w:rsidRPr="00822529" w:rsidRDefault="009F1AF9" w:rsidP="00CC79AE">
      <w:pPr>
        <w:tabs>
          <w:tab w:val="left" w:pos="784"/>
        </w:tabs>
        <w:kinsoku w:val="0"/>
        <w:overflowPunct w:val="0"/>
        <w:spacing w:before="24" w:after="0" w:line="360" w:lineRule="auto"/>
        <w:ind w:right="182"/>
        <w:jc w:val="both"/>
        <w:rPr>
          <w:rFonts w:ascii="Times New Roman" w:hAnsi="Times New Roman" w:cs="Times New Roman"/>
          <w:bCs/>
        </w:rPr>
      </w:pPr>
    </w:p>
    <w:p w14:paraId="5AE9904D" w14:textId="77777777" w:rsidR="00ED37C9" w:rsidRPr="00822529" w:rsidRDefault="00ED37C9" w:rsidP="00CC79AE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08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1.3. PRZEPISY DOTYCZACE DRÓG </w:t>
      </w: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PRZESTRZENI PUBLICZNYCH</w:t>
      </w:r>
    </w:p>
    <w:p w14:paraId="54FA39A0" w14:textId="567A5975" w:rsidR="00FA019B" w:rsidRPr="00822529" w:rsidRDefault="00FA019B" w:rsidP="00FA019B">
      <w:pPr>
        <w:kinsoku w:val="0"/>
        <w:overflowPunct w:val="0"/>
        <w:autoSpaceDE w:val="0"/>
        <w:autoSpaceDN w:val="0"/>
        <w:adjustRightInd w:val="0"/>
        <w:spacing w:before="41" w:after="0" w:line="360" w:lineRule="auto"/>
        <w:ind w:left="104" w:right="147" w:firstLine="71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Drogi i przestrzenie publiczne także muszą spełniać warunki techniczne umożliwiające korzystanie z nich przez osoby ze  szczególnymi potrzebami. Dotyczące tego faktu zapisy zawiera Rozporządzenie Ministra Infrastruktury, począwszy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od ogólnego sformułowania w § 9, ust. 2 dotyczącego konieczności zapewnienia dostępności infrastruktury drogowej dla osób ze szczególnymi potrzebami.</w:t>
      </w:r>
    </w:p>
    <w:p w14:paraId="1E81849F" w14:textId="57A98609" w:rsidR="00FA019B" w:rsidRPr="00822529" w:rsidRDefault="00FA019B" w:rsidP="00FA019B">
      <w:pPr>
        <w:kinsoku w:val="0"/>
        <w:overflowPunct w:val="0"/>
        <w:autoSpaceDE w:val="0"/>
        <w:autoSpaceDN w:val="0"/>
        <w:adjustRightInd w:val="0"/>
        <w:spacing w:before="51" w:after="0" w:line="360" w:lineRule="auto"/>
        <w:ind w:left="152" w:right="120" w:firstLine="711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Przepisy określają sposób kształtowania ciągów komunikacyjnych, ich minimalną szerokości oraz pochylenia, które zapewnić mają bezpieczeństwo oraz komfort poruszania się dla osób ze szczególnymi potrzebami. Zgodnie z § 30, załomy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oraz skrzyżowania</w:t>
      </w: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Cs/>
          <w:w w:val="105"/>
          <w:sz w:val="24"/>
          <w:szCs w:val="24"/>
        </w:rPr>
        <w:t xml:space="preserve">ciągów komunikacyjnych projektuje się w sposób ułatwiający poruszanie się takim osobom. Szerokość takich ciągów powinna być nie mniejsza niż </w:t>
      </w:r>
      <w:r w:rsidR="00D228A3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</w:t>
      </w:r>
      <w:r w:rsidRPr="00822529">
        <w:rPr>
          <w:rFonts w:ascii="Times New Roman" w:hAnsi="Times New Roman" w:cs="Times New Roman"/>
          <w:bCs/>
          <w:w w:val="105"/>
          <w:sz w:val="24"/>
          <w:szCs w:val="24"/>
        </w:rPr>
        <w:t>1,8 m</w:t>
      </w:r>
      <w:r w:rsidR="00BE10BA" w:rsidRPr="00822529">
        <w:rPr>
          <w:rFonts w:ascii="Times New Roman" w:hAnsi="Times New Roman" w:cs="Times New Roman"/>
          <w:bCs/>
          <w:w w:val="105"/>
          <w:sz w:val="24"/>
          <w:szCs w:val="24"/>
        </w:rPr>
        <w:t>,</w:t>
      </w:r>
      <w:r w:rsidRPr="00822529">
        <w:rPr>
          <w:rFonts w:ascii="Times New Roman" w:hAnsi="Times New Roman" w:cs="Times New Roman"/>
          <w:bCs/>
          <w:w w:val="105"/>
          <w:sz w:val="24"/>
          <w:szCs w:val="24"/>
        </w:rPr>
        <w:t xml:space="preserve"> a pochylenie podłużne nie powinno przek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>raczać 6 procent</w:t>
      </w:r>
      <w:r w:rsidRPr="00822529">
        <w:rPr>
          <w:rFonts w:ascii="Times New Roman" w:hAnsi="Times New Roman" w:cs="Times New Roman"/>
          <w:bCs/>
          <w:w w:val="105"/>
          <w:sz w:val="24"/>
          <w:szCs w:val="24"/>
        </w:rPr>
        <w:t>. Dodatkowo strefy poruszania się powinny być wolne od przeszkód.</w:t>
      </w:r>
    </w:p>
    <w:p w14:paraId="69C984E7" w14:textId="77777777" w:rsidR="00FA019B" w:rsidRPr="00822529" w:rsidRDefault="00FA019B" w:rsidP="00FA019B">
      <w:pPr>
        <w:kinsoku w:val="0"/>
        <w:overflowPunct w:val="0"/>
        <w:autoSpaceDE w:val="0"/>
        <w:autoSpaceDN w:val="0"/>
        <w:adjustRightInd w:val="0"/>
        <w:spacing w:before="4" w:after="0" w:line="360" w:lineRule="auto"/>
        <w:ind w:left="155" w:right="111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Dla zapewnienia lepszej orientacji przestrzennej dla osób z niepełnosprawnościami wzroku rozporządzenie wprowadziło obowiązek stosowania systemu fakturowych oznaczeń nawierzchni, który składa się z pasów prowadzących, pól uwagi i pasów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ostrzegawczych. Specjalna faktura i kolorystyka nawierzchni umożliwić ma tym osoby bezpieczną komunikację oraz ostrzegać i ułatwiać pokonywanie przeszkód. </w:t>
      </w:r>
    </w:p>
    <w:p w14:paraId="72FC7425" w14:textId="77777777" w:rsidR="00FA019B" w:rsidRPr="00822529" w:rsidRDefault="00FA019B" w:rsidP="00FA019B">
      <w:pPr>
        <w:kinsoku w:val="0"/>
        <w:overflowPunct w:val="0"/>
        <w:autoSpaceDE w:val="0"/>
        <w:autoSpaceDN w:val="0"/>
        <w:adjustRightInd w:val="0"/>
        <w:spacing w:before="4" w:after="0" w:line="360" w:lineRule="auto"/>
        <w:ind w:left="155" w:right="111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Rozporządzenie dodatkowo wskazuje na konieczność zapewnienia bezpiecznych  miejsc do przekraczania jezdni. Przed przejściami dla pieszych należy zapewnić strefę oczekiwania, w której nie dopuszcza się występowania uskoków. </w:t>
      </w:r>
    </w:p>
    <w:p w14:paraId="415DE3C3" w14:textId="77777777" w:rsidR="00E04FA7" w:rsidRPr="00822529" w:rsidRDefault="00E04FA7" w:rsidP="00A93A8D">
      <w:p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77A65" w14:textId="77777777" w:rsidR="00E04FA7" w:rsidRPr="00822529" w:rsidRDefault="00E04FA7" w:rsidP="00CC79AE">
      <w:pPr>
        <w:numPr>
          <w:ilvl w:val="0"/>
          <w:numId w:val="9"/>
        </w:numPr>
        <w:tabs>
          <w:tab w:val="left" w:pos="590"/>
        </w:tabs>
        <w:kinsoku w:val="0"/>
        <w:overflowPunct w:val="0"/>
        <w:autoSpaceDE w:val="0"/>
        <w:autoSpaceDN w:val="0"/>
        <w:adjustRightInd w:val="0"/>
        <w:spacing w:before="262" w:after="0" w:line="360" w:lineRule="auto"/>
        <w:ind w:hanging="453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 xml:space="preserve">DZIAŁANIA JEDNOSTEK MIEJSKICH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W SPRAWIE</w:t>
      </w:r>
      <w:r w:rsidRPr="00822529">
        <w:rPr>
          <w:rFonts w:ascii="Times New Roman" w:hAnsi="Times New Roman" w:cs="Times New Roman"/>
          <w:b/>
          <w:bCs/>
          <w:spacing w:val="52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LIKWIDOWANIA</w:t>
      </w:r>
    </w:p>
    <w:p w14:paraId="361F4444" w14:textId="77777777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46" w:after="0" w:line="360" w:lineRule="auto"/>
        <w:ind w:left="589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>BARIER ARCHITEKTONICZNYCH</w:t>
      </w:r>
    </w:p>
    <w:p w14:paraId="688ABACB" w14:textId="77777777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CF2A3" w14:textId="77777777" w:rsidR="00E04FA7" w:rsidRPr="00822529" w:rsidRDefault="00E04FA7" w:rsidP="00CC79AE">
      <w:pPr>
        <w:numPr>
          <w:ilvl w:val="1"/>
          <w:numId w:val="9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DZIAŁANIA WYDZIAŁU URBANISTYKI </w:t>
      </w:r>
      <w:r w:rsidR="00A93A8D" w:rsidRPr="00822529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822529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ARCHITEKTURY</w:t>
      </w:r>
      <w:r w:rsidR="00A93A8D"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UMO</w:t>
      </w:r>
    </w:p>
    <w:p w14:paraId="3065187B" w14:textId="3F29374A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Wydział Urbanistyki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Architektury Urzędu Miasta Olsztyna,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referat planistyczny przygotowując miejscowe plany uwzględnia wymagania ochrony zdrowia,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a także potrzeby osób niepełnosprawnych zgodnie z ustawą o planowaniu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i zagospodarowaniu przestrzennym. Natomiast referat administracji</w:t>
      </w:r>
      <w:r w:rsidRPr="00822529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architektoniczno-budowlanej, pełniący w strukturze urzędu obowiązki organu administracji architektoniczno-budowlanej, w imieniu Prezydenta Miasta zatwierdza projekty budowlane i</w:t>
      </w:r>
      <w:r w:rsidRPr="00822529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udziela pozwoleń na</w:t>
      </w:r>
      <w:r w:rsidRPr="00822529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budowę (roboty budowlane) dla wszystkich zamierzeń budowlanych, objętych obowiązkiem</w:t>
      </w:r>
      <w:r w:rsidR="00A93A8D" w:rsidRPr="00822529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uzyskania pozwolenia na budowę lub dokonania zgłoszenia, na terenie Olsztyna. Prawo budowlane nakłada na organ obowiązek sprawdzenia projektu zagospodarowania terenu w zakresie</w:t>
      </w:r>
      <w:r w:rsidRPr="00822529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zgodności z</w:t>
      </w:r>
      <w:r w:rsidRPr="00822529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przepisami zaproponowanych</w:t>
      </w:r>
      <w:r w:rsidRPr="00822529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rozwiązań. Gwarancja określonej przepisami dostępności dla osób niepełnosprawnych przedstawionych rozwiązań projektowych zawsze jest przedmiotem szczególnej uwagi wydziału.</w:t>
      </w:r>
    </w:p>
    <w:p w14:paraId="3168E22E" w14:textId="38508002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Prawo budowlane pozwala na ingerencję organu w projekt budowlany jedynie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zakresie zagospodarowania terenu (art 35. </w:t>
      </w:r>
      <w:r w:rsidR="00A93A8D" w:rsidRPr="00822529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st</w:t>
      </w:r>
      <w:r w:rsidR="00A93A8D" w:rsidRPr="00822529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1 ustawy prawo budowlane), jednak wymagania organu ograniczone są do weryfikacji projektu w zakresie minimów określonych przepisami. Jeśli projekt spełnia wymagania minimalne, organ wydający pozwolenia na budowę </w:t>
      </w:r>
      <w:r w:rsidR="00A93A8D" w:rsidRPr="00822529">
        <w:rPr>
          <w:rFonts w:ascii="Times New Roman" w:hAnsi="Times New Roman" w:cs="Times New Roman"/>
          <w:w w:val="105"/>
          <w:sz w:val="24"/>
          <w:szCs w:val="24"/>
        </w:rPr>
        <w:t>nie ma podstaw prawnych do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kwestionowania takich rozwiązań. Dotyczy to również szczegółowości rozwiązań. </w:t>
      </w:r>
      <w:r w:rsidR="00A93A8D" w:rsidRPr="00822529">
        <w:rPr>
          <w:rFonts w:ascii="Times New Roman" w:hAnsi="Times New Roman" w:cs="Times New Roman"/>
          <w:w w:val="105"/>
          <w:sz w:val="24"/>
          <w:szCs w:val="24"/>
        </w:rPr>
        <w:t>Rozporządzenie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w sprawie zawartości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formy projektu budowlanego szczegółowo określa wymagania dotyczące ilości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charakteru informacji, które muszą być zawarte w projekcie budowlanym. Wydział Urbanistyki i Architektury nie ma dostępu do tzw. projektów wykonawczych,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które zawierają szczegóły rozwiązań. Całkowitą odpowiedzialność za rozwiązania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lastRenderedPageBreak/>
        <w:t>zawarte w projektach wykonawczych ponoszą projektanci. Żądanie ponad standardowych rozwiązań może być sformuło</w:t>
      </w:r>
      <w:r w:rsidR="00A93A8D" w:rsidRPr="00822529">
        <w:rPr>
          <w:rFonts w:ascii="Times New Roman" w:hAnsi="Times New Roman" w:cs="Times New Roman"/>
          <w:w w:val="105"/>
          <w:sz w:val="24"/>
          <w:szCs w:val="24"/>
        </w:rPr>
        <w:t xml:space="preserve">wane wyłącznie przez inwestora.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Od momentu złożenia formalnego wniosku o pozwolenie na budowę, żądania organu muszą się mieścić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granicach określonych przepisami. Art. 35 ust. 4 ustawy prawo budowlane wprost stanowi: </w:t>
      </w:r>
      <w:r w:rsidRPr="00822529">
        <w:rPr>
          <w:rFonts w:ascii="Times New Roman" w:hAnsi="Times New Roman" w:cs="Times New Roman"/>
          <w:i/>
          <w:w w:val="105"/>
          <w:sz w:val="24"/>
          <w:szCs w:val="24"/>
        </w:rPr>
        <w:t>w razie spełnienia wymagań określonych w ust. 1 właściwy organ nie może odmówić wydania decyzji o pozwoleniu na budowę.</w:t>
      </w:r>
    </w:p>
    <w:p w14:paraId="1FB9BABB" w14:textId="600C5843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   zakresie    rozwiązań    dostępności    dla    osób    niepełnosprawnych    zawartych w przedkładanych  do zatwierdzenia projektach architektoniczno-budowlanych  uprawnienia organu ograniczają się do weryfikacji kompletności opracowania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oraz posiadania uzgodnień, zezwoleń  i  sprawdzeń  wymaganych  przepisami  odrębnymi. 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 tej  sytuacji,  w  przypadku, gdy  zdaniem  organu   dostępność   obiektu  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jest  niewystarczająca,  lecz   projektant   zawarł w  projekcie  analizę,  z  której  wynika, 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że  wymagania  przepisów  zostały  spełnione,  projekt został    wykonany    i   sprawdzony    przez   osoby    posiadające    prawo    do   wykonywania samodzielnych  funkcji  technicznych  w  budownictwie  w   odpowiednim  zakresie,  a  projekt posiada  wymagane  przepisami  uzgodnienia,  organ  nie  ma  uprawnień  do kwestionowania poprawności    projektu. Odpowiedzialność    za    poprawność    projektu 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architektoniczno­</w:t>
      </w:r>
      <w:proofErr w:type="spellEnd"/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budowlanego spoczywa w całości na projektantach i sprawdzających.</w:t>
      </w:r>
    </w:p>
    <w:p w14:paraId="333D5E5E" w14:textId="061CD058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przypadkach, gdy inwestorem jest Gmina Olsztyn, Wydział Urbanistyki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i Architektury zawsze sugeruje zwiększenie· wymagań inwestorskich do standardów określonych id</w:t>
      </w:r>
      <w:r w:rsidR="001E50DE" w:rsidRPr="00822529">
        <w:rPr>
          <w:rFonts w:ascii="Times New Roman" w:hAnsi="Times New Roman" w:cs="Times New Roman"/>
          <w:w w:val="105"/>
          <w:sz w:val="24"/>
          <w:szCs w:val="24"/>
        </w:rPr>
        <w:t>eą „projektowania uniwersalnego”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, zgodnie z którą projektować należy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taki sposób, by obiekty i przestrzeń publiczna były w równym stopniu dostępne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dla wszystkich.</w:t>
      </w:r>
    </w:p>
    <w:p w14:paraId="545A0C19" w14:textId="77777777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D8EEDA8" w14:textId="77777777" w:rsidR="00E04FA7" w:rsidRPr="00822529" w:rsidRDefault="00E04FA7" w:rsidP="00CC79AE">
      <w:pPr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spacing w:before="57" w:after="0" w:line="360" w:lineRule="auto"/>
        <w:ind w:right="143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DZIAŁANIA ZWIĄZANE Z INFRASTRUKTURĄ DROGOWĄ (</w:t>
      </w:r>
      <w:proofErr w:type="spellStart"/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ZDZiT</w:t>
      </w:r>
      <w:proofErr w:type="spellEnd"/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)</w:t>
      </w:r>
    </w:p>
    <w:p w14:paraId="0F3FFFF4" w14:textId="77777777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254AF6C7" w14:textId="77777777" w:rsidR="00E04FA7" w:rsidRPr="00822529" w:rsidRDefault="00E04FA7" w:rsidP="00CC79AE">
      <w:pPr>
        <w:numPr>
          <w:ilvl w:val="2"/>
          <w:numId w:val="8"/>
        </w:numPr>
        <w:kinsoku w:val="0"/>
        <w:overflowPunct w:val="0"/>
        <w:autoSpaceDE w:val="0"/>
        <w:autoSpaceDN w:val="0"/>
        <w:adjustRightInd w:val="0"/>
        <w:spacing w:before="57" w:after="0" w:line="360" w:lineRule="auto"/>
        <w:ind w:right="143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DROGI, TRASY ROWEROWE, </w:t>
      </w:r>
      <w:proofErr w:type="spellStart"/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CHODNlKI</w:t>
      </w:r>
      <w:proofErr w:type="spellEnd"/>
    </w:p>
    <w:p w14:paraId="47EA008A" w14:textId="1A7169EE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12" w:right="143" w:firstLine="7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Głównym źródłem zagrożeń na sieci drogowej dla osób niepełnosprawnych,</w:t>
      </w:r>
      <w:r w:rsidR="001E50DE" w:rsidRPr="00822529">
        <w:rPr>
          <w:rFonts w:ascii="Times New Roman" w:hAnsi="Times New Roman" w:cs="Times New Roman"/>
          <w:w w:val="105"/>
          <w:sz w:val="24"/>
          <w:szCs w:val="24"/>
        </w:rPr>
        <w:t xml:space="preserve"> starszych i rodziców z małymi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dziećmi są podwyższone krawężniki na przejściach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dla pieszych, brak na przejściach dla pieszych płytek typu „Stop”, brak sygnalizatorów dźwiękowych dla osób niewidomych i niedowidzących, schody bez zjazdów dla wózków, a także nierówne oraz zdegradowane nawierzchnie chodników, które stanowią utrudnienie w bezpiecznym przemieszczaniu się osób starszych i niepełnosprawnych.</w:t>
      </w:r>
    </w:p>
    <w:p w14:paraId="77239C93" w14:textId="69DB94E8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0" w:after="0" w:line="360" w:lineRule="auto"/>
        <w:ind w:left="147" w:right="117" w:firstLine="54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Przy głównych ciągach komunikacyjnych na zdecydowanej większości przejść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dla pieszych krawężniki zostały obniżone w latach poprzednich w ramach realizowanych przez miasto inwestycji</w:t>
      </w:r>
      <w:r w:rsidR="001E50DE" w:rsidRPr="00822529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jak również z dofinansowaniem z funduszu PFRON. Infrastruktura drogowa, która nie została dostosowana do wymogów przepisów w tym zakresie, to jeszcze nieliczne przejścia dla pieszych na drogach osiedlowych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- wewnętrznych, gdzie w ubiegłych latach nie były prowadzone remonty i przebudowy ciągów komunikacyjnych. Stan taki został przekazany Zarządowi Dróg, Zieleni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Transportu w Olsztynie w utrzymanie w latach przeszłych, co niestety stanowi zaszłość. Sukcesywnie jednak w ramach prac remontowych podejmowane są działania mające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na celu poprawę tego stanu.</w:t>
      </w:r>
    </w:p>
    <w:p w14:paraId="2C3AA991" w14:textId="77777777" w:rsidR="00E04FA7" w:rsidRPr="00822529" w:rsidRDefault="00E04FA7" w:rsidP="00CC79AE">
      <w:pPr>
        <w:kinsoku w:val="0"/>
        <w:overflowPunct w:val="0"/>
        <w:autoSpaceDE w:val="0"/>
        <w:autoSpaceDN w:val="0"/>
        <w:adjustRightInd w:val="0"/>
        <w:spacing w:before="50" w:after="0" w:line="360" w:lineRule="auto"/>
        <w:ind w:left="147" w:right="117" w:firstLine="54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B36238B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W 2024 roku na terenie Gminy Olsztyn przeprowadzono prace dotyczące m.in.:</w:t>
      </w:r>
    </w:p>
    <w:p w14:paraId="46FE6662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8AAA41B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211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Obniżenia </w:t>
      </w:r>
      <w:r w:rsidRPr="004B3ADD">
        <w:rPr>
          <w:rFonts w:ascii="Times New Roman" w:hAnsi="Times New Roman" w:cs="Times New Roman"/>
          <w:b/>
          <w:w w:val="105"/>
          <w:sz w:val="24"/>
          <w:szCs w:val="24"/>
        </w:rPr>
        <w:t>krawężników</w:t>
      </w:r>
    </w:p>
    <w:p w14:paraId="2B6EB270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21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56665DE" w14:textId="1DB775DA" w:rsidR="007B28A7" w:rsidRPr="004B3ADD" w:rsidRDefault="007B28A7" w:rsidP="007B28A7">
      <w:pPr>
        <w:numPr>
          <w:ilvl w:val="0"/>
          <w:numId w:val="21"/>
        </w:numPr>
        <w:tabs>
          <w:tab w:val="left" w:pos="873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B3ADD">
        <w:rPr>
          <w:rFonts w:ascii="Times New Roman" w:hAnsi="Times New Roman" w:cs="Times New Roman"/>
          <w:sz w:val="24"/>
          <w:szCs w:val="24"/>
        </w:rPr>
        <w:t xml:space="preserve">ul. Oczapowskiego - zaniżenie krawężników na przejściu dla pieszych </w:t>
      </w:r>
      <w:bookmarkStart w:id="0" w:name="_Hlk189806472"/>
      <w:r w:rsidRPr="004B3ADD">
        <w:rPr>
          <w:rFonts w:ascii="Times New Roman" w:hAnsi="Times New Roman" w:cs="Times New Roman"/>
          <w:sz w:val="24"/>
          <w:szCs w:val="24"/>
        </w:rPr>
        <w:t>na wys</w:t>
      </w:r>
      <w:bookmarkEnd w:id="0"/>
      <w:r w:rsidRPr="004B3ADD">
        <w:rPr>
          <w:rFonts w:ascii="Times New Roman" w:hAnsi="Times New Roman" w:cs="Times New Roman"/>
          <w:sz w:val="24"/>
          <w:szCs w:val="24"/>
        </w:rPr>
        <w:t xml:space="preserve">okości Centrum </w:t>
      </w:r>
      <w:proofErr w:type="spellStart"/>
      <w:r w:rsidRPr="004B3ADD">
        <w:rPr>
          <w:rFonts w:ascii="Times New Roman" w:hAnsi="Times New Roman" w:cs="Times New Roman"/>
          <w:sz w:val="24"/>
          <w:szCs w:val="24"/>
        </w:rPr>
        <w:t>Konferencyjnego-Szkoleniowego</w:t>
      </w:r>
      <w:proofErr w:type="spellEnd"/>
      <w:r w:rsidRPr="004B3ADD">
        <w:rPr>
          <w:rFonts w:ascii="Times New Roman" w:hAnsi="Times New Roman" w:cs="Times New Roman"/>
          <w:sz w:val="24"/>
          <w:szCs w:val="24"/>
        </w:rPr>
        <w:t xml:space="preserve"> Uniwersytetu Warmińsko-Mazurskiego </w:t>
      </w:r>
      <w:r w:rsidR="004749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B3ADD">
        <w:rPr>
          <w:rFonts w:ascii="Times New Roman" w:hAnsi="Times New Roman" w:cs="Times New Roman"/>
          <w:sz w:val="24"/>
          <w:szCs w:val="24"/>
        </w:rPr>
        <w:t>w Olsztynie;</w:t>
      </w:r>
    </w:p>
    <w:p w14:paraId="345EC91F" w14:textId="71EDEBC1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Lengowskiego </w:t>
      </w:r>
      <w:bookmarkStart w:id="1" w:name="_Hlk158274574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4B3ADD">
        <w:rPr>
          <w:rFonts w:ascii="Times New Roman" w:hAnsi="Times New Roman" w:cs="Times New Roman"/>
          <w:sz w:val="24"/>
          <w:szCs w:val="24"/>
        </w:rPr>
        <w:t>zaniżenie krawężników na przejściu dla pieszych</w:t>
      </w:r>
      <w:bookmarkEnd w:id="1"/>
      <w:r w:rsidRPr="004B3ADD">
        <w:rPr>
          <w:rFonts w:ascii="Times New Roman" w:hAnsi="Times New Roman" w:cs="Times New Roman"/>
          <w:sz w:val="24"/>
          <w:szCs w:val="24"/>
        </w:rPr>
        <w:t xml:space="preserve"> na wysokości nieruchomości nr 11;</w:t>
      </w:r>
    </w:p>
    <w:p w14:paraId="33566B13" w14:textId="2230EC7C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Paderewskiego - </w:t>
      </w:r>
      <w:r w:rsidRPr="004B3ADD">
        <w:rPr>
          <w:rFonts w:ascii="Times New Roman" w:hAnsi="Times New Roman" w:cs="Times New Roman"/>
          <w:sz w:val="24"/>
          <w:szCs w:val="24"/>
        </w:rPr>
        <w:t xml:space="preserve">zaniżenie krawężników na przejściu dla pieszych </w:t>
      </w:r>
      <w:r w:rsidR="004749F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przy skrzyżowaniu z ul. Karłowicza;</w:t>
      </w:r>
    </w:p>
    <w:p w14:paraId="15569651" w14:textId="0B98EAF1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Kalinowskiego – zaniżenie krawężników vis a vis wjazdu na 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Łynostradę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35D14FCF" w14:textId="77777777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Parkowa </w:t>
      </w:r>
      <w:r w:rsidRPr="004B3ADD">
        <w:rPr>
          <w:rFonts w:ascii="Times New Roman" w:hAnsi="Times New Roman" w:cs="Times New Roman"/>
          <w:sz w:val="24"/>
          <w:szCs w:val="24"/>
        </w:rPr>
        <w:t>- zaniżenie krawężników na przejściu dla pieszych przy skrzyżowaniu                  z al. Wojska Polskiego;</w:t>
      </w:r>
    </w:p>
    <w:p w14:paraId="39EF7C62" w14:textId="4243505C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Augustowska - regulacja krawężników przy przejściu dla pieszych w pobliżu nieruchomości nr 48;</w:t>
      </w:r>
    </w:p>
    <w:p w14:paraId="3383A0AE" w14:textId="77777777" w:rsidR="007B28A7" w:rsidRPr="004B3ADD" w:rsidRDefault="007B28A7" w:rsidP="007B28A7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Gietkowska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- </w:t>
      </w:r>
      <w:r w:rsidRPr="004B3ADD">
        <w:rPr>
          <w:rFonts w:ascii="Times New Roman" w:hAnsi="Times New Roman" w:cs="Times New Roman"/>
          <w:sz w:val="24"/>
          <w:szCs w:val="24"/>
        </w:rPr>
        <w:t>zaniżenie krawężników na przejściu dla pieszych przy skrzyżowaniu z ul. Dąbrowskiego.</w:t>
      </w:r>
    </w:p>
    <w:p w14:paraId="2A1AB28B" w14:textId="77777777" w:rsidR="00283893" w:rsidRPr="004B3ADD" w:rsidRDefault="00283893" w:rsidP="00283893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Zientary – Malewskiej – montaż płytek ostrzegawczych.</w:t>
      </w:r>
    </w:p>
    <w:p w14:paraId="5D403E7C" w14:textId="77777777" w:rsidR="00283893" w:rsidRPr="004B3ADD" w:rsidRDefault="00283893" w:rsidP="00283893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Gałczyńskiego – montaż płytek ostrzegawczych.</w:t>
      </w:r>
    </w:p>
    <w:p w14:paraId="04A9F989" w14:textId="77777777" w:rsidR="00283893" w:rsidRPr="004B3ADD" w:rsidRDefault="00283893" w:rsidP="00283893">
      <w:pPr>
        <w:numPr>
          <w:ilvl w:val="0"/>
          <w:numId w:val="21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Sybiraków – montaż płytek ostrzegawczych.</w:t>
      </w:r>
    </w:p>
    <w:p w14:paraId="3F0A5B32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B596D3A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57A88" w14:textId="54A2E039" w:rsidR="00E3706A" w:rsidRPr="004B3ADD" w:rsidRDefault="007B28A7" w:rsidP="00E870BD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40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/>
          <w:bCs/>
          <w:w w:val="105"/>
          <w:sz w:val="24"/>
          <w:szCs w:val="24"/>
        </w:rPr>
        <w:t>Remontów chodników</w:t>
      </w:r>
    </w:p>
    <w:p w14:paraId="2E00DE22" w14:textId="77777777" w:rsidR="00E3706A" w:rsidRPr="004B3ADD" w:rsidRDefault="00E3706A" w:rsidP="00E3706A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40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72569ABC" w14:textId="23609CA3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Szczytnowska – przebudowa chodnika na wysokości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nr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6, 8, 10, 12, 22, 24, 26, 28 oraz wydłużenie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sięgacza do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9 i 11;</w:t>
      </w:r>
    </w:p>
    <w:p w14:paraId="7F7B1D12" w14:textId="67F9E77F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Gołdapska – remont chodnika na wysokości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23, 25, 27;</w:t>
      </w:r>
    </w:p>
    <w:p w14:paraId="311748A1" w14:textId="49ED250B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ul. D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worcowa – wykonanie nowego chodnika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wraz ze ścieżką rowerową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od ul. Pstrowskiego do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przy ul. Dworcowej 69;</w:t>
      </w:r>
    </w:p>
    <w:p w14:paraId="654A2386" w14:textId="667BEC67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Murzynowskiego – remont chodnika przy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16;</w:t>
      </w:r>
    </w:p>
    <w:p w14:paraId="6841C01E" w14:textId="29B2E23A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Kętrzyńskiego – przebudowa chodnika oraz wykonanie miejsc postojowych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na wysokości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8;</w:t>
      </w:r>
    </w:p>
    <w:p w14:paraId="3D742314" w14:textId="4E9D8CA2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Turkowskiego – remont chodnika na odcinku od ul. Wachowskiego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do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5A;</w:t>
      </w:r>
    </w:p>
    <w:p w14:paraId="2B728A7D" w14:textId="624B1575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Zientary-Malewskiej – remont chodnika na wysokości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nr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13, 13A, 15, 15A;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6437972E" w14:textId="43375E2F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ul. Kanta – utwardzono t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ereny zielone wewnątrzosiedlowe;</w:t>
      </w:r>
    </w:p>
    <w:p w14:paraId="43AF9B46" w14:textId="0D28FA39" w:rsidR="00E3706A" w:rsidRPr="004B3ADD" w:rsidRDefault="00847A3C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ul. Elbląska/</w:t>
      </w:r>
      <w:r w:rsidR="00E3706A" w:rsidRPr="004B3ADD">
        <w:rPr>
          <w:rFonts w:ascii="Times New Roman" w:hAnsi="Times New Roman" w:cs="Times New Roman"/>
          <w:bCs/>
          <w:w w:val="105"/>
          <w:sz w:val="24"/>
          <w:szCs w:val="24"/>
        </w:rPr>
        <w:t>ul. Krasickiego – budowa ciągu pieszego z ul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. Elbląskiej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do ul. Krasickiego;</w:t>
      </w:r>
    </w:p>
    <w:p w14:paraId="42E4A4EC" w14:textId="7814083D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Sienkiewicza/ ul. Kolejowa – remont chodnika na wysokości </w:t>
      </w:r>
      <w:r w:rsidR="00847A3C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nr  2, 2a, 4, 4a i 6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przy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ul. Sienkiewicza oraz remont chodnika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przy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Kolejowej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od ul. Sienkiewicza do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6;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5897B911" w14:textId="338CFA75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</w:t>
      </w:r>
      <w:proofErr w:type="spellStart"/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Świtycz</w:t>
      </w:r>
      <w:proofErr w:type="spellEnd"/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-Widackiej – przebudowa chodnika oraz budowa zatoki postojowej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na wysokości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nieruchomości nr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8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, 10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i 20, utwardzenie nawierzchni na wysokości wiaty śmietnikowej przy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20;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4FA39804" w14:textId="3AAA70F3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Andersa – remont chodnika przy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nieruchomościach nr 54 i 56;</w:t>
      </w:r>
    </w:p>
    <w:p w14:paraId="520BBF4C" w14:textId="42711C5E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Kutrzeby – remont chodnika oraz budowa miejsc postojowych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przy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nieruchomościach nr 4, 6, 8, 11, 13;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27B6AB64" w14:textId="1FAAE32E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Leśna – budowa nowego chodnika przy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nieruchomościach nr 22 oraz 26;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25D9DA92" w14:textId="5AB2ABD4" w:rsidR="00E3706A" w:rsidRPr="004B3ADD" w:rsidRDefault="00E3706A" w:rsidP="00E3706A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ul. Gałczyńskiego – remont chodnika na wysokości </w:t>
      </w:r>
      <w:r w:rsidR="00936482" w:rsidRPr="004B3ADD">
        <w:rPr>
          <w:rFonts w:ascii="Times New Roman" w:hAnsi="Times New Roman" w:cs="Times New Roman"/>
          <w:bCs/>
          <w:w w:val="105"/>
          <w:sz w:val="24"/>
          <w:szCs w:val="24"/>
        </w:rPr>
        <w:t>nieruchomości nr 27B, 29, 31;</w:t>
      </w:r>
    </w:p>
    <w:p w14:paraId="5FA57E95" w14:textId="085A0F07" w:rsidR="007B28A7" w:rsidRPr="004B3ADD" w:rsidRDefault="00936482" w:rsidP="00936482">
      <w:pPr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1" w:after="0" w:line="360" w:lineRule="auto"/>
        <w:jc w:val="both"/>
        <w:outlineLvl w:val="2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a</w:t>
      </w:r>
      <w:r w:rsidR="00E3706A" w:rsidRPr="004B3ADD">
        <w:rPr>
          <w:rFonts w:ascii="Times New Roman" w:hAnsi="Times New Roman" w:cs="Times New Roman"/>
          <w:bCs/>
          <w:w w:val="105"/>
          <w:sz w:val="24"/>
          <w:szCs w:val="24"/>
        </w:rPr>
        <w:t>l. Sybiraków – przebudowa chodnika od strony Polikliniki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na odcinku </w:t>
      </w:r>
      <w:r w:rsidR="004749FB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>od a</w:t>
      </w:r>
      <w:r w:rsidR="00E3706A" w:rsidRPr="004B3ADD">
        <w:rPr>
          <w:rFonts w:ascii="Times New Roman" w:hAnsi="Times New Roman" w:cs="Times New Roman"/>
          <w:bCs/>
          <w:w w:val="105"/>
          <w:sz w:val="24"/>
          <w:szCs w:val="24"/>
        </w:rPr>
        <w:t>l.</w:t>
      </w:r>
      <w:r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Wojska Polskiego do ul. Rataja;</w:t>
      </w:r>
      <w:r w:rsidR="00E3706A" w:rsidRPr="004B3ADD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6AF60773" w14:textId="1CA51E02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Zamenhofa</w:t>
      </w:r>
      <w:r w:rsidRPr="004B3ADD">
        <w:rPr>
          <w:rFonts w:ascii="Times New Roman" w:hAnsi="Times New Roman" w:cs="Times New Roman"/>
          <w:spacing w:val="-1"/>
          <w:w w:val="102"/>
          <w:sz w:val="24"/>
          <w:szCs w:val="24"/>
        </w:rPr>
        <w:t xml:space="preserve"> - wymian</w:t>
      </w:r>
      <w:r w:rsidRPr="004B3ADD">
        <w:rPr>
          <w:rFonts w:ascii="Times New Roman" w:hAnsi="Times New Roman" w:cs="Times New Roman"/>
          <w:w w:val="102"/>
          <w:sz w:val="24"/>
          <w:szCs w:val="24"/>
        </w:rPr>
        <w:t>a</w:t>
      </w:r>
      <w:r w:rsidRPr="004B3ADD">
        <w:rPr>
          <w:rFonts w:ascii="Times New Roman" w:hAnsi="Times New Roman" w:cs="Times New Roman"/>
          <w:sz w:val="24"/>
          <w:szCs w:val="24"/>
        </w:rPr>
        <w:t xml:space="preserve"> </w:t>
      </w:r>
      <w:r w:rsidRPr="004B3ADD">
        <w:rPr>
          <w:rFonts w:ascii="Times New Roman" w:hAnsi="Times New Roman" w:cs="Times New Roman"/>
          <w:w w:val="103"/>
          <w:sz w:val="24"/>
          <w:szCs w:val="24"/>
        </w:rPr>
        <w:t>nawierzchni</w:t>
      </w:r>
      <w:r w:rsidRPr="004B3ADD">
        <w:rPr>
          <w:rFonts w:ascii="Times New Roman" w:hAnsi="Times New Roman" w:cs="Times New Roman"/>
          <w:sz w:val="24"/>
          <w:szCs w:val="24"/>
        </w:rPr>
        <w:t xml:space="preserve"> </w:t>
      </w:r>
      <w:r w:rsidRPr="004B3ADD">
        <w:rPr>
          <w:rFonts w:ascii="Times New Roman" w:hAnsi="Times New Roman" w:cs="Times New Roman"/>
          <w:w w:val="102"/>
          <w:sz w:val="24"/>
          <w:szCs w:val="24"/>
        </w:rPr>
        <w:t>chodnika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na odcinku od Szkoły Podstawowej nr 9 do skrzyżowania z ul. Cichą</w:t>
      </w:r>
      <w:r w:rsidRPr="004B3ADD">
        <w:rPr>
          <w:rFonts w:ascii="Times New Roman" w:hAnsi="Times New Roman" w:cs="Times New Roman"/>
          <w:spacing w:val="-1"/>
          <w:w w:val="102"/>
          <w:sz w:val="24"/>
          <w:szCs w:val="24"/>
        </w:rPr>
        <w:t>;</w:t>
      </w:r>
    </w:p>
    <w:p w14:paraId="7B88AC9A" w14:textId="77777777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lastRenderedPageBreak/>
        <w:t>ul. Dworcowa – wymiana nawierzchni chodnika na odcinku od ul. Kętrzyńskiego                w kierunku ul. Kołobrzeskiej;</w:t>
      </w:r>
    </w:p>
    <w:p w14:paraId="45528A74" w14:textId="43D05BA2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Kościuszki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przy skrzyżowaniu                                            z ul. Niepodległości;</w:t>
      </w:r>
    </w:p>
    <w:p w14:paraId="0A965D62" w14:textId="77777777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al. Wojska Polskiego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przed mostem na rzece Wadąg;</w:t>
      </w:r>
    </w:p>
    <w:p w14:paraId="458938E4" w14:textId="01FF40F6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Pana Tadeusza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na odcinku od ul. Dworcowej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do ul. Świtezianki;</w:t>
      </w:r>
    </w:p>
    <w:p w14:paraId="3C5856D3" w14:textId="2B58334A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Małeckiego-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na odcinku od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nieruchomości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nr 8 do ul. Puszkina;</w:t>
      </w:r>
    </w:p>
    <w:p w14:paraId="2407A7E2" w14:textId="386BC06F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Wilczyńskiego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na wysokości skweru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gen. Fieldorfa-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Nila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4C04AAA" w14:textId="18C23C78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Kętrzyńskiego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pomiędzy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nieruchomościami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nr 7 a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9;</w:t>
      </w:r>
    </w:p>
    <w:p w14:paraId="6FFD331F" w14:textId="2327ACF3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Wiecherta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- wymiana nawierzchni chodnika przy szkole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(nieruchomość nr 34B)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F9F2485" w14:textId="77777777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Dworcowa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na wysokości Carrefour;</w:t>
      </w:r>
    </w:p>
    <w:p w14:paraId="7748F0AF" w14:textId="77777777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ul. Kręta 15 - wymiana nawierzchni chodnika;</w:t>
      </w:r>
    </w:p>
    <w:p w14:paraId="444658C5" w14:textId="77777777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Barcza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przy przejściu podziemnym;</w:t>
      </w:r>
    </w:p>
    <w:p w14:paraId="59C84652" w14:textId="641D52AA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Wańkowicza - wymiana nawierzchni chodnika</w:t>
      </w:r>
      <w:r w:rsidRPr="004B3ADD"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przy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nieruchomościach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nr 22-24;</w:t>
      </w:r>
    </w:p>
    <w:p w14:paraId="733E9FF0" w14:textId="53F92192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Jarocka 60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- przełożenie nawierzchni chodnika;</w:t>
      </w:r>
    </w:p>
    <w:p w14:paraId="448AA675" w14:textId="180CD3AC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Jagiełły - wymiana nawierzchni chodnika</w:t>
      </w:r>
      <w:r w:rsidRPr="004B3ADD">
        <w:t xml:space="preserve">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przy Szkole Podstawowej nr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14;</w:t>
      </w:r>
    </w:p>
    <w:p w14:paraId="1620C27A" w14:textId="373BAED9" w:rsidR="007B28A7" w:rsidRPr="004B3ADD" w:rsidRDefault="00B44344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Sielska 41-43C</w:t>
      </w:r>
      <w:r w:rsidR="007B28A7" w:rsidRPr="004B3ADD">
        <w:rPr>
          <w:rFonts w:ascii="Times New Roman" w:hAnsi="Times New Roman" w:cs="Times New Roman"/>
          <w:w w:val="105"/>
          <w:sz w:val="24"/>
          <w:szCs w:val="24"/>
        </w:rPr>
        <w:t xml:space="preserve"> - wymiana nawierzchni chodnika;</w:t>
      </w:r>
    </w:p>
    <w:p w14:paraId="01D19259" w14:textId="07AF956D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Hallera 2 - wymiana nawierzchni chodnika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FE81382" w14:textId="6E967F6A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Bałtycka - wymiana nawierzchni chodnika odcinku od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nieruchomości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nr 60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do ul. Letniskowej;</w:t>
      </w:r>
    </w:p>
    <w:p w14:paraId="65413E64" w14:textId="1EA2EBB6" w:rsidR="007B28A7" w:rsidRPr="004B3ADD" w:rsidRDefault="007B28A7" w:rsidP="007B28A7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Mazurska - wymiana nawierzchni chodnika na wysokości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nieruchomości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przy ul.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Dąbrowszczaków 15.</w:t>
      </w:r>
    </w:p>
    <w:p w14:paraId="13035CD8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before="8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D8E22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/>
        <w:jc w:val="both"/>
        <w:outlineLvl w:val="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b/>
          <w:bCs/>
          <w:w w:val="105"/>
          <w:sz w:val="24"/>
          <w:szCs w:val="24"/>
        </w:rPr>
        <w:t>Remontów schodów</w:t>
      </w:r>
    </w:p>
    <w:p w14:paraId="3A1262A7" w14:textId="77777777" w:rsidR="007B28A7" w:rsidRPr="004B3ADD" w:rsidRDefault="007B28A7" w:rsidP="007B28A7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Park Jar II (w kierunku ul. Dworcowej 59) – remont schodów terenowych;</w:t>
      </w:r>
    </w:p>
    <w:p w14:paraId="6E5F7244" w14:textId="28BBA17C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Park Jar II (w kierunku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nieruchomości przy ul.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Dworcowa 51) </w:t>
      </w:r>
      <w:bookmarkStart w:id="2" w:name="_Hlk189809761"/>
      <w:r w:rsidRPr="004B3ADD">
        <w:rPr>
          <w:rFonts w:ascii="Times New Roman" w:hAnsi="Times New Roman" w:cs="Times New Roman"/>
          <w:w w:val="105"/>
          <w:sz w:val="24"/>
          <w:szCs w:val="24"/>
        </w:rPr>
        <w:t>– remont schodów terenowych;</w:t>
      </w:r>
      <w:bookmarkEnd w:id="2"/>
    </w:p>
    <w:p w14:paraId="5EAF8420" w14:textId="7777777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Konopnickiej (w kierunku kościoła garnizonowego) – remont schodów terenowych;</w:t>
      </w:r>
    </w:p>
    <w:p w14:paraId="0E6CAF59" w14:textId="0B3A1130" w:rsidR="007B28A7" w:rsidRPr="004B3ADD" w:rsidRDefault="00B44344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Park Jar I (w kierunku Szkoły Podstawowej nr</w:t>
      </w:r>
      <w:r w:rsidR="007B28A7" w:rsidRPr="004B3ADD">
        <w:rPr>
          <w:rFonts w:ascii="Times New Roman" w:hAnsi="Times New Roman" w:cs="Times New Roman"/>
          <w:w w:val="105"/>
          <w:sz w:val="24"/>
          <w:szCs w:val="24"/>
        </w:rPr>
        <w:t xml:space="preserve"> 2) – remont schodów terenowych;</w:t>
      </w:r>
    </w:p>
    <w:p w14:paraId="7A8F9623" w14:textId="7777777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Barczewskiego w kierunku ul. Mariańskiej – remont schodów terenowych;</w:t>
      </w:r>
    </w:p>
    <w:p w14:paraId="717FAE61" w14:textId="7777777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Pomorska 8 – naprawa schodów oraz montaż poręczy;</w:t>
      </w:r>
    </w:p>
    <w:p w14:paraId="4A51AE35" w14:textId="7777777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Osińskiego/Lengowskiego – naprawa schodów;</w:t>
      </w:r>
    </w:p>
    <w:p w14:paraId="3A95018B" w14:textId="3C0EB365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Jagiellońska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52B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/Wrocławska – montaż poręczy przy schodach;</w:t>
      </w:r>
    </w:p>
    <w:p w14:paraId="0169069E" w14:textId="7777777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Lengowskiego 8 – naprawa schodów;</w:t>
      </w:r>
    </w:p>
    <w:p w14:paraId="352F9C10" w14:textId="29958A84" w:rsidR="007B28A7" w:rsidRPr="004B3ADD" w:rsidRDefault="00B44344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al.</w:t>
      </w:r>
      <w:r w:rsidR="007B28A7" w:rsidRPr="004B3ADD">
        <w:rPr>
          <w:rFonts w:ascii="Times New Roman" w:hAnsi="Times New Roman" w:cs="Times New Roman"/>
          <w:w w:val="105"/>
          <w:sz w:val="24"/>
          <w:szCs w:val="24"/>
        </w:rPr>
        <w:t xml:space="preserve"> Przyjaciół 31-33 – naprawa podjazdu;</w:t>
      </w:r>
    </w:p>
    <w:p w14:paraId="7E82E248" w14:textId="68EFA8F7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Smętka 5 – naprawa podjazdu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7E2FF301" w14:textId="129F1168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Paukszty - wejście do Parku Nagó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rki-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Jaroty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- ułożenie nawierzchni z płytek ostrzegawczych;</w:t>
      </w:r>
    </w:p>
    <w:p w14:paraId="108A65ED" w14:textId="6B3975AA" w:rsidR="007B28A7" w:rsidRPr="004B3ADD" w:rsidRDefault="007B28A7" w:rsidP="00B44344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Bielska - pętla przy ul. Pstrowskiego – popraw</w:t>
      </w:r>
      <w:r w:rsidR="00E3706A" w:rsidRPr="004B3ADD">
        <w:rPr>
          <w:rFonts w:ascii="Times New Roman" w:hAnsi="Times New Roman" w:cs="Times New Roman"/>
          <w:w w:val="105"/>
          <w:sz w:val="24"/>
          <w:szCs w:val="24"/>
        </w:rPr>
        <w:t xml:space="preserve">a montażu poręczy </w:t>
      </w:r>
      <w:r w:rsidR="004749FB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</w:t>
      </w:r>
      <w:r w:rsidR="00E3706A" w:rsidRPr="004B3ADD">
        <w:rPr>
          <w:rFonts w:ascii="Times New Roman" w:hAnsi="Times New Roman" w:cs="Times New Roman"/>
          <w:w w:val="105"/>
          <w:sz w:val="24"/>
          <w:szCs w:val="24"/>
        </w:rPr>
        <w:t>przy schodach;</w:t>
      </w:r>
    </w:p>
    <w:p w14:paraId="47810A55" w14:textId="509818CA" w:rsidR="00E3706A" w:rsidRPr="004B3ADD" w:rsidRDefault="00E3706A" w:rsidP="00E3706A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Gałczyńskiego – remont schodów betonowych przy </w:t>
      </w:r>
      <w:r w:rsidR="00847A3C" w:rsidRPr="004B3ADD">
        <w:rPr>
          <w:rFonts w:ascii="Times New Roman" w:hAnsi="Times New Roman" w:cs="Times New Roman"/>
          <w:w w:val="105"/>
          <w:sz w:val="24"/>
          <w:szCs w:val="24"/>
        </w:rPr>
        <w:t>nieruchomości nr 27B;</w:t>
      </w:r>
    </w:p>
    <w:p w14:paraId="0D081220" w14:textId="4DFA03A2" w:rsidR="00E3706A" w:rsidRPr="004B3ADD" w:rsidRDefault="00E3706A" w:rsidP="00283893">
      <w:pPr>
        <w:numPr>
          <w:ilvl w:val="0"/>
          <w:numId w:val="24"/>
        </w:numPr>
        <w:tabs>
          <w:tab w:val="left" w:pos="826"/>
        </w:tabs>
        <w:kinsoku w:val="0"/>
        <w:overflowPunct w:val="0"/>
        <w:autoSpaceDE w:val="0"/>
        <w:autoSpaceDN w:val="0"/>
        <w:adjustRightInd w:val="0"/>
        <w:spacing w:before="185" w:after="0" w:line="360" w:lineRule="auto"/>
        <w:ind w:right="17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ul. Elbląska/ul. Krasickiego – budowa schodów terenowych.</w:t>
      </w:r>
    </w:p>
    <w:p w14:paraId="2874F29E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1" w:right="123" w:firstLine="710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298C4FBF" w14:textId="77777777" w:rsidR="007B28A7" w:rsidRPr="004B3ADD" w:rsidRDefault="007B28A7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1" w:right="123" w:firstLine="183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4B3ADD">
        <w:rPr>
          <w:rFonts w:ascii="Times New Roman" w:hAnsi="Times New Roman" w:cs="Times New Roman"/>
          <w:b/>
          <w:bCs/>
          <w:w w:val="110"/>
          <w:sz w:val="24"/>
          <w:szCs w:val="24"/>
        </w:rPr>
        <w:t>Ponadto wykonano</w:t>
      </w:r>
    </w:p>
    <w:p w14:paraId="7B6B7DF9" w14:textId="77777777" w:rsidR="00B44344" w:rsidRPr="004B3ADD" w:rsidRDefault="00B44344" w:rsidP="007B28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1" w:right="123" w:firstLine="183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06DC1CA5" w14:textId="77777777" w:rsidR="007B28A7" w:rsidRPr="004B3ADD" w:rsidRDefault="007B28A7" w:rsidP="004749FB">
      <w:pPr>
        <w:pStyle w:val="Akapitzlist"/>
        <w:numPr>
          <w:ilvl w:val="0"/>
          <w:numId w:val="22"/>
        </w:numPr>
        <w:spacing w:line="360" w:lineRule="auto"/>
        <w:jc w:val="both"/>
        <w:rPr>
          <w:w w:val="105"/>
        </w:rPr>
      </w:pPr>
      <w:r w:rsidRPr="004B3ADD">
        <w:rPr>
          <w:w w:val="105"/>
        </w:rPr>
        <w:t>ul. Grunwaldzka - remont nawierzchni placu targowego;</w:t>
      </w:r>
    </w:p>
    <w:p w14:paraId="454399A4" w14:textId="0780DB67" w:rsidR="007B28A7" w:rsidRPr="004B3ADD" w:rsidRDefault="00B44344" w:rsidP="004749FB">
      <w:pPr>
        <w:pStyle w:val="Akapitzlist"/>
        <w:numPr>
          <w:ilvl w:val="0"/>
          <w:numId w:val="22"/>
        </w:numPr>
        <w:spacing w:line="360" w:lineRule="auto"/>
        <w:jc w:val="both"/>
        <w:rPr>
          <w:w w:val="105"/>
        </w:rPr>
      </w:pPr>
      <w:r w:rsidRPr="004B3ADD">
        <w:rPr>
          <w:w w:val="105"/>
        </w:rPr>
        <w:t xml:space="preserve">ul. </w:t>
      </w:r>
      <w:proofErr w:type="spellStart"/>
      <w:r w:rsidRPr="004B3ADD">
        <w:rPr>
          <w:w w:val="105"/>
        </w:rPr>
        <w:t>Gębika</w:t>
      </w:r>
      <w:proofErr w:type="spellEnd"/>
      <w:r w:rsidRPr="004B3ADD">
        <w:rPr>
          <w:w w:val="105"/>
        </w:rPr>
        <w:t xml:space="preserve"> - wymiana nawierzchni</w:t>
      </w:r>
      <w:r w:rsidR="007B28A7" w:rsidRPr="004B3ADD">
        <w:rPr>
          <w:w w:val="105"/>
        </w:rPr>
        <w:t xml:space="preserve"> na miejscach parkingowy</w:t>
      </w:r>
      <w:r w:rsidRPr="004B3ADD">
        <w:rPr>
          <w:w w:val="105"/>
        </w:rPr>
        <w:t xml:space="preserve">ch </w:t>
      </w:r>
      <w:r w:rsidR="00E870BD">
        <w:rPr>
          <w:w w:val="105"/>
        </w:rPr>
        <w:t xml:space="preserve">                                                     </w:t>
      </w:r>
      <w:r w:rsidRPr="004B3ADD">
        <w:rPr>
          <w:w w:val="105"/>
        </w:rPr>
        <w:t>dla niepełnosprawnych na wysokości nieruchomości</w:t>
      </w:r>
      <w:r w:rsidR="007B28A7" w:rsidRPr="004B3ADD">
        <w:rPr>
          <w:w w:val="105"/>
        </w:rPr>
        <w:t xml:space="preserve"> nr 1;</w:t>
      </w:r>
    </w:p>
    <w:p w14:paraId="4D6A0F28" w14:textId="756DB915" w:rsidR="007B28A7" w:rsidRPr="004B3ADD" w:rsidRDefault="007B28A7" w:rsidP="004749FB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ul. Prosta - wykonanie nawierzchni pod stojaki rowerowe przy 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nieruchomości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nr 23A;</w:t>
      </w:r>
    </w:p>
    <w:p w14:paraId="78D43E8E" w14:textId="0D626374" w:rsidR="007B28A7" w:rsidRPr="004B3ADD" w:rsidRDefault="007B28A7" w:rsidP="004749FB">
      <w:pPr>
        <w:numPr>
          <w:ilvl w:val="0"/>
          <w:numId w:val="22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ul. </w:t>
      </w:r>
      <w:proofErr w:type="spellStart"/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Świtycz</w:t>
      </w:r>
      <w:proofErr w:type="spellEnd"/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>-Widackiej - wymiana nawierzchni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zatok postojowych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przy</w:t>
      </w:r>
      <w:r w:rsidR="00B44344" w:rsidRPr="004B3ADD">
        <w:rPr>
          <w:rFonts w:ascii="Times New Roman" w:hAnsi="Times New Roman" w:cs="Times New Roman"/>
          <w:w w:val="105"/>
          <w:sz w:val="24"/>
          <w:szCs w:val="24"/>
        </w:rPr>
        <w:t xml:space="preserve"> nieruchomościach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nr 1, 14 i 16;</w:t>
      </w:r>
    </w:p>
    <w:p w14:paraId="0170C34D" w14:textId="0DBB3D0C" w:rsidR="007B28A7" w:rsidRPr="004B3ADD" w:rsidRDefault="007B28A7" w:rsidP="004749FB">
      <w:pPr>
        <w:pStyle w:val="Akapitzlist"/>
        <w:numPr>
          <w:ilvl w:val="0"/>
          <w:numId w:val="22"/>
        </w:numPr>
        <w:spacing w:line="360" w:lineRule="auto"/>
        <w:jc w:val="both"/>
        <w:rPr>
          <w:w w:val="105"/>
        </w:rPr>
      </w:pPr>
      <w:r w:rsidRPr="004B3ADD">
        <w:rPr>
          <w:w w:val="105"/>
        </w:rPr>
        <w:t>ul. Wilczyńskiego - dostos</w:t>
      </w:r>
      <w:r w:rsidR="00B44344" w:rsidRPr="004B3ADD">
        <w:rPr>
          <w:w w:val="105"/>
        </w:rPr>
        <w:t xml:space="preserve">owanie przejść dla pieszych na </w:t>
      </w:r>
      <w:r w:rsidRPr="004B3ADD">
        <w:rPr>
          <w:w w:val="105"/>
        </w:rPr>
        <w:t>p</w:t>
      </w:r>
      <w:r w:rsidR="00B44344" w:rsidRPr="004B3ADD">
        <w:rPr>
          <w:w w:val="105"/>
        </w:rPr>
        <w:t>rzejazdy pieszo-rowerowe na odcinku</w:t>
      </w:r>
      <w:r w:rsidRPr="004B3ADD">
        <w:rPr>
          <w:w w:val="105"/>
        </w:rPr>
        <w:t xml:space="preserve"> od ul. Burskiego do ul. </w:t>
      </w:r>
      <w:proofErr w:type="spellStart"/>
      <w:r w:rsidRPr="004B3ADD">
        <w:rPr>
          <w:w w:val="105"/>
        </w:rPr>
        <w:t>Hanowskiego</w:t>
      </w:r>
      <w:proofErr w:type="spellEnd"/>
      <w:r w:rsidRPr="004B3ADD">
        <w:rPr>
          <w:w w:val="105"/>
        </w:rPr>
        <w:t>.</w:t>
      </w:r>
    </w:p>
    <w:p w14:paraId="6763A07C" w14:textId="77777777" w:rsidR="00BF0DF2" w:rsidRPr="00822529" w:rsidRDefault="00BF0DF2" w:rsidP="004749FB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98281" w14:textId="6CAF7047" w:rsidR="00D46328" w:rsidRDefault="00D46328" w:rsidP="004749FB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66" w:right="120" w:firstLine="71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t>W</w:t>
      </w:r>
      <w:r w:rsidR="00283893">
        <w:rPr>
          <w:rFonts w:ascii="Times New Roman" w:hAnsi="Times New Roman" w:cs="Times New Roman"/>
          <w:w w:val="110"/>
          <w:sz w:val="24"/>
          <w:szCs w:val="24"/>
        </w:rPr>
        <w:t xml:space="preserve">zorem lat ubiegłych, w 2024 roku </w:t>
      </w:r>
      <w:proofErr w:type="spellStart"/>
      <w:r w:rsidRPr="00822529">
        <w:rPr>
          <w:rFonts w:ascii="Times New Roman" w:hAnsi="Times New Roman" w:cs="Times New Roman"/>
          <w:w w:val="110"/>
          <w:sz w:val="24"/>
          <w:szCs w:val="24"/>
        </w:rPr>
        <w:t>ZDZiT</w:t>
      </w:r>
      <w:proofErr w:type="spellEnd"/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 zrealizował również roboty budowlane polegające na budowie sieci oświetleniowej doświetlającej przejścia </w:t>
      </w:r>
      <w:r w:rsidR="00E870BD">
        <w:rPr>
          <w:rFonts w:ascii="Times New Roman" w:hAnsi="Times New Roman" w:cs="Times New Roman"/>
          <w:w w:val="110"/>
          <w:sz w:val="24"/>
          <w:szCs w:val="24"/>
        </w:rPr>
        <w:t xml:space="preserve">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 xml:space="preserve">dla pieszych na terenie Olsztyna, co jest bardzo ważne z uwagi na bezpieczeństwo pieszych, szczególnie osób z różnego rodzaju niepełnosprawnościami </w:t>
      </w:r>
      <w:r w:rsidR="00E870BD"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         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czy chwilowymi dysfunkcjami. Doświetlone zostały następujące</w:t>
      </w:r>
      <w:r w:rsidRPr="00822529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10"/>
          <w:sz w:val="24"/>
          <w:szCs w:val="24"/>
        </w:rPr>
        <w:t>przejścia:</w:t>
      </w:r>
    </w:p>
    <w:p w14:paraId="38FADB08" w14:textId="77777777" w:rsidR="00283893" w:rsidRPr="00822529" w:rsidRDefault="00283893" w:rsidP="00D46328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66" w:right="120" w:firstLine="710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445F8EA2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 xml:space="preserve">Płoskiego – Laszki – </w:t>
      </w:r>
      <w:proofErr w:type="spellStart"/>
      <w:r w:rsidRPr="00E3706A">
        <w:rPr>
          <w:rFonts w:ascii="Times New Roman" w:hAnsi="Times New Roman" w:cs="Times New Roman"/>
          <w:sz w:val="24"/>
          <w:szCs w:val="24"/>
        </w:rPr>
        <w:t>Dorantta</w:t>
      </w:r>
      <w:proofErr w:type="spellEnd"/>
      <w:r w:rsidRPr="00E3706A">
        <w:rPr>
          <w:rFonts w:ascii="Times New Roman" w:hAnsi="Times New Roman" w:cs="Times New Roman"/>
          <w:sz w:val="24"/>
          <w:szCs w:val="24"/>
        </w:rPr>
        <w:t>;</w:t>
      </w:r>
    </w:p>
    <w:p w14:paraId="20EFA562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Jagiellońska (Pętla Wadąg);</w:t>
      </w:r>
    </w:p>
    <w:p w14:paraId="24A873D9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Zamenhofa przy Szkole Podstawowej nr 9;</w:t>
      </w:r>
    </w:p>
    <w:p w14:paraId="6D711E1A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Bałtycka – Wilgi;</w:t>
      </w:r>
    </w:p>
    <w:p w14:paraId="279CB638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Mochnackiego – Stara Warszawska;</w:t>
      </w:r>
      <w:bookmarkStart w:id="3" w:name="_GoBack"/>
      <w:bookmarkEnd w:id="3"/>
    </w:p>
    <w:p w14:paraId="4207560A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Grunwaldzka – Mochnackiego – Prosta;</w:t>
      </w:r>
    </w:p>
    <w:p w14:paraId="2E7C935A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Bałtycka – Poranna;</w:t>
      </w:r>
    </w:p>
    <w:p w14:paraId="7C2DB5BD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Rataja – Wrocławska;</w:t>
      </w:r>
    </w:p>
    <w:p w14:paraId="00A20FE5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 xml:space="preserve">Barcza – </w:t>
      </w:r>
      <w:proofErr w:type="spellStart"/>
      <w:r w:rsidRPr="00E3706A">
        <w:rPr>
          <w:rFonts w:ascii="Times New Roman" w:hAnsi="Times New Roman" w:cs="Times New Roman"/>
          <w:sz w:val="24"/>
          <w:szCs w:val="24"/>
        </w:rPr>
        <w:t>Techpal</w:t>
      </w:r>
      <w:proofErr w:type="spellEnd"/>
      <w:r w:rsidRPr="00E3706A">
        <w:rPr>
          <w:rFonts w:ascii="Times New Roman" w:hAnsi="Times New Roman" w:cs="Times New Roman"/>
          <w:sz w:val="24"/>
          <w:szCs w:val="24"/>
        </w:rPr>
        <w:t>;</w:t>
      </w:r>
    </w:p>
    <w:p w14:paraId="64487DF6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Lengowskiego nr 28;</w:t>
      </w:r>
    </w:p>
    <w:p w14:paraId="4C1521EE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Lengowskiego – Mariańska;</w:t>
      </w:r>
    </w:p>
    <w:p w14:paraId="61C38B6A" w14:textId="77777777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Mariańska-Basen;</w:t>
      </w:r>
    </w:p>
    <w:p w14:paraId="25C84730" w14:textId="5A272A8A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Mariańska –</w:t>
      </w:r>
      <w:r w:rsidR="00283893">
        <w:rPr>
          <w:rFonts w:ascii="Times New Roman" w:hAnsi="Times New Roman" w:cs="Times New Roman"/>
          <w:sz w:val="24"/>
          <w:szCs w:val="24"/>
        </w:rPr>
        <w:t xml:space="preserve"> </w:t>
      </w:r>
      <w:r w:rsidRPr="00E3706A">
        <w:rPr>
          <w:rFonts w:ascii="Times New Roman" w:hAnsi="Times New Roman" w:cs="Times New Roman"/>
          <w:sz w:val="24"/>
          <w:szCs w:val="24"/>
        </w:rPr>
        <w:t>Miejski</w:t>
      </w:r>
      <w:r w:rsidR="00283893">
        <w:rPr>
          <w:rFonts w:ascii="Times New Roman" w:hAnsi="Times New Roman" w:cs="Times New Roman"/>
          <w:sz w:val="24"/>
          <w:szCs w:val="24"/>
        </w:rPr>
        <w:t xml:space="preserve"> Szpital Zespolony;</w:t>
      </w:r>
    </w:p>
    <w:p w14:paraId="0F5FC293" w14:textId="2B97D43D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Barcza – Pętla Autobusowa</w:t>
      </w:r>
      <w:r w:rsidR="00283893">
        <w:rPr>
          <w:rFonts w:ascii="Times New Roman" w:hAnsi="Times New Roman" w:cs="Times New Roman"/>
          <w:sz w:val="24"/>
          <w:szCs w:val="24"/>
        </w:rPr>
        <w:t>;</w:t>
      </w:r>
    </w:p>
    <w:p w14:paraId="67B8357A" w14:textId="3194A166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Barcza</w:t>
      </w:r>
      <w:r w:rsidR="00283893">
        <w:rPr>
          <w:rFonts w:ascii="Times New Roman" w:hAnsi="Times New Roman" w:cs="Times New Roman"/>
          <w:sz w:val="24"/>
          <w:szCs w:val="24"/>
        </w:rPr>
        <w:t xml:space="preserve"> nr</w:t>
      </w:r>
      <w:r w:rsidRPr="00E3706A">
        <w:rPr>
          <w:rFonts w:ascii="Times New Roman" w:hAnsi="Times New Roman" w:cs="Times New Roman"/>
          <w:sz w:val="24"/>
          <w:szCs w:val="24"/>
        </w:rPr>
        <w:t xml:space="preserve"> 1</w:t>
      </w:r>
      <w:r w:rsidR="00283893">
        <w:rPr>
          <w:rFonts w:ascii="Times New Roman" w:hAnsi="Times New Roman" w:cs="Times New Roman"/>
          <w:sz w:val="24"/>
          <w:szCs w:val="24"/>
        </w:rPr>
        <w:t>;</w:t>
      </w:r>
    </w:p>
    <w:p w14:paraId="20E86C61" w14:textId="2E00A165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Barcza – Turowskiego</w:t>
      </w:r>
      <w:r w:rsidR="00283893">
        <w:rPr>
          <w:rFonts w:ascii="Times New Roman" w:hAnsi="Times New Roman" w:cs="Times New Roman"/>
          <w:sz w:val="24"/>
          <w:szCs w:val="24"/>
        </w:rPr>
        <w:t>;</w:t>
      </w:r>
    </w:p>
    <w:p w14:paraId="0F927DAA" w14:textId="693C6346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 xml:space="preserve">Krasickiego – Parafia bł. Franciszki </w:t>
      </w:r>
      <w:r w:rsidR="00283893">
        <w:rPr>
          <w:rFonts w:ascii="Times New Roman" w:hAnsi="Times New Roman" w:cs="Times New Roman"/>
          <w:sz w:val="24"/>
          <w:szCs w:val="24"/>
        </w:rPr>
        <w:t>Siedliskiej;</w:t>
      </w:r>
    </w:p>
    <w:p w14:paraId="01EB8D9F" w14:textId="4CB96E7D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Sielska – Miła</w:t>
      </w:r>
      <w:r w:rsidR="00283893">
        <w:rPr>
          <w:rFonts w:ascii="Times New Roman" w:hAnsi="Times New Roman" w:cs="Times New Roman"/>
          <w:sz w:val="24"/>
          <w:szCs w:val="24"/>
        </w:rPr>
        <w:t>;</w:t>
      </w:r>
    </w:p>
    <w:p w14:paraId="44A4BC57" w14:textId="00D08722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Sielska – Bartnicka</w:t>
      </w:r>
      <w:r w:rsidR="00283893">
        <w:rPr>
          <w:rFonts w:ascii="Times New Roman" w:hAnsi="Times New Roman" w:cs="Times New Roman"/>
          <w:sz w:val="24"/>
          <w:szCs w:val="24"/>
        </w:rPr>
        <w:t>;</w:t>
      </w:r>
    </w:p>
    <w:p w14:paraId="7EDA3C8E" w14:textId="5ADCCF09" w:rsidR="00E3706A" w:rsidRPr="00E3706A" w:rsidRDefault="00E3706A" w:rsidP="004B3ADD">
      <w:pPr>
        <w:numPr>
          <w:ilvl w:val="0"/>
          <w:numId w:val="2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6A">
        <w:rPr>
          <w:rFonts w:ascii="Times New Roman" w:hAnsi="Times New Roman" w:cs="Times New Roman"/>
          <w:sz w:val="24"/>
          <w:szCs w:val="24"/>
        </w:rPr>
        <w:t>Sielska – Żytnia</w:t>
      </w:r>
      <w:r w:rsidR="00283893">
        <w:rPr>
          <w:rFonts w:ascii="Times New Roman" w:hAnsi="Times New Roman" w:cs="Times New Roman"/>
          <w:sz w:val="24"/>
          <w:szCs w:val="24"/>
        </w:rPr>
        <w:t>.</w:t>
      </w:r>
    </w:p>
    <w:p w14:paraId="0BDD4214" w14:textId="77777777" w:rsidR="00BF0DF2" w:rsidRPr="00822529" w:rsidRDefault="00BF0DF2" w:rsidP="000F58DD">
      <w:p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32" w:after="0"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423CA2C7" w14:textId="77777777" w:rsidR="00BF0DF2" w:rsidRPr="00822529" w:rsidRDefault="00BF0DF2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09" w:firstLine="70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Przeprowadzając w ostatnich latach remonty chodników i schodów administrowanych przez </w:t>
      </w:r>
      <w:proofErr w:type="spellStart"/>
      <w:r w:rsidRPr="00822529">
        <w:rPr>
          <w:rFonts w:ascii="Times New Roman" w:hAnsi="Times New Roman" w:cs="Times New Roman"/>
          <w:w w:val="110"/>
          <w:sz w:val="24"/>
          <w:szCs w:val="24"/>
        </w:rPr>
        <w:t>ZDZiT</w:t>
      </w:r>
      <w:proofErr w:type="spellEnd"/>
      <w:r w:rsidRPr="00822529">
        <w:rPr>
          <w:rFonts w:ascii="Times New Roman" w:hAnsi="Times New Roman" w:cs="Times New Roman"/>
          <w:w w:val="110"/>
          <w:sz w:val="24"/>
          <w:szCs w:val="24"/>
        </w:rPr>
        <w:t>, dążymy do poprawy stanu technicznego infrastruktury.</w:t>
      </w:r>
    </w:p>
    <w:p w14:paraId="21F8B7F5" w14:textId="217344DD" w:rsidR="0060193B" w:rsidRPr="004B3ADD" w:rsidRDefault="0060193B" w:rsidP="0060193B">
      <w:pPr>
        <w:spacing w:before="50" w:after="0" w:line="360" w:lineRule="auto"/>
        <w:ind w:left="103" w:right="133" w:firstLine="708"/>
        <w:jc w:val="both"/>
      </w:pPr>
      <w:r w:rsidRPr="004B3ADD">
        <w:rPr>
          <w:rFonts w:ascii="Times New Roman" w:hAnsi="Times New Roman" w:cs="Times New Roman"/>
          <w:w w:val="105"/>
          <w:sz w:val="24"/>
          <w:szCs w:val="24"/>
        </w:rPr>
        <w:t>Jedn</w:t>
      </w:r>
      <w:r w:rsidR="004B3ADD" w:rsidRPr="004B3ADD">
        <w:rPr>
          <w:rFonts w:ascii="Times New Roman" w:hAnsi="Times New Roman" w:cs="Times New Roman"/>
          <w:w w:val="105"/>
          <w:sz w:val="24"/>
          <w:szCs w:val="24"/>
        </w:rPr>
        <w:t xml:space="preserve">ocześnie w 2024 roku odnowione zostało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oznakowan</w:t>
      </w:r>
      <w:r w:rsidR="004B3ADD" w:rsidRPr="004B3ADD">
        <w:rPr>
          <w:rFonts w:ascii="Times New Roman" w:hAnsi="Times New Roman" w:cs="Times New Roman"/>
          <w:w w:val="105"/>
          <w:sz w:val="24"/>
          <w:szCs w:val="24"/>
        </w:rPr>
        <w:t>ie poziome barwy niebieskiej dla 45 miejsc postojowych (osób niepełnosprawne)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, z czego najwięcej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na osiedlach Nagórki, 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Jaroty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4B3ADD">
        <w:rPr>
          <w:rFonts w:ascii="Times New Roman" w:hAnsi="Times New Roman" w:cs="Times New Roman"/>
          <w:w w:val="105"/>
          <w:sz w:val="24"/>
          <w:szCs w:val="24"/>
        </w:rPr>
        <w:t>Pieczewo</w:t>
      </w:r>
      <w:proofErr w:type="spellEnd"/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, Kętrzyńskiego, Kormoran. </w:t>
      </w:r>
      <w:r w:rsidR="004B3ADD" w:rsidRPr="004B3ADD">
        <w:rPr>
          <w:rFonts w:ascii="Times New Roman" w:hAnsi="Times New Roman" w:cs="Times New Roman"/>
          <w:w w:val="105"/>
          <w:sz w:val="24"/>
          <w:szCs w:val="24"/>
        </w:rPr>
        <w:t>Ponadto w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ykonano oznakowanie pionowe i poziome 21 nowych miejsc postojowych dla pojazdów osób niepełnosprawnych.</w:t>
      </w:r>
    </w:p>
    <w:p w14:paraId="702D7098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56059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5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>2.2.2 SYGNALIZACJE ŚWIETLNE</w:t>
      </w:r>
    </w:p>
    <w:p w14:paraId="1C05F436" w14:textId="1A493884" w:rsidR="00933089" w:rsidRPr="00933089" w:rsidRDefault="00933089" w:rsidP="00E870BD">
      <w:pPr>
        <w:kinsoku w:val="0"/>
        <w:overflowPunct w:val="0"/>
        <w:autoSpaceDE w:val="0"/>
        <w:autoSpaceDN w:val="0"/>
        <w:adjustRightInd w:val="0"/>
        <w:spacing w:before="90" w:after="0" w:line="360" w:lineRule="auto"/>
        <w:ind w:left="168" w:right="140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33089">
        <w:rPr>
          <w:rFonts w:ascii="Times New Roman" w:hAnsi="Times New Roman" w:cs="Times New Roman"/>
          <w:sz w:val="24"/>
          <w:szCs w:val="24"/>
        </w:rPr>
        <w:t xml:space="preserve">Obecnie z istniejących 105 sygnalizacji świetlnych (liczba sterowników), </w:t>
      </w:r>
      <w:r w:rsidR="00E870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101 wyposażonych</w:t>
      </w:r>
      <w:r w:rsidRPr="00933089">
        <w:rPr>
          <w:rFonts w:ascii="Times New Roman" w:hAnsi="Times New Roman" w:cs="Times New Roman"/>
          <w:spacing w:val="-5"/>
          <w:sz w:val="24"/>
          <w:szCs w:val="24"/>
        </w:rPr>
        <w:t xml:space="preserve"> jest w s</w:t>
      </w:r>
      <w:r w:rsidRPr="00933089">
        <w:rPr>
          <w:rFonts w:ascii="Times New Roman" w:hAnsi="Times New Roman" w:cs="Times New Roman"/>
          <w:sz w:val="24"/>
          <w:szCs w:val="24"/>
        </w:rPr>
        <w:t xml:space="preserve">ygnalizatory akustyczne. </w:t>
      </w:r>
      <w:r w:rsidRPr="00933089">
        <w:rPr>
          <w:rFonts w:ascii="Times New Roman" w:hAnsi="Times New Roman" w:cs="Times New Roman"/>
          <w:w w:val="105"/>
          <w:sz w:val="24"/>
          <w:szCs w:val="24"/>
        </w:rPr>
        <w:t xml:space="preserve">Wśród nich wszystkie sygnalizacje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</w:t>
      </w:r>
      <w:r w:rsidRPr="00933089">
        <w:rPr>
          <w:rFonts w:ascii="Times New Roman" w:hAnsi="Times New Roman" w:cs="Times New Roman"/>
          <w:w w:val="105"/>
          <w:sz w:val="24"/>
          <w:szCs w:val="24"/>
        </w:rPr>
        <w:t>w centrum miasta.</w:t>
      </w:r>
      <w:r w:rsidRPr="00933089">
        <w:rPr>
          <w:rFonts w:ascii="Times New Roman" w:hAnsi="Times New Roman" w:cs="Times New Roman"/>
          <w:sz w:val="24"/>
          <w:szCs w:val="24"/>
        </w:rPr>
        <w:t xml:space="preserve"> Cztery z nich dotyczą tylko sygnalizacji ostrzegawczej na wyjazdach.</w:t>
      </w:r>
    </w:p>
    <w:p w14:paraId="2B768BB8" w14:textId="77777777" w:rsidR="00933089" w:rsidRPr="00933089" w:rsidRDefault="00933089" w:rsidP="00E870BD">
      <w:pPr>
        <w:kinsoku w:val="0"/>
        <w:overflowPunct w:val="0"/>
        <w:autoSpaceDE w:val="0"/>
        <w:autoSpaceDN w:val="0"/>
        <w:adjustRightInd w:val="0"/>
        <w:spacing w:before="5" w:after="0" w:line="360" w:lineRule="auto"/>
        <w:ind w:left="109" w:right="123" w:firstLine="70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33089">
        <w:rPr>
          <w:rFonts w:ascii="Times New Roman" w:hAnsi="Times New Roman" w:cs="Times New Roman"/>
          <w:w w:val="105"/>
          <w:sz w:val="24"/>
          <w:szCs w:val="24"/>
        </w:rPr>
        <w:t>Stan wyposażenia sygnalizacji pod kątem zabezpieczenia potrzeb osób niepełnosprawnych kształtuje się na zadowalającym poziomie.</w:t>
      </w:r>
    </w:p>
    <w:p w14:paraId="5366342A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FFF5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3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 xml:space="preserve">2.3. PRZYSTOSOWANIE KOMUNIKACJI </w:t>
      </w:r>
      <w:r w:rsidRPr="00822529">
        <w:rPr>
          <w:rFonts w:ascii="Times New Roman" w:hAnsi="Times New Roman" w:cs="Times New Roman"/>
          <w:b/>
          <w:bCs/>
          <w:w w:val="110"/>
          <w:sz w:val="24"/>
          <w:szCs w:val="24"/>
        </w:rPr>
        <w:t>MIEJSKIEJ DO POTRZEB OSÓB</w:t>
      </w:r>
    </w:p>
    <w:p w14:paraId="02C72589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50" w:after="0" w:line="360" w:lineRule="auto"/>
        <w:ind w:left="831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10"/>
          <w:sz w:val="24"/>
          <w:szCs w:val="24"/>
        </w:rPr>
        <w:t xml:space="preserve">NIEPELNOSPRAWNYCH, STARSZYCH I </w:t>
      </w:r>
      <w:r w:rsidRPr="00822529">
        <w:rPr>
          <w:rFonts w:ascii="Times New Roman" w:hAnsi="Times New Roman" w:cs="Times New Roman"/>
          <w:b/>
          <w:bCs/>
          <w:w w:val="110"/>
          <w:sz w:val="24"/>
          <w:szCs w:val="24"/>
        </w:rPr>
        <w:t>RODZICÓW Z DZIEĆMI</w:t>
      </w:r>
    </w:p>
    <w:p w14:paraId="2CF7AFD8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52" w:after="0" w:line="360" w:lineRule="auto"/>
        <w:ind w:left="109" w:right="117" w:firstLine="70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Od lat tabor autobusowy i cała infrastruktura niezbędna do realizacji zadań komunikacji publicznej w Olsztynie są dostosowywane do potrzeb osób niepełnosprawnych, starszych z kłopotami w poruszaniu się oraz rodziców z małymi dziećmi. W wielu przypadkach udało się osiągnąć bardzo dobry poziom rozwiązań ułatwiających życie ww. grupom pasażerów.</w:t>
      </w:r>
    </w:p>
    <w:p w14:paraId="3521B85B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8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Tabor obsługujący wszystkie linie komunikacji publicznej w Olsztynie liczy sobie</w:t>
      </w:r>
    </w:p>
    <w:p w14:paraId="69AA3F17" w14:textId="72EC15EC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49" w:after="0" w:line="360" w:lineRule="auto"/>
        <w:ind w:left="113" w:right="127" w:hanging="5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207 pojazdów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>(stan na dzień 1 lutego 202</w:t>
      </w:r>
      <w:r w:rsidR="007B28A7" w:rsidRPr="004B3ADD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4B3ADD">
        <w:rPr>
          <w:rFonts w:ascii="Times New Roman" w:hAnsi="Times New Roman" w:cs="Times New Roman"/>
          <w:w w:val="105"/>
          <w:sz w:val="24"/>
          <w:szCs w:val="24"/>
        </w:rPr>
        <w:t xml:space="preserve"> roku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). Są to autobusy i tramwaje należące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do dwóch operatorów: Miejskiego Przedsiębiorstwa Komunikacyjnego w Olsztynie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</w:t>
      </w: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(147 autobusów i 27 tramwajów)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oraz konsorcjum firm Meteor oraz Irex-3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>(33 autobusy).</w:t>
      </w:r>
    </w:p>
    <w:p w14:paraId="434352DC" w14:textId="471AC40C" w:rsidR="00D35496" w:rsidRPr="00822529" w:rsidRDefault="00D35496" w:rsidP="004B3ADD">
      <w:pPr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1" w:after="0" w:line="360" w:lineRule="auto"/>
        <w:ind w:right="11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wszystkie tramwaje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to pojazdy niskopodłogowe, dodatkowo wyposażone w</w:t>
      </w:r>
      <w:r w:rsidR="00F6072A" w:rsidRPr="00822529">
        <w:rPr>
          <w:rFonts w:ascii="Times New Roman" w:hAnsi="Times New Roman" w:cs="Times New Roman"/>
          <w:w w:val="105"/>
          <w:sz w:val="24"/>
          <w:szCs w:val="24"/>
        </w:rPr>
        <w:t> 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rampę uchylną dla osób poruszających się na wózkach. W każdym pojeździe wyznaczone są dwa miejsca dla osób poruszających się na wózkach oraz osób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z wózkami</w:t>
      </w:r>
      <w:r w:rsidRPr="00822529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dziecięcymi;</w:t>
      </w:r>
    </w:p>
    <w:p w14:paraId="08CEA548" w14:textId="77777777" w:rsidR="00D35496" w:rsidRPr="00822529" w:rsidRDefault="00D35496" w:rsidP="004B3ADD">
      <w:pPr>
        <w:numPr>
          <w:ilvl w:val="0"/>
          <w:numId w:val="3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10" w:after="0" w:line="360" w:lineRule="auto"/>
        <w:ind w:right="10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również w przypadku autobusów </w:t>
      </w: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100 proc. stanowią pojazdy niskopodłogowe,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wyposażone dodatkowo w rampę uchylną ułatwiającą wejście osobom niepełnosprawnym i matkom z wózkami</w:t>
      </w:r>
      <w:r w:rsidRPr="00822529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dziecięcymi;</w:t>
      </w:r>
    </w:p>
    <w:p w14:paraId="7AA76916" w14:textId="77777777" w:rsidR="00D35496" w:rsidRPr="00822529" w:rsidRDefault="00D35496" w:rsidP="004B3ADD">
      <w:pPr>
        <w:numPr>
          <w:ilvl w:val="0"/>
          <w:numId w:val="31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7" w:after="0" w:line="36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sz w:val="24"/>
          <w:szCs w:val="24"/>
        </w:rPr>
        <w:t xml:space="preserve">100 procent autobusów </w:t>
      </w:r>
      <w:r w:rsidRPr="00822529">
        <w:rPr>
          <w:rFonts w:ascii="Times New Roman" w:hAnsi="Times New Roman" w:cs="Times New Roman"/>
          <w:sz w:val="24"/>
          <w:szCs w:val="24"/>
        </w:rPr>
        <w:t>posiada funkcję tzw. przyklęku, czyli możliwość regulowania (obniżenia) wysokości podłogi po stronie</w:t>
      </w:r>
      <w:r w:rsidRPr="008225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sz w:val="24"/>
          <w:szCs w:val="24"/>
        </w:rPr>
        <w:t>drzwi;</w:t>
      </w:r>
    </w:p>
    <w:p w14:paraId="03775819" w14:textId="77777777" w:rsidR="00D35496" w:rsidRPr="00822529" w:rsidRDefault="00D35496" w:rsidP="004B3ADD">
      <w:pPr>
        <w:numPr>
          <w:ilvl w:val="0"/>
          <w:numId w:val="31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before="25" w:after="0" w:line="360" w:lineRule="auto"/>
        <w:ind w:right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207 pojazdów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(100 proc.) wyposażonych jest w system głosowej zapowiedzi przystanków wewnątrz</w:t>
      </w:r>
      <w:r w:rsidRPr="00822529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pojazdu;</w:t>
      </w:r>
    </w:p>
    <w:p w14:paraId="147B682A" w14:textId="0A8CB2CC" w:rsidR="00D35496" w:rsidRPr="00C40A97" w:rsidRDefault="00D35496" w:rsidP="004B3ADD">
      <w:pPr>
        <w:numPr>
          <w:ilvl w:val="0"/>
          <w:numId w:val="31"/>
        </w:numPr>
        <w:tabs>
          <w:tab w:val="left" w:pos="802"/>
        </w:tabs>
        <w:kinsoku w:val="0"/>
        <w:overflowPunct w:val="0"/>
        <w:autoSpaceDE w:val="0"/>
        <w:autoSpaceDN w:val="0"/>
        <w:adjustRightInd w:val="0"/>
        <w:spacing w:before="26" w:after="0" w:line="360" w:lineRule="auto"/>
        <w:ind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40A97">
        <w:rPr>
          <w:rFonts w:ascii="Times New Roman" w:hAnsi="Times New Roman" w:cs="Times New Roman"/>
          <w:b/>
          <w:w w:val="105"/>
          <w:sz w:val="24"/>
          <w:szCs w:val="24"/>
        </w:rPr>
        <w:t>13</w:t>
      </w:r>
      <w:r w:rsidR="00F6072A" w:rsidRPr="00C40A97">
        <w:rPr>
          <w:rFonts w:ascii="Times New Roman" w:hAnsi="Times New Roman" w:cs="Times New Roman"/>
          <w:b/>
          <w:w w:val="105"/>
          <w:sz w:val="24"/>
          <w:szCs w:val="24"/>
        </w:rPr>
        <w:t>8</w:t>
      </w:r>
      <w:r w:rsidRPr="00C40A97">
        <w:rPr>
          <w:rFonts w:ascii="Times New Roman" w:hAnsi="Times New Roman" w:cs="Times New Roman"/>
          <w:b/>
          <w:w w:val="105"/>
          <w:sz w:val="24"/>
          <w:szCs w:val="24"/>
        </w:rPr>
        <w:t xml:space="preserve"> pojazdów</w:t>
      </w:r>
      <w:r w:rsidRPr="00C40A97">
        <w:rPr>
          <w:rFonts w:ascii="Times New Roman" w:hAnsi="Times New Roman" w:cs="Times New Roman"/>
          <w:w w:val="105"/>
          <w:sz w:val="24"/>
          <w:szCs w:val="24"/>
        </w:rPr>
        <w:t xml:space="preserve"> (1</w:t>
      </w:r>
      <w:r w:rsidR="00F6072A" w:rsidRPr="00C40A97">
        <w:rPr>
          <w:rFonts w:ascii="Times New Roman" w:hAnsi="Times New Roman" w:cs="Times New Roman"/>
          <w:w w:val="105"/>
          <w:sz w:val="24"/>
          <w:szCs w:val="24"/>
        </w:rPr>
        <w:t>11</w:t>
      </w:r>
      <w:r w:rsidRPr="00C40A97">
        <w:rPr>
          <w:rFonts w:ascii="Times New Roman" w:hAnsi="Times New Roman" w:cs="Times New Roman"/>
          <w:w w:val="105"/>
          <w:sz w:val="24"/>
          <w:szCs w:val="24"/>
        </w:rPr>
        <w:t xml:space="preserve"> autobusów i 27 tramwajów) posiada przyciski „Stop”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br/>
      </w:r>
      <w:r w:rsidRPr="00C40A97">
        <w:rPr>
          <w:rFonts w:ascii="Times New Roman" w:hAnsi="Times New Roman" w:cs="Times New Roman"/>
          <w:w w:val="105"/>
          <w:sz w:val="24"/>
          <w:szCs w:val="24"/>
        </w:rPr>
        <w:t>oraz przyciski do otwierania drzwi oznaczone alfabetem Braille'a</w:t>
      </w:r>
      <w:r w:rsidR="00BA2888" w:rsidRPr="00C40A97">
        <w:rPr>
          <w:rFonts w:ascii="Times New Roman" w:hAnsi="Times New Roman" w:cs="Times New Roman"/>
          <w:w w:val="105"/>
          <w:sz w:val="24"/>
          <w:szCs w:val="24"/>
        </w:rPr>
        <w:t xml:space="preserve"> (dla przykładu jeszcze w 2015 r</w:t>
      </w:r>
      <w:r w:rsidRPr="00C40A97">
        <w:rPr>
          <w:rFonts w:ascii="Times New Roman" w:hAnsi="Times New Roman" w:cs="Times New Roman"/>
          <w:w w:val="105"/>
          <w:sz w:val="24"/>
          <w:szCs w:val="24"/>
        </w:rPr>
        <w:t>oku było ich</w:t>
      </w:r>
      <w:r w:rsidRPr="00C40A9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40A97">
        <w:rPr>
          <w:rFonts w:ascii="Times New Roman" w:hAnsi="Times New Roman" w:cs="Times New Roman"/>
          <w:w w:val="105"/>
          <w:sz w:val="24"/>
          <w:szCs w:val="24"/>
        </w:rPr>
        <w:t>66).</w:t>
      </w:r>
    </w:p>
    <w:p w14:paraId="5D57C5C2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before="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A8DA7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ZDZiT</w:t>
      </w:r>
      <w:proofErr w:type="spellEnd"/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w umowach z operatorami zawarł wyraźne wytyczne obligujące kierowców do stosowania ułatwień pasażerom niepełnosprawnym, mającym kłopoty z poruszaniem się lub podróżującym z wózkami dziecięcymi. Niestosowanie się do zaleceń skutkuje karami finansowymi nakładanymi na operatorów.</w:t>
      </w:r>
    </w:p>
    <w:p w14:paraId="462901E8" w14:textId="0609DA8D" w:rsidR="00D35496" w:rsidRPr="005333DC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Należy dodać, że wszystkie autobusy i tramwaje komunikacji miejskiej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870BD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ą wyposażone w </w:t>
      </w: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piktogramy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informujące o przystosowaniu pojazdów do przewozu osób niepełnosprawnych, starszych i rodziców z wózkami dziecięcymi. Każdy autobus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40A97">
        <w:rPr>
          <w:rFonts w:ascii="Times New Roman" w:hAnsi="Times New Roman" w:cs="Times New Roman"/>
          <w:w w:val="105"/>
          <w:sz w:val="24"/>
          <w:szCs w:val="24"/>
        </w:rPr>
        <w:br/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i tramwaj po zakupie jest oznakowany zgodnie z wytycznymi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ZDZiT</w:t>
      </w:r>
      <w:proofErr w:type="spellEnd"/>
      <w:r w:rsidR="000A385B" w:rsidRPr="00822529">
        <w:rPr>
          <w:rFonts w:ascii="Times New Roman" w:hAnsi="Times New Roman" w:cs="Times New Roman"/>
          <w:w w:val="105"/>
          <w:sz w:val="24"/>
          <w:szCs w:val="24"/>
        </w:rPr>
        <w:t xml:space="preserve"> w Olsztynie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333DC">
        <w:rPr>
          <w:rFonts w:ascii="Times New Roman" w:hAnsi="Times New Roman" w:cs="Times New Roman"/>
          <w:w w:val="105"/>
          <w:sz w:val="24"/>
          <w:szCs w:val="24"/>
        </w:rPr>
        <w:t>stanowiącymi załącznik do umów z operatorami.</w:t>
      </w:r>
    </w:p>
    <w:p w14:paraId="2E3AEAA3" w14:textId="60217091" w:rsidR="00D35496" w:rsidRPr="005333DC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333DC">
        <w:rPr>
          <w:rFonts w:ascii="Times New Roman" w:hAnsi="Times New Roman" w:cs="Times New Roman"/>
          <w:w w:val="105"/>
          <w:sz w:val="24"/>
          <w:szCs w:val="24"/>
        </w:rPr>
        <w:t>Zgodnie z wytycznymi sporządzonymi jeszcze podczas funkcjonowania Zarządu Komunikacji Miejskiej, każda nowo budowana zatoka przystankowa jest wyposażana</w:t>
      </w:r>
      <w:r w:rsidR="00C40A97" w:rsidRPr="005333DC">
        <w:rPr>
          <w:rFonts w:ascii="Times New Roman" w:hAnsi="Times New Roman" w:cs="Times New Roman"/>
          <w:w w:val="105"/>
          <w:sz w:val="24"/>
          <w:szCs w:val="24"/>
        </w:rPr>
        <w:br/>
        <w:t>w</w:t>
      </w:r>
      <w:r w:rsidRPr="005333D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333DC">
        <w:rPr>
          <w:rFonts w:ascii="Times New Roman" w:hAnsi="Times New Roman" w:cs="Times New Roman"/>
          <w:b/>
          <w:w w:val="105"/>
          <w:sz w:val="24"/>
          <w:szCs w:val="24"/>
        </w:rPr>
        <w:t>ryflowane płytki</w:t>
      </w:r>
      <w:r w:rsidRPr="005333DC">
        <w:rPr>
          <w:rFonts w:ascii="Times New Roman" w:hAnsi="Times New Roman" w:cs="Times New Roman"/>
          <w:w w:val="105"/>
          <w:sz w:val="24"/>
          <w:szCs w:val="24"/>
        </w:rPr>
        <w:t xml:space="preserve"> wzdłuż krawędzi peronu przystankowego, które dla osób niewidomych i niedowidzących stanowią informację o tym, że znajdują się na końcu peronu. Do</w:t>
      </w:r>
      <w:r w:rsidR="000A385B" w:rsidRPr="005333DC">
        <w:rPr>
          <w:rFonts w:ascii="Times New Roman" w:hAnsi="Times New Roman" w:cs="Times New Roman"/>
          <w:w w:val="105"/>
          <w:sz w:val="24"/>
          <w:szCs w:val="24"/>
        </w:rPr>
        <w:t>datkowo krawężniki na przystanku</w:t>
      </w:r>
      <w:r w:rsidRPr="005333DC">
        <w:rPr>
          <w:rFonts w:ascii="Times New Roman" w:hAnsi="Times New Roman" w:cs="Times New Roman"/>
          <w:w w:val="105"/>
          <w:sz w:val="24"/>
          <w:szCs w:val="24"/>
        </w:rPr>
        <w:t xml:space="preserve"> są zaokrąglone, umożliwiając podjechanie autobusu jak najbliżej peronu. To pozwala na łatwiejsze dostanie się do pojazdu osobom niepełnosprawnym lub o obniżonej sprawności ruchowej.</w:t>
      </w:r>
    </w:p>
    <w:p w14:paraId="25484263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333DC">
        <w:rPr>
          <w:rFonts w:ascii="Times New Roman" w:hAnsi="Times New Roman" w:cs="Times New Roman"/>
          <w:w w:val="105"/>
          <w:sz w:val="24"/>
          <w:szCs w:val="24"/>
        </w:rPr>
        <w:t xml:space="preserve">Nowo </w:t>
      </w:r>
      <w:r w:rsidR="000A385B" w:rsidRPr="005333DC">
        <w:rPr>
          <w:rFonts w:ascii="Times New Roman" w:hAnsi="Times New Roman" w:cs="Times New Roman"/>
          <w:w w:val="105"/>
          <w:sz w:val="24"/>
          <w:szCs w:val="24"/>
        </w:rPr>
        <w:t>zakupione</w:t>
      </w:r>
      <w:r w:rsidRPr="005333DC">
        <w:rPr>
          <w:rFonts w:ascii="Times New Roman" w:hAnsi="Times New Roman" w:cs="Times New Roman"/>
          <w:w w:val="105"/>
          <w:sz w:val="24"/>
          <w:szCs w:val="24"/>
        </w:rPr>
        <w:t xml:space="preserve"> wiaty przystankowe są w miarę możliwości projektowane w taki sposób, aby posiadały wydzieloną przestrzeń (bez ławki), dzięki której osoba na wózku inwalidzkim może swobodnie podjechać do gabloty z rozkładem jazdy. Od 2014</w:t>
      </w:r>
      <w:r w:rsidRPr="00543E01">
        <w:rPr>
          <w:rFonts w:ascii="Times New Roman" w:hAnsi="Times New Roman" w:cs="Times New Roman"/>
          <w:w w:val="105"/>
          <w:sz w:val="24"/>
          <w:szCs w:val="24"/>
        </w:rPr>
        <w:t xml:space="preserve"> roku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b/>
          <w:w w:val="105"/>
          <w:sz w:val="24"/>
          <w:szCs w:val="24"/>
        </w:rPr>
        <w:t>rozkłady jazdy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drukowane są w jednym formacie (A4) oraz dodatkowo są laminowane (ochrona przed zawilgoceniem). Ponadto, m.in. na wniosek pasażerów, rozkład jazdy jest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umieszczany po obu stronach gabloty - wewnątrz i na zewnątrz wiaty </w:t>
      </w:r>
      <w:r w:rsidR="002F3D9C" w:rsidRPr="00822529">
        <w:rPr>
          <w:rFonts w:ascii="Times New Roman" w:hAnsi="Times New Roman" w:cs="Times New Roman"/>
          <w:w w:val="105"/>
          <w:sz w:val="24"/>
          <w:szCs w:val="24"/>
        </w:rPr>
        <w:t xml:space="preserve">(jeżeli infrastruktura na to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pozwala)</w:t>
      </w:r>
      <w:r w:rsidR="002F3D9C"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- ułatwiając tym samym dostęp do rozkładu jazdy.</w:t>
      </w:r>
    </w:p>
    <w:p w14:paraId="60279B44" w14:textId="35412715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 wyniku wdrożenia z końcem 2015 roku projektu Inteligentnego Systemu Transportu (ITS) oraz jego rozbudowy w 2019 </w:t>
      </w:r>
      <w:r w:rsidR="00CD789A" w:rsidRPr="00822529">
        <w:rPr>
          <w:rFonts w:ascii="Times New Roman" w:hAnsi="Times New Roman" w:cs="Times New Roman"/>
          <w:w w:val="105"/>
          <w:sz w:val="24"/>
          <w:szCs w:val="24"/>
        </w:rPr>
        <w:t>i 2023 roku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, zrealizowano </w:t>
      </w:r>
      <w:r w:rsidR="00D228A3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także następujące założenia dotyczące informacji pasażerskiej, ułatwiające podróżowanie osobom niepełnosprawnym, starszym i rodzicom z</w:t>
      </w:r>
      <w:r w:rsidR="000A385B" w:rsidRPr="008225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wózkami dziecięcymi:</w:t>
      </w:r>
    </w:p>
    <w:p w14:paraId="6A7C6E98" w14:textId="4D95F664" w:rsidR="00D35496" w:rsidRPr="00822529" w:rsidRDefault="00D35496" w:rsidP="001B4CC1">
      <w:pPr>
        <w:pStyle w:val="Akapitzlist"/>
        <w:numPr>
          <w:ilvl w:val="0"/>
          <w:numId w:val="20"/>
        </w:numPr>
        <w:kinsoku w:val="0"/>
        <w:overflowPunct w:val="0"/>
        <w:spacing w:line="360" w:lineRule="auto"/>
        <w:ind w:right="135"/>
        <w:jc w:val="both"/>
        <w:rPr>
          <w:w w:val="105"/>
        </w:rPr>
      </w:pPr>
      <w:r w:rsidRPr="00822529">
        <w:rPr>
          <w:w w:val="105"/>
        </w:rPr>
        <w:t>na 1</w:t>
      </w:r>
      <w:r w:rsidR="00CD789A" w:rsidRPr="00822529">
        <w:rPr>
          <w:w w:val="105"/>
        </w:rPr>
        <w:t>3</w:t>
      </w:r>
      <w:r w:rsidR="00592D94" w:rsidRPr="00822529">
        <w:rPr>
          <w:w w:val="105"/>
        </w:rPr>
        <w:t>4</w:t>
      </w:r>
      <w:r w:rsidRPr="00822529">
        <w:rPr>
          <w:w w:val="105"/>
        </w:rPr>
        <w:t xml:space="preserve"> przystankach posadowione zostały przystankowe tablice elektroniczne z dynamiczną informacją rozkładową, które są wyposażone w</w:t>
      </w:r>
      <w:r w:rsidR="002F3D9C" w:rsidRPr="00822529">
        <w:rPr>
          <w:w w:val="105"/>
        </w:rPr>
        <w:t xml:space="preserve"> głosowy system informacji o np. na</w:t>
      </w:r>
      <w:r w:rsidRPr="00822529">
        <w:rPr>
          <w:w w:val="105"/>
        </w:rPr>
        <w:t>jbliższych odjazdach (aktywowany przyciskie</w:t>
      </w:r>
      <w:r w:rsidR="002F3D9C" w:rsidRPr="00822529">
        <w:rPr>
          <w:w w:val="105"/>
        </w:rPr>
        <w:t>m na słupie tablicy lub pilotem</w:t>
      </w:r>
      <w:r w:rsidRPr="00822529">
        <w:rPr>
          <w:w w:val="105"/>
        </w:rPr>
        <w:t>);</w:t>
      </w:r>
    </w:p>
    <w:p w14:paraId="5091B549" w14:textId="022B45A1" w:rsidR="00F44B7C" w:rsidRPr="004B3ADD" w:rsidRDefault="00D35496" w:rsidP="004B3ADD">
      <w:pPr>
        <w:pStyle w:val="Akapitzlist"/>
        <w:numPr>
          <w:ilvl w:val="0"/>
          <w:numId w:val="20"/>
        </w:numPr>
        <w:kinsoku w:val="0"/>
        <w:overflowPunct w:val="0"/>
        <w:spacing w:line="360" w:lineRule="auto"/>
        <w:ind w:right="135"/>
        <w:jc w:val="both"/>
        <w:rPr>
          <w:w w:val="105"/>
        </w:rPr>
      </w:pPr>
      <w:r w:rsidRPr="00822529">
        <w:rPr>
          <w:w w:val="105"/>
        </w:rPr>
        <w:t xml:space="preserve">dostarczono kilkaset pilotów uruchamiających wygłaszanie najbliższych odjazdów z elektronicznej tablicy przystankowej, a także wygłaszanie numeru linii wraz z kierunkiem jazdy - z głośnika zewnętrznego podjeżdżającego </w:t>
      </w:r>
      <w:r w:rsidR="00D228A3">
        <w:rPr>
          <w:w w:val="105"/>
        </w:rPr>
        <w:t xml:space="preserve">                     </w:t>
      </w:r>
      <w:r w:rsidRPr="00822529">
        <w:rPr>
          <w:w w:val="105"/>
        </w:rPr>
        <w:t xml:space="preserve">na przystanek autobusu. Piloty rozdysponowane zostały przede wszystkim </w:t>
      </w:r>
      <w:r w:rsidR="00D228A3">
        <w:rPr>
          <w:w w:val="105"/>
        </w:rPr>
        <w:t xml:space="preserve">                </w:t>
      </w:r>
      <w:r w:rsidRPr="00822529">
        <w:rPr>
          <w:w w:val="105"/>
        </w:rPr>
        <w:t>dla osób niewidomych korzystających z olsztyńskiej komunikacji miejskiej.</w:t>
      </w:r>
    </w:p>
    <w:p w14:paraId="00E49C4C" w14:textId="77777777" w:rsidR="00D35496" w:rsidRPr="00822529" w:rsidRDefault="00D35496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2529">
        <w:rPr>
          <w:rFonts w:ascii="Times New Roman" w:hAnsi="Times New Roman" w:cs="Times New Roman"/>
          <w:w w:val="105"/>
          <w:sz w:val="24"/>
          <w:szCs w:val="24"/>
        </w:rPr>
        <w:t>W 2022 roku na wniosek środ</w:t>
      </w:r>
      <w:r w:rsidR="002F3D9C" w:rsidRPr="0082252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wisk osób niewidomych i niedowidzących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ZDZiT</w:t>
      </w:r>
      <w:proofErr w:type="spellEnd"/>
      <w:r w:rsidR="000A385B" w:rsidRPr="00822529">
        <w:rPr>
          <w:rFonts w:ascii="Times New Roman" w:hAnsi="Times New Roman" w:cs="Times New Roman"/>
          <w:w w:val="105"/>
          <w:sz w:val="24"/>
          <w:szCs w:val="24"/>
        </w:rPr>
        <w:t xml:space="preserve"> w Olsztynie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oznaczył przycisk</w:t>
      </w:r>
      <w:r w:rsidR="002F3D9C" w:rsidRPr="00822529">
        <w:rPr>
          <w:rFonts w:ascii="Times New Roman" w:hAnsi="Times New Roman" w:cs="Times New Roman"/>
          <w:w w:val="105"/>
          <w:sz w:val="24"/>
          <w:szCs w:val="24"/>
        </w:rPr>
        <w:t xml:space="preserve">i zapowiedzi głosowych tablic informacji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>pasażerskiej naklejkami w kontras</w:t>
      </w:r>
      <w:r w:rsidR="002F3D9C" w:rsidRPr="00822529">
        <w:rPr>
          <w:rFonts w:ascii="Times New Roman" w:hAnsi="Times New Roman" w:cs="Times New Roman"/>
          <w:w w:val="105"/>
          <w:sz w:val="24"/>
          <w:szCs w:val="24"/>
        </w:rPr>
        <w:t xml:space="preserve">towych kolorach ułatwiające </w:t>
      </w:r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osobom niedowidzącym odnalezienie przycisku. </w:t>
      </w:r>
      <w:proofErr w:type="spellStart"/>
      <w:r w:rsidRPr="00822529">
        <w:rPr>
          <w:rFonts w:ascii="Times New Roman" w:hAnsi="Times New Roman" w:cs="Times New Roman"/>
          <w:w w:val="105"/>
          <w:sz w:val="24"/>
          <w:szCs w:val="24"/>
        </w:rPr>
        <w:t>ZDZiT</w:t>
      </w:r>
      <w:proofErr w:type="spellEnd"/>
      <w:r w:rsidRPr="00822529">
        <w:rPr>
          <w:rFonts w:ascii="Times New Roman" w:hAnsi="Times New Roman" w:cs="Times New Roman"/>
          <w:w w:val="105"/>
          <w:sz w:val="24"/>
          <w:szCs w:val="24"/>
        </w:rPr>
        <w:t xml:space="preserve"> przeprowadził również kampanię informacyjną dotyczącą ustępowania przez pasażerów miejsca przeznaczonego dla wózków inwalidzkich oraz wózków dziecięcych w pojazdach komunikacji miejskiej.</w:t>
      </w:r>
    </w:p>
    <w:p w14:paraId="5D4CBCDD" w14:textId="77777777" w:rsidR="002F3D9C" w:rsidRPr="00D35496" w:rsidRDefault="002F3D9C" w:rsidP="00CC79A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02" w:right="135" w:firstLine="70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sectPr w:rsidR="002F3D9C" w:rsidRPr="00D35496" w:rsidSect="00BE7984">
      <w:pgSz w:w="11907" w:h="16839" w:code="9"/>
      <w:pgMar w:top="1560" w:right="1120" w:bottom="280" w:left="1200" w:header="708" w:footer="708" w:gutter="0"/>
      <w:cols w:space="708" w:equalWidth="0">
        <w:col w:w="925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18041" w14:textId="77777777" w:rsidR="00D020D3" w:rsidRDefault="00D020D3" w:rsidP="002F3D9C">
      <w:pPr>
        <w:spacing w:after="0" w:line="240" w:lineRule="auto"/>
      </w:pPr>
      <w:r>
        <w:separator/>
      </w:r>
    </w:p>
  </w:endnote>
  <w:endnote w:type="continuationSeparator" w:id="0">
    <w:p w14:paraId="4E1D17AA" w14:textId="77777777" w:rsidR="00D020D3" w:rsidRDefault="00D020D3" w:rsidP="002F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164740"/>
      <w:docPartObj>
        <w:docPartGallery w:val="Page Numbers (Bottom of Page)"/>
        <w:docPartUnique/>
      </w:docPartObj>
    </w:sdtPr>
    <w:sdtEndPr/>
    <w:sdtContent>
      <w:p w14:paraId="4734AF65" w14:textId="77777777" w:rsidR="002F3D9C" w:rsidRDefault="002F3D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82">
          <w:rPr>
            <w:noProof/>
          </w:rPr>
          <w:t>16</w:t>
        </w:r>
        <w:r>
          <w:fldChar w:fldCharType="end"/>
        </w:r>
      </w:p>
    </w:sdtContent>
  </w:sdt>
  <w:p w14:paraId="4B399EBE" w14:textId="77777777" w:rsidR="002F3D9C" w:rsidRDefault="002F3D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73A3E" w14:textId="77777777" w:rsidR="00D020D3" w:rsidRDefault="00D020D3" w:rsidP="002F3D9C">
      <w:pPr>
        <w:spacing w:after="0" w:line="240" w:lineRule="auto"/>
      </w:pPr>
      <w:r>
        <w:separator/>
      </w:r>
    </w:p>
  </w:footnote>
  <w:footnote w:type="continuationSeparator" w:id="0">
    <w:p w14:paraId="6409051B" w14:textId="77777777" w:rsidR="00D020D3" w:rsidRDefault="00D020D3" w:rsidP="002F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32" w:hanging="706"/>
      </w:pPr>
    </w:lvl>
    <w:lvl w:ilvl="1">
      <w:start w:val="2"/>
      <w:numFmt w:val="decimal"/>
      <w:lvlText w:val="%1.%2."/>
      <w:lvlJc w:val="left"/>
      <w:pPr>
        <w:ind w:left="832" w:hanging="706"/>
      </w:pPr>
      <w:rPr>
        <w:rFonts w:ascii="Times New Roman" w:hAnsi="Times New Roman" w:cs="Times New Roman"/>
        <w:b/>
        <w:bCs/>
        <w:w w:val="107"/>
        <w:sz w:val="23"/>
        <w:szCs w:val="23"/>
      </w:rPr>
    </w:lvl>
    <w:lvl w:ilvl="2">
      <w:numFmt w:val="bullet"/>
      <w:lvlText w:val="•"/>
      <w:lvlJc w:val="left"/>
      <w:pPr>
        <w:ind w:left="862" w:hanging="362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3">
      <w:numFmt w:val="bullet"/>
      <w:lvlText w:val="•"/>
      <w:lvlJc w:val="left"/>
      <w:pPr>
        <w:ind w:left="2731" w:hanging="362"/>
      </w:pPr>
    </w:lvl>
    <w:lvl w:ilvl="4">
      <w:numFmt w:val="bullet"/>
      <w:lvlText w:val="•"/>
      <w:lvlJc w:val="left"/>
      <w:pPr>
        <w:ind w:left="3667" w:hanging="362"/>
      </w:pPr>
    </w:lvl>
    <w:lvl w:ilvl="5">
      <w:numFmt w:val="bullet"/>
      <w:lvlText w:val="•"/>
      <w:lvlJc w:val="left"/>
      <w:pPr>
        <w:ind w:left="4603" w:hanging="362"/>
      </w:pPr>
    </w:lvl>
    <w:lvl w:ilvl="6">
      <w:numFmt w:val="bullet"/>
      <w:lvlText w:val="•"/>
      <w:lvlJc w:val="left"/>
      <w:pPr>
        <w:ind w:left="5539" w:hanging="362"/>
      </w:pPr>
    </w:lvl>
    <w:lvl w:ilvl="7">
      <w:numFmt w:val="bullet"/>
      <w:lvlText w:val="•"/>
      <w:lvlJc w:val="left"/>
      <w:pPr>
        <w:ind w:left="6475" w:hanging="362"/>
      </w:pPr>
    </w:lvl>
    <w:lvl w:ilvl="8">
      <w:numFmt w:val="bullet"/>
      <w:lvlText w:val="•"/>
      <w:lvlJc w:val="left"/>
      <w:pPr>
        <w:ind w:left="7411" w:hanging="36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12" w:hanging="369"/>
      </w:pPr>
      <w:rPr>
        <w:rFonts w:ascii="Times New Roman" w:hAnsi="Times New Roman" w:cs="Times New Roman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62" w:hanging="369"/>
      </w:pPr>
    </w:lvl>
    <w:lvl w:ilvl="2">
      <w:numFmt w:val="bullet"/>
      <w:lvlText w:val="•"/>
      <w:lvlJc w:val="left"/>
      <w:pPr>
        <w:ind w:left="2504" w:hanging="369"/>
      </w:pPr>
    </w:lvl>
    <w:lvl w:ilvl="3">
      <w:numFmt w:val="bullet"/>
      <w:lvlText w:val="•"/>
      <w:lvlJc w:val="left"/>
      <w:pPr>
        <w:ind w:left="3346" w:hanging="369"/>
      </w:pPr>
    </w:lvl>
    <w:lvl w:ilvl="4">
      <w:numFmt w:val="bullet"/>
      <w:lvlText w:val="•"/>
      <w:lvlJc w:val="left"/>
      <w:pPr>
        <w:ind w:left="4189" w:hanging="369"/>
      </w:pPr>
    </w:lvl>
    <w:lvl w:ilvl="5">
      <w:numFmt w:val="bullet"/>
      <w:lvlText w:val="•"/>
      <w:lvlJc w:val="left"/>
      <w:pPr>
        <w:ind w:left="5031" w:hanging="369"/>
      </w:pPr>
    </w:lvl>
    <w:lvl w:ilvl="6">
      <w:numFmt w:val="bullet"/>
      <w:lvlText w:val="•"/>
      <w:lvlJc w:val="left"/>
      <w:pPr>
        <w:ind w:left="5873" w:hanging="369"/>
      </w:pPr>
    </w:lvl>
    <w:lvl w:ilvl="7">
      <w:numFmt w:val="bullet"/>
      <w:lvlText w:val="•"/>
      <w:lvlJc w:val="left"/>
      <w:pPr>
        <w:ind w:left="6716" w:hanging="369"/>
      </w:pPr>
    </w:lvl>
    <w:lvl w:ilvl="8">
      <w:numFmt w:val="bullet"/>
      <w:lvlText w:val="•"/>
      <w:lvlJc w:val="left"/>
      <w:pPr>
        <w:ind w:left="7558" w:hanging="36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64" w:hanging="347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1">
      <w:numFmt w:val="bullet"/>
      <w:lvlText w:val="•"/>
      <w:lvlJc w:val="left"/>
      <w:pPr>
        <w:ind w:left="480" w:hanging="347"/>
      </w:pPr>
    </w:lvl>
    <w:lvl w:ilvl="2">
      <w:numFmt w:val="bullet"/>
      <w:lvlText w:val="•"/>
      <w:lvlJc w:val="left"/>
      <w:pPr>
        <w:ind w:left="1413" w:hanging="347"/>
      </w:pPr>
    </w:lvl>
    <w:lvl w:ilvl="3">
      <w:numFmt w:val="bullet"/>
      <w:lvlText w:val="•"/>
      <w:lvlJc w:val="left"/>
      <w:pPr>
        <w:ind w:left="2347" w:hanging="347"/>
      </w:pPr>
    </w:lvl>
    <w:lvl w:ilvl="4">
      <w:numFmt w:val="bullet"/>
      <w:lvlText w:val="•"/>
      <w:lvlJc w:val="left"/>
      <w:pPr>
        <w:ind w:left="3281" w:hanging="347"/>
      </w:pPr>
    </w:lvl>
    <w:lvl w:ilvl="5">
      <w:numFmt w:val="bullet"/>
      <w:lvlText w:val="•"/>
      <w:lvlJc w:val="left"/>
      <w:pPr>
        <w:ind w:left="4214" w:hanging="347"/>
      </w:pPr>
    </w:lvl>
    <w:lvl w:ilvl="6">
      <w:numFmt w:val="bullet"/>
      <w:lvlText w:val="•"/>
      <w:lvlJc w:val="left"/>
      <w:pPr>
        <w:ind w:left="5148" w:hanging="347"/>
      </w:pPr>
    </w:lvl>
    <w:lvl w:ilvl="7">
      <w:numFmt w:val="bullet"/>
      <w:lvlText w:val="•"/>
      <w:lvlJc w:val="left"/>
      <w:pPr>
        <w:ind w:left="6082" w:hanging="347"/>
      </w:pPr>
    </w:lvl>
    <w:lvl w:ilvl="8">
      <w:numFmt w:val="bullet"/>
      <w:lvlText w:val="•"/>
      <w:lvlJc w:val="left"/>
      <w:pPr>
        <w:ind w:left="7015" w:hanging="34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463" w:hanging="355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1">
      <w:numFmt w:val="bullet"/>
      <w:lvlText w:val="•"/>
      <w:lvlJc w:val="left"/>
      <w:pPr>
        <w:ind w:left="1302" w:hanging="355"/>
      </w:pPr>
    </w:lvl>
    <w:lvl w:ilvl="2">
      <w:numFmt w:val="bullet"/>
      <w:lvlText w:val="•"/>
      <w:lvlJc w:val="left"/>
      <w:pPr>
        <w:ind w:left="2144" w:hanging="355"/>
      </w:pPr>
    </w:lvl>
    <w:lvl w:ilvl="3">
      <w:numFmt w:val="bullet"/>
      <w:lvlText w:val="•"/>
      <w:lvlJc w:val="left"/>
      <w:pPr>
        <w:ind w:left="2986" w:hanging="355"/>
      </w:pPr>
    </w:lvl>
    <w:lvl w:ilvl="4">
      <w:numFmt w:val="bullet"/>
      <w:lvlText w:val="•"/>
      <w:lvlJc w:val="left"/>
      <w:pPr>
        <w:ind w:left="3829" w:hanging="355"/>
      </w:pPr>
    </w:lvl>
    <w:lvl w:ilvl="5">
      <w:numFmt w:val="bullet"/>
      <w:lvlText w:val="•"/>
      <w:lvlJc w:val="left"/>
      <w:pPr>
        <w:ind w:left="4671" w:hanging="355"/>
      </w:pPr>
    </w:lvl>
    <w:lvl w:ilvl="6">
      <w:numFmt w:val="bullet"/>
      <w:lvlText w:val="•"/>
      <w:lvlJc w:val="left"/>
      <w:pPr>
        <w:ind w:left="5513" w:hanging="355"/>
      </w:pPr>
    </w:lvl>
    <w:lvl w:ilvl="7">
      <w:numFmt w:val="bullet"/>
      <w:lvlText w:val="•"/>
      <w:lvlJc w:val="left"/>
      <w:pPr>
        <w:ind w:left="6356" w:hanging="355"/>
      </w:pPr>
    </w:lvl>
    <w:lvl w:ilvl="8">
      <w:numFmt w:val="bullet"/>
      <w:lvlText w:val="•"/>
      <w:lvlJc w:val="left"/>
      <w:pPr>
        <w:ind w:left="7198" w:hanging="35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02" w:hanging="351"/>
      </w:pPr>
      <w:rPr>
        <w:rFonts w:ascii="Times New Roman" w:hAnsi="Times New Roman" w:cs="Times New Roman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338" w:hanging="351"/>
      </w:pPr>
    </w:lvl>
    <w:lvl w:ilvl="2">
      <w:numFmt w:val="bullet"/>
      <w:lvlText w:val="•"/>
      <w:lvlJc w:val="left"/>
      <w:pPr>
        <w:ind w:left="2176" w:hanging="351"/>
      </w:pPr>
    </w:lvl>
    <w:lvl w:ilvl="3">
      <w:numFmt w:val="bullet"/>
      <w:lvlText w:val="•"/>
      <w:lvlJc w:val="left"/>
      <w:pPr>
        <w:ind w:left="3014" w:hanging="351"/>
      </w:pPr>
    </w:lvl>
    <w:lvl w:ilvl="4">
      <w:numFmt w:val="bullet"/>
      <w:lvlText w:val="•"/>
      <w:lvlJc w:val="left"/>
      <w:pPr>
        <w:ind w:left="3853" w:hanging="351"/>
      </w:pPr>
    </w:lvl>
    <w:lvl w:ilvl="5">
      <w:numFmt w:val="bullet"/>
      <w:lvlText w:val="•"/>
      <w:lvlJc w:val="left"/>
      <w:pPr>
        <w:ind w:left="4691" w:hanging="351"/>
      </w:pPr>
    </w:lvl>
    <w:lvl w:ilvl="6">
      <w:numFmt w:val="bullet"/>
      <w:lvlText w:val="•"/>
      <w:lvlJc w:val="left"/>
      <w:pPr>
        <w:ind w:left="5529" w:hanging="351"/>
      </w:pPr>
    </w:lvl>
    <w:lvl w:ilvl="7">
      <w:numFmt w:val="bullet"/>
      <w:lvlText w:val="•"/>
      <w:lvlJc w:val="left"/>
      <w:pPr>
        <w:ind w:left="6368" w:hanging="351"/>
      </w:pPr>
    </w:lvl>
    <w:lvl w:ilvl="8">
      <w:numFmt w:val="bullet"/>
      <w:lvlText w:val="•"/>
      <w:lvlJc w:val="left"/>
      <w:pPr>
        <w:ind w:left="7206" w:hanging="35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80" w:hanging="353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1">
      <w:numFmt w:val="bullet"/>
      <w:lvlText w:val="•"/>
      <w:lvlJc w:val="left"/>
      <w:pPr>
        <w:ind w:left="1320" w:hanging="353"/>
      </w:pPr>
    </w:lvl>
    <w:lvl w:ilvl="2">
      <w:numFmt w:val="bullet"/>
      <w:lvlText w:val="•"/>
      <w:lvlJc w:val="left"/>
      <w:pPr>
        <w:ind w:left="2160" w:hanging="353"/>
      </w:pPr>
    </w:lvl>
    <w:lvl w:ilvl="3">
      <w:numFmt w:val="bullet"/>
      <w:lvlText w:val="•"/>
      <w:lvlJc w:val="left"/>
      <w:pPr>
        <w:ind w:left="3000" w:hanging="353"/>
      </w:pPr>
    </w:lvl>
    <w:lvl w:ilvl="4">
      <w:numFmt w:val="bullet"/>
      <w:lvlText w:val="•"/>
      <w:lvlJc w:val="left"/>
      <w:pPr>
        <w:ind w:left="3841" w:hanging="353"/>
      </w:pPr>
    </w:lvl>
    <w:lvl w:ilvl="5">
      <w:numFmt w:val="bullet"/>
      <w:lvlText w:val="•"/>
      <w:lvlJc w:val="left"/>
      <w:pPr>
        <w:ind w:left="4681" w:hanging="353"/>
      </w:pPr>
    </w:lvl>
    <w:lvl w:ilvl="6">
      <w:numFmt w:val="bullet"/>
      <w:lvlText w:val="•"/>
      <w:lvlJc w:val="left"/>
      <w:pPr>
        <w:ind w:left="5521" w:hanging="353"/>
      </w:pPr>
    </w:lvl>
    <w:lvl w:ilvl="7">
      <w:numFmt w:val="bullet"/>
      <w:lvlText w:val="•"/>
      <w:lvlJc w:val="left"/>
      <w:pPr>
        <w:ind w:left="6362" w:hanging="353"/>
      </w:pPr>
    </w:lvl>
    <w:lvl w:ilvl="8">
      <w:numFmt w:val="bullet"/>
      <w:lvlText w:val="•"/>
      <w:lvlJc w:val="left"/>
      <w:pPr>
        <w:ind w:left="7202" w:hanging="353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841" w:hanging="366"/>
      </w:pPr>
      <w:rPr>
        <w:rFonts w:ascii="Times New Roman" w:hAnsi="Times New Roman" w:cs="Times New Roman"/>
        <w:b w:val="0"/>
        <w:bCs w:val="0"/>
        <w:w w:val="104"/>
        <w:sz w:val="23"/>
        <w:szCs w:val="23"/>
      </w:rPr>
    </w:lvl>
    <w:lvl w:ilvl="1">
      <w:numFmt w:val="bullet"/>
      <w:lvlText w:val="•"/>
      <w:lvlJc w:val="left"/>
      <w:pPr>
        <w:ind w:left="840" w:hanging="366"/>
      </w:pPr>
    </w:lvl>
    <w:lvl w:ilvl="2">
      <w:numFmt w:val="bullet"/>
      <w:lvlText w:val="•"/>
      <w:lvlJc w:val="left"/>
      <w:pPr>
        <w:ind w:left="1778" w:hanging="366"/>
      </w:pPr>
    </w:lvl>
    <w:lvl w:ilvl="3">
      <w:numFmt w:val="bullet"/>
      <w:lvlText w:val="•"/>
      <w:lvlJc w:val="left"/>
      <w:pPr>
        <w:ind w:left="2716" w:hanging="366"/>
      </w:pPr>
    </w:lvl>
    <w:lvl w:ilvl="4">
      <w:numFmt w:val="bullet"/>
      <w:lvlText w:val="•"/>
      <w:lvlJc w:val="left"/>
      <w:pPr>
        <w:ind w:left="3654" w:hanging="366"/>
      </w:pPr>
    </w:lvl>
    <w:lvl w:ilvl="5">
      <w:numFmt w:val="bullet"/>
      <w:lvlText w:val="•"/>
      <w:lvlJc w:val="left"/>
      <w:pPr>
        <w:ind w:left="4592" w:hanging="366"/>
      </w:pPr>
    </w:lvl>
    <w:lvl w:ilvl="6">
      <w:numFmt w:val="bullet"/>
      <w:lvlText w:val="•"/>
      <w:lvlJc w:val="left"/>
      <w:pPr>
        <w:ind w:left="5530" w:hanging="366"/>
      </w:pPr>
    </w:lvl>
    <w:lvl w:ilvl="7">
      <w:numFmt w:val="bullet"/>
      <w:lvlText w:val="•"/>
      <w:lvlJc w:val="left"/>
      <w:pPr>
        <w:ind w:left="6468" w:hanging="366"/>
      </w:pPr>
    </w:lvl>
    <w:lvl w:ilvl="8">
      <w:numFmt w:val="bullet"/>
      <w:lvlText w:val="•"/>
      <w:lvlJc w:val="left"/>
      <w:pPr>
        <w:ind w:left="7406" w:hanging="366"/>
      </w:pPr>
    </w:lvl>
  </w:abstractNum>
  <w:abstractNum w:abstractNumId="7" w15:restartNumberingAfterBreak="0">
    <w:nsid w:val="00000409"/>
    <w:multiLevelType w:val="multilevel"/>
    <w:tmpl w:val="3086D31E"/>
    <w:lvl w:ilvl="0">
      <w:start w:val="2"/>
      <w:numFmt w:val="decimal"/>
      <w:lvlText w:val="%1."/>
      <w:lvlJc w:val="left"/>
      <w:pPr>
        <w:ind w:left="589" w:hanging="452"/>
      </w:pPr>
      <w:rPr>
        <w:rFonts w:ascii="Times New Roman" w:hAnsi="Times New Roman" w:cs="Times New Roman"/>
        <w:b/>
        <w:bCs w:val="0"/>
        <w:w w:val="110"/>
        <w:sz w:val="23"/>
        <w:szCs w:val="23"/>
      </w:rPr>
    </w:lvl>
    <w:lvl w:ilvl="1">
      <w:start w:val="1"/>
      <w:numFmt w:val="decimal"/>
      <w:lvlText w:val="%1.%2."/>
      <w:lvlJc w:val="left"/>
      <w:pPr>
        <w:ind w:left="842" w:hanging="706"/>
      </w:pPr>
      <w:rPr>
        <w:rFonts w:ascii="Times New Roman" w:hAnsi="Times New Roman" w:cs="Times New Roman"/>
        <w:b/>
        <w:bCs/>
        <w:w w:val="105"/>
        <w:sz w:val="23"/>
        <w:szCs w:val="23"/>
      </w:rPr>
    </w:lvl>
    <w:lvl w:ilvl="2">
      <w:numFmt w:val="bullet"/>
      <w:lvlText w:val="•"/>
      <w:lvlJc w:val="left"/>
      <w:pPr>
        <w:ind w:left="1775" w:hanging="706"/>
      </w:pPr>
    </w:lvl>
    <w:lvl w:ilvl="3">
      <w:numFmt w:val="bullet"/>
      <w:lvlText w:val="•"/>
      <w:lvlJc w:val="left"/>
      <w:pPr>
        <w:ind w:left="2711" w:hanging="706"/>
      </w:pPr>
    </w:lvl>
    <w:lvl w:ilvl="4">
      <w:numFmt w:val="bullet"/>
      <w:lvlText w:val="•"/>
      <w:lvlJc w:val="left"/>
      <w:pPr>
        <w:ind w:left="3647" w:hanging="706"/>
      </w:pPr>
    </w:lvl>
    <w:lvl w:ilvl="5">
      <w:numFmt w:val="bullet"/>
      <w:lvlText w:val="•"/>
      <w:lvlJc w:val="left"/>
      <w:pPr>
        <w:ind w:left="4583" w:hanging="706"/>
      </w:pPr>
    </w:lvl>
    <w:lvl w:ilvl="6">
      <w:numFmt w:val="bullet"/>
      <w:lvlText w:val="•"/>
      <w:lvlJc w:val="left"/>
      <w:pPr>
        <w:ind w:left="5519" w:hanging="706"/>
      </w:pPr>
    </w:lvl>
    <w:lvl w:ilvl="7">
      <w:numFmt w:val="bullet"/>
      <w:lvlText w:val="•"/>
      <w:lvlJc w:val="left"/>
      <w:pPr>
        <w:ind w:left="6455" w:hanging="706"/>
      </w:pPr>
    </w:lvl>
    <w:lvl w:ilvl="8">
      <w:numFmt w:val="bullet"/>
      <w:lvlText w:val="•"/>
      <w:lvlJc w:val="left"/>
      <w:pPr>
        <w:ind w:left="7391" w:hanging="706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473" w:hanging="364"/>
      </w:pPr>
    </w:lvl>
    <w:lvl w:ilvl="1">
      <w:start w:val="2"/>
      <w:numFmt w:val="decimal"/>
      <w:lvlText w:val="%1.%2"/>
      <w:lvlJc w:val="left"/>
      <w:pPr>
        <w:ind w:left="473" w:hanging="364"/>
      </w:pPr>
      <w:rPr>
        <w:rFonts w:ascii="Times New Roman" w:hAnsi="Times New Roman" w:cs="Times New Roman"/>
        <w:b/>
        <w:bCs/>
        <w:w w:val="106"/>
        <w:sz w:val="23"/>
        <w:szCs w:val="23"/>
      </w:rPr>
    </w:lvl>
    <w:lvl w:ilvl="2">
      <w:start w:val="1"/>
      <w:numFmt w:val="decimal"/>
      <w:lvlText w:val="%1.%2.%3"/>
      <w:lvlJc w:val="left"/>
      <w:pPr>
        <w:ind w:left="650" w:hanging="544"/>
      </w:pPr>
      <w:rPr>
        <w:rFonts w:ascii="Times New Roman" w:hAnsi="Times New Roman" w:cs="Times New Roman"/>
        <w:b/>
        <w:bCs/>
        <w:w w:val="103"/>
        <w:sz w:val="23"/>
        <w:szCs w:val="23"/>
      </w:rPr>
    </w:lvl>
    <w:lvl w:ilvl="3">
      <w:numFmt w:val="bullet"/>
      <w:lvlText w:val="•"/>
      <w:lvlJc w:val="left"/>
      <w:pPr>
        <w:ind w:left="2567" w:hanging="544"/>
      </w:pPr>
    </w:lvl>
    <w:lvl w:ilvl="4">
      <w:numFmt w:val="bullet"/>
      <w:lvlText w:val="•"/>
      <w:lvlJc w:val="left"/>
      <w:pPr>
        <w:ind w:left="3521" w:hanging="544"/>
      </w:pPr>
    </w:lvl>
    <w:lvl w:ilvl="5">
      <w:numFmt w:val="bullet"/>
      <w:lvlText w:val="•"/>
      <w:lvlJc w:val="left"/>
      <w:pPr>
        <w:ind w:left="4474" w:hanging="544"/>
      </w:pPr>
    </w:lvl>
    <w:lvl w:ilvl="6">
      <w:numFmt w:val="bullet"/>
      <w:lvlText w:val="•"/>
      <w:lvlJc w:val="left"/>
      <w:pPr>
        <w:ind w:left="5428" w:hanging="544"/>
      </w:pPr>
    </w:lvl>
    <w:lvl w:ilvl="7">
      <w:numFmt w:val="bullet"/>
      <w:lvlText w:val="•"/>
      <w:lvlJc w:val="left"/>
      <w:pPr>
        <w:ind w:left="6382" w:hanging="544"/>
      </w:pPr>
    </w:lvl>
    <w:lvl w:ilvl="8">
      <w:numFmt w:val="bullet"/>
      <w:lvlText w:val="•"/>
      <w:lvlJc w:val="left"/>
      <w:pPr>
        <w:ind w:left="7335" w:hanging="54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71" w:hanging="366"/>
      </w:pPr>
      <w:rPr>
        <w:b w:val="0"/>
        <w:bCs w:val="0"/>
        <w:w w:val="108"/>
      </w:rPr>
    </w:lvl>
    <w:lvl w:ilvl="1">
      <w:numFmt w:val="bullet"/>
      <w:lvlText w:val="•"/>
      <w:lvlJc w:val="left"/>
      <w:pPr>
        <w:ind w:left="980" w:hanging="366"/>
      </w:pPr>
    </w:lvl>
    <w:lvl w:ilvl="2">
      <w:numFmt w:val="bullet"/>
      <w:lvlText w:val="•"/>
      <w:lvlJc w:val="left"/>
      <w:pPr>
        <w:ind w:left="1900" w:hanging="366"/>
      </w:pPr>
    </w:lvl>
    <w:lvl w:ilvl="3">
      <w:numFmt w:val="bullet"/>
      <w:lvlText w:val="•"/>
      <w:lvlJc w:val="left"/>
      <w:pPr>
        <w:ind w:left="2820" w:hanging="366"/>
      </w:pPr>
    </w:lvl>
    <w:lvl w:ilvl="4">
      <w:numFmt w:val="bullet"/>
      <w:lvlText w:val="•"/>
      <w:lvlJc w:val="left"/>
      <w:pPr>
        <w:ind w:left="3741" w:hanging="366"/>
      </w:pPr>
    </w:lvl>
    <w:lvl w:ilvl="5">
      <w:numFmt w:val="bullet"/>
      <w:lvlText w:val="•"/>
      <w:lvlJc w:val="left"/>
      <w:pPr>
        <w:ind w:left="4661" w:hanging="366"/>
      </w:pPr>
    </w:lvl>
    <w:lvl w:ilvl="6">
      <w:numFmt w:val="bullet"/>
      <w:lvlText w:val="•"/>
      <w:lvlJc w:val="left"/>
      <w:pPr>
        <w:ind w:left="5581" w:hanging="366"/>
      </w:pPr>
    </w:lvl>
    <w:lvl w:ilvl="7">
      <w:numFmt w:val="bullet"/>
      <w:lvlText w:val="•"/>
      <w:lvlJc w:val="left"/>
      <w:pPr>
        <w:ind w:left="6502" w:hanging="366"/>
      </w:pPr>
    </w:lvl>
    <w:lvl w:ilvl="8">
      <w:numFmt w:val="bullet"/>
      <w:lvlText w:val="•"/>
      <w:lvlJc w:val="left"/>
      <w:pPr>
        <w:ind w:left="7422" w:hanging="36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835" w:hanging="354"/>
      </w:pPr>
      <w:rPr>
        <w:rFonts w:ascii="Times New Roman" w:hAnsi="Times New Roman" w:cs="Times New Roman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82" w:hanging="354"/>
      </w:pPr>
    </w:lvl>
    <w:lvl w:ilvl="2">
      <w:numFmt w:val="bullet"/>
      <w:lvlText w:val="•"/>
      <w:lvlJc w:val="left"/>
      <w:pPr>
        <w:ind w:left="2524" w:hanging="354"/>
      </w:pPr>
    </w:lvl>
    <w:lvl w:ilvl="3">
      <w:numFmt w:val="bullet"/>
      <w:lvlText w:val="•"/>
      <w:lvlJc w:val="left"/>
      <w:pPr>
        <w:ind w:left="3366" w:hanging="354"/>
      </w:pPr>
    </w:lvl>
    <w:lvl w:ilvl="4">
      <w:numFmt w:val="bullet"/>
      <w:lvlText w:val="•"/>
      <w:lvlJc w:val="left"/>
      <w:pPr>
        <w:ind w:left="4209" w:hanging="354"/>
      </w:pPr>
    </w:lvl>
    <w:lvl w:ilvl="5">
      <w:numFmt w:val="bullet"/>
      <w:lvlText w:val="•"/>
      <w:lvlJc w:val="left"/>
      <w:pPr>
        <w:ind w:left="5051" w:hanging="354"/>
      </w:pPr>
    </w:lvl>
    <w:lvl w:ilvl="6">
      <w:numFmt w:val="bullet"/>
      <w:lvlText w:val="•"/>
      <w:lvlJc w:val="left"/>
      <w:pPr>
        <w:ind w:left="5893" w:hanging="354"/>
      </w:pPr>
    </w:lvl>
    <w:lvl w:ilvl="7">
      <w:numFmt w:val="bullet"/>
      <w:lvlText w:val="•"/>
      <w:lvlJc w:val="left"/>
      <w:pPr>
        <w:ind w:left="6736" w:hanging="354"/>
      </w:pPr>
    </w:lvl>
    <w:lvl w:ilvl="8">
      <w:numFmt w:val="bullet"/>
      <w:lvlText w:val="•"/>
      <w:lvlJc w:val="left"/>
      <w:pPr>
        <w:ind w:left="7578" w:hanging="35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830" w:hanging="359"/>
      </w:pPr>
      <w:rPr>
        <w:rFonts w:ascii="Times New Roman" w:hAnsi="Times New Roman" w:cs="Times New Roman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82" w:hanging="359"/>
      </w:pPr>
    </w:lvl>
    <w:lvl w:ilvl="2">
      <w:numFmt w:val="bullet"/>
      <w:lvlText w:val="•"/>
      <w:lvlJc w:val="left"/>
      <w:pPr>
        <w:ind w:left="2524" w:hanging="359"/>
      </w:pPr>
    </w:lvl>
    <w:lvl w:ilvl="3">
      <w:numFmt w:val="bullet"/>
      <w:lvlText w:val="•"/>
      <w:lvlJc w:val="left"/>
      <w:pPr>
        <w:ind w:left="3366" w:hanging="359"/>
      </w:pPr>
    </w:lvl>
    <w:lvl w:ilvl="4">
      <w:numFmt w:val="bullet"/>
      <w:lvlText w:val="•"/>
      <w:lvlJc w:val="left"/>
      <w:pPr>
        <w:ind w:left="4209" w:hanging="359"/>
      </w:pPr>
    </w:lvl>
    <w:lvl w:ilvl="5">
      <w:numFmt w:val="bullet"/>
      <w:lvlText w:val="•"/>
      <w:lvlJc w:val="left"/>
      <w:pPr>
        <w:ind w:left="5051" w:hanging="359"/>
      </w:pPr>
    </w:lvl>
    <w:lvl w:ilvl="6">
      <w:numFmt w:val="bullet"/>
      <w:lvlText w:val="•"/>
      <w:lvlJc w:val="left"/>
      <w:pPr>
        <w:ind w:left="5893" w:hanging="359"/>
      </w:pPr>
    </w:lvl>
    <w:lvl w:ilvl="7">
      <w:numFmt w:val="bullet"/>
      <w:lvlText w:val="•"/>
      <w:lvlJc w:val="left"/>
      <w:pPr>
        <w:ind w:left="6736" w:hanging="359"/>
      </w:pPr>
    </w:lvl>
    <w:lvl w:ilvl="8">
      <w:numFmt w:val="bullet"/>
      <w:lvlText w:val="•"/>
      <w:lvlJc w:val="left"/>
      <w:pPr>
        <w:ind w:left="7578" w:hanging="359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806" w:hanging="350"/>
      </w:pPr>
      <w:rPr>
        <w:rFonts w:ascii="Times New Roman" w:hAnsi="Times New Roman" w:cs="Times New Roman"/>
        <w:b w:val="0"/>
        <w:bCs w:val="0"/>
        <w:w w:val="108"/>
        <w:sz w:val="22"/>
        <w:szCs w:val="22"/>
      </w:rPr>
    </w:lvl>
    <w:lvl w:ilvl="1">
      <w:numFmt w:val="bullet"/>
      <w:lvlText w:val="•"/>
      <w:lvlJc w:val="left"/>
      <w:pPr>
        <w:ind w:left="1644" w:hanging="350"/>
      </w:pPr>
    </w:lvl>
    <w:lvl w:ilvl="2">
      <w:numFmt w:val="bullet"/>
      <w:lvlText w:val="•"/>
      <w:lvlJc w:val="left"/>
      <w:pPr>
        <w:ind w:left="2488" w:hanging="350"/>
      </w:pPr>
    </w:lvl>
    <w:lvl w:ilvl="3">
      <w:numFmt w:val="bullet"/>
      <w:lvlText w:val="•"/>
      <w:lvlJc w:val="left"/>
      <w:pPr>
        <w:ind w:left="3332" w:hanging="350"/>
      </w:pPr>
    </w:lvl>
    <w:lvl w:ilvl="4">
      <w:numFmt w:val="bullet"/>
      <w:lvlText w:val="•"/>
      <w:lvlJc w:val="left"/>
      <w:pPr>
        <w:ind w:left="4177" w:hanging="350"/>
      </w:pPr>
    </w:lvl>
    <w:lvl w:ilvl="5">
      <w:numFmt w:val="bullet"/>
      <w:lvlText w:val="•"/>
      <w:lvlJc w:val="left"/>
      <w:pPr>
        <w:ind w:left="5021" w:hanging="350"/>
      </w:pPr>
    </w:lvl>
    <w:lvl w:ilvl="6">
      <w:numFmt w:val="bullet"/>
      <w:lvlText w:val="•"/>
      <w:lvlJc w:val="left"/>
      <w:pPr>
        <w:ind w:left="5865" w:hanging="350"/>
      </w:pPr>
    </w:lvl>
    <w:lvl w:ilvl="7">
      <w:numFmt w:val="bullet"/>
      <w:lvlText w:val="•"/>
      <w:lvlJc w:val="left"/>
      <w:pPr>
        <w:ind w:left="6710" w:hanging="350"/>
      </w:pPr>
    </w:lvl>
    <w:lvl w:ilvl="8">
      <w:numFmt w:val="bullet"/>
      <w:lvlText w:val="•"/>
      <w:lvlJc w:val="left"/>
      <w:pPr>
        <w:ind w:left="7554" w:hanging="35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526" w:hanging="287"/>
      </w:pPr>
      <w:rPr>
        <w:rFonts w:ascii="Times New Roman" w:hAnsi="Times New Roman" w:cs="Times New Roman"/>
        <w:b w:val="0"/>
        <w:bCs w:val="0"/>
        <w:w w:val="107"/>
        <w:sz w:val="22"/>
        <w:szCs w:val="22"/>
      </w:rPr>
    </w:lvl>
    <w:lvl w:ilvl="1">
      <w:start w:val="1"/>
      <w:numFmt w:val="lowerRoman"/>
      <w:lvlText w:val="%2."/>
      <w:lvlJc w:val="left"/>
      <w:pPr>
        <w:ind w:left="1651" w:hanging="130"/>
      </w:pPr>
      <w:rPr>
        <w:rFonts w:ascii="Times New Roman" w:hAnsi="Times New Roman" w:cs="Times New Roman"/>
        <w:b w:val="0"/>
        <w:bCs w:val="0"/>
        <w:spacing w:val="-1"/>
        <w:w w:val="98"/>
        <w:sz w:val="20"/>
        <w:szCs w:val="20"/>
      </w:rPr>
    </w:lvl>
    <w:lvl w:ilvl="2">
      <w:numFmt w:val="bullet"/>
      <w:lvlText w:val="•"/>
      <w:lvlJc w:val="left"/>
      <w:pPr>
        <w:ind w:left="2502" w:hanging="130"/>
      </w:pPr>
    </w:lvl>
    <w:lvl w:ilvl="3">
      <w:numFmt w:val="bullet"/>
      <w:lvlText w:val="•"/>
      <w:lvlJc w:val="left"/>
      <w:pPr>
        <w:ind w:left="3345" w:hanging="130"/>
      </w:pPr>
    </w:lvl>
    <w:lvl w:ilvl="4">
      <w:numFmt w:val="bullet"/>
      <w:lvlText w:val="•"/>
      <w:lvlJc w:val="left"/>
      <w:pPr>
        <w:ind w:left="4187" w:hanging="130"/>
      </w:pPr>
    </w:lvl>
    <w:lvl w:ilvl="5">
      <w:numFmt w:val="bullet"/>
      <w:lvlText w:val="•"/>
      <w:lvlJc w:val="left"/>
      <w:pPr>
        <w:ind w:left="5030" w:hanging="130"/>
      </w:pPr>
    </w:lvl>
    <w:lvl w:ilvl="6">
      <w:numFmt w:val="bullet"/>
      <w:lvlText w:val="•"/>
      <w:lvlJc w:val="left"/>
      <w:pPr>
        <w:ind w:left="5872" w:hanging="130"/>
      </w:pPr>
    </w:lvl>
    <w:lvl w:ilvl="7">
      <w:numFmt w:val="bullet"/>
      <w:lvlText w:val="•"/>
      <w:lvlJc w:val="left"/>
      <w:pPr>
        <w:ind w:left="6715" w:hanging="130"/>
      </w:pPr>
    </w:lvl>
    <w:lvl w:ilvl="8">
      <w:numFmt w:val="bullet"/>
      <w:lvlText w:val="•"/>
      <w:lvlJc w:val="left"/>
      <w:pPr>
        <w:ind w:left="7558" w:hanging="13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831" w:hanging="347"/>
      </w:pPr>
      <w:rPr>
        <w:b w:val="0"/>
        <w:bCs w:val="0"/>
        <w:w w:val="98"/>
      </w:rPr>
    </w:lvl>
    <w:lvl w:ilvl="1">
      <w:numFmt w:val="bullet"/>
      <w:lvlText w:val="•"/>
      <w:lvlJc w:val="left"/>
      <w:pPr>
        <w:ind w:left="1678" w:hanging="347"/>
      </w:pPr>
    </w:lvl>
    <w:lvl w:ilvl="2">
      <w:numFmt w:val="bullet"/>
      <w:lvlText w:val="•"/>
      <w:lvlJc w:val="left"/>
      <w:pPr>
        <w:ind w:left="2516" w:hanging="347"/>
      </w:pPr>
    </w:lvl>
    <w:lvl w:ilvl="3">
      <w:numFmt w:val="bullet"/>
      <w:lvlText w:val="•"/>
      <w:lvlJc w:val="left"/>
      <w:pPr>
        <w:ind w:left="3354" w:hanging="347"/>
      </w:pPr>
    </w:lvl>
    <w:lvl w:ilvl="4">
      <w:numFmt w:val="bullet"/>
      <w:lvlText w:val="•"/>
      <w:lvlJc w:val="left"/>
      <w:pPr>
        <w:ind w:left="4193" w:hanging="347"/>
      </w:pPr>
    </w:lvl>
    <w:lvl w:ilvl="5">
      <w:numFmt w:val="bullet"/>
      <w:lvlText w:val="•"/>
      <w:lvlJc w:val="left"/>
      <w:pPr>
        <w:ind w:left="5031" w:hanging="347"/>
      </w:pPr>
    </w:lvl>
    <w:lvl w:ilvl="6">
      <w:numFmt w:val="bullet"/>
      <w:lvlText w:val="•"/>
      <w:lvlJc w:val="left"/>
      <w:pPr>
        <w:ind w:left="5869" w:hanging="347"/>
      </w:pPr>
    </w:lvl>
    <w:lvl w:ilvl="7">
      <w:numFmt w:val="bullet"/>
      <w:lvlText w:val="•"/>
      <w:lvlJc w:val="left"/>
      <w:pPr>
        <w:ind w:left="6708" w:hanging="347"/>
      </w:pPr>
    </w:lvl>
    <w:lvl w:ilvl="8">
      <w:numFmt w:val="bullet"/>
      <w:lvlText w:val="•"/>
      <w:lvlJc w:val="left"/>
      <w:pPr>
        <w:ind w:left="7546" w:hanging="347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1551" w:hanging="34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30" w:hanging="348"/>
      </w:pPr>
    </w:lvl>
    <w:lvl w:ilvl="2">
      <w:numFmt w:val="bullet"/>
      <w:lvlText w:val="•"/>
      <w:lvlJc w:val="left"/>
      <w:pPr>
        <w:ind w:left="3100" w:hanging="348"/>
      </w:pPr>
    </w:lvl>
    <w:lvl w:ilvl="3">
      <w:numFmt w:val="bullet"/>
      <w:lvlText w:val="•"/>
      <w:lvlJc w:val="left"/>
      <w:pPr>
        <w:ind w:left="3870" w:hanging="348"/>
      </w:pPr>
    </w:lvl>
    <w:lvl w:ilvl="4">
      <w:numFmt w:val="bullet"/>
      <w:lvlText w:val="•"/>
      <w:lvlJc w:val="left"/>
      <w:pPr>
        <w:ind w:left="4641" w:hanging="348"/>
      </w:pPr>
    </w:lvl>
    <w:lvl w:ilvl="5">
      <w:numFmt w:val="bullet"/>
      <w:lvlText w:val="•"/>
      <w:lvlJc w:val="left"/>
      <w:pPr>
        <w:ind w:left="5411" w:hanging="348"/>
      </w:pPr>
    </w:lvl>
    <w:lvl w:ilvl="6">
      <w:numFmt w:val="bullet"/>
      <w:lvlText w:val="•"/>
      <w:lvlJc w:val="left"/>
      <w:pPr>
        <w:ind w:left="6181" w:hanging="348"/>
      </w:pPr>
    </w:lvl>
    <w:lvl w:ilvl="7">
      <w:numFmt w:val="bullet"/>
      <w:lvlText w:val="•"/>
      <w:lvlJc w:val="left"/>
      <w:pPr>
        <w:ind w:left="6952" w:hanging="348"/>
      </w:pPr>
    </w:lvl>
    <w:lvl w:ilvl="8">
      <w:numFmt w:val="bullet"/>
      <w:lvlText w:val="•"/>
      <w:lvlJc w:val="left"/>
      <w:pPr>
        <w:ind w:left="7722" w:hanging="348"/>
      </w:pPr>
    </w:lvl>
  </w:abstractNum>
  <w:abstractNum w:abstractNumId="16" w15:restartNumberingAfterBreak="0">
    <w:nsid w:val="08CF2891"/>
    <w:multiLevelType w:val="hybridMultilevel"/>
    <w:tmpl w:val="0910F0D8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0E3A6CDA"/>
    <w:multiLevelType w:val="hybridMultilevel"/>
    <w:tmpl w:val="69988E0E"/>
    <w:lvl w:ilvl="0" w:tplc="0415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10665638"/>
    <w:multiLevelType w:val="hybridMultilevel"/>
    <w:tmpl w:val="F33ABDBA"/>
    <w:lvl w:ilvl="0" w:tplc="3C3A0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407C29"/>
    <w:multiLevelType w:val="hybridMultilevel"/>
    <w:tmpl w:val="3472655C"/>
    <w:lvl w:ilvl="0" w:tplc="E6CCD6CC">
      <w:start w:val="1"/>
      <w:numFmt w:val="bullet"/>
      <w:lvlText w:val=""/>
      <w:lvlJc w:val="left"/>
      <w:pPr>
        <w:ind w:left="1218" w:hanging="360"/>
      </w:pPr>
      <w:rPr>
        <w:rFonts w:ascii="Symbol" w:eastAsiaTheme="minorHAnsi" w:hAnsi="Symbol" w:cs="Times New Roman" w:hint="default"/>
      </w:rPr>
    </w:lvl>
    <w:lvl w:ilvl="1" w:tplc="FA2CFEC2">
      <w:start w:val="1"/>
      <w:numFmt w:val="bullet"/>
      <w:lvlText w:val="-"/>
      <w:lvlJc w:val="left"/>
      <w:pPr>
        <w:ind w:left="19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0" w15:restartNumberingAfterBreak="0">
    <w:nsid w:val="190C24F9"/>
    <w:multiLevelType w:val="multilevel"/>
    <w:tmpl w:val="1BC6C2B6"/>
    <w:lvl w:ilvl="0">
      <w:start w:val="1"/>
      <w:numFmt w:val="bullet"/>
      <w:lvlText w:val=""/>
      <w:lvlJc w:val="left"/>
      <w:pPr>
        <w:ind w:left="831" w:hanging="347"/>
      </w:pPr>
      <w:rPr>
        <w:rFonts w:ascii="Symbol" w:hAnsi="Symbol" w:hint="default"/>
        <w:b w:val="0"/>
        <w:bCs w:val="0"/>
        <w:w w:val="98"/>
      </w:rPr>
    </w:lvl>
    <w:lvl w:ilvl="1">
      <w:numFmt w:val="bullet"/>
      <w:lvlText w:val="•"/>
      <w:lvlJc w:val="left"/>
      <w:pPr>
        <w:ind w:left="1678" w:hanging="347"/>
      </w:pPr>
    </w:lvl>
    <w:lvl w:ilvl="2">
      <w:numFmt w:val="bullet"/>
      <w:lvlText w:val="•"/>
      <w:lvlJc w:val="left"/>
      <w:pPr>
        <w:ind w:left="2516" w:hanging="347"/>
      </w:pPr>
    </w:lvl>
    <w:lvl w:ilvl="3">
      <w:numFmt w:val="bullet"/>
      <w:lvlText w:val="•"/>
      <w:lvlJc w:val="left"/>
      <w:pPr>
        <w:ind w:left="3354" w:hanging="347"/>
      </w:pPr>
    </w:lvl>
    <w:lvl w:ilvl="4">
      <w:numFmt w:val="bullet"/>
      <w:lvlText w:val="•"/>
      <w:lvlJc w:val="left"/>
      <w:pPr>
        <w:ind w:left="4193" w:hanging="347"/>
      </w:pPr>
    </w:lvl>
    <w:lvl w:ilvl="5">
      <w:numFmt w:val="bullet"/>
      <w:lvlText w:val="•"/>
      <w:lvlJc w:val="left"/>
      <w:pPr>
        <w:ind w:left="5031" w:hanging="347"/>
      </w:pPr>
    </w:lvl>
    <w:lvl w:ilvl="6">
      <w:numFmt w:val="bullet"/>
      <w:lvlText w:val="•"/>
      <w:lvlJc w:val="left"/>
      <w:pPr>
        <w:ind w:left="5869" w:hanging="347"/>
      </w:pPr>
    </w:lvl>
    <w:lvl w:ilvl="7">
      <w:numFmt w:val="bullet"/>
      <w:lvlText w:val="•"/>
      <w:lvlJc w:val="left"/>
      <w:pPr>
        <w:ind w:left="6708" w:hanging="347"/>
      </w:pPr>
    </w:lvl>
    <w:lvl w:ilvl="8">
      <w:numFmt w:val="bullet"/>
      <w:lvlText w:val="•"/>
      <w:lvlJc w:val="left"/>
      <w:pPr>
        <w:ind w:left="7546" w:hanging="347"/>
      </w:pPr>
    </w:lvl>
  </w:abstractNum>
  <w:abstractNum w:abstractNumId="21" w15:restartNumberingAfterBreak="0">
    <w:nsid w:val="3D8839C6"/>
    <w:multiLevelType w:val="multilevel"/>
    <w:tmpl w:val="5C4C4EE6"/>
    <w:lvl w:ilvl="0">
      <w:start w:val="1"/>
      <w:numFmt w:val="bullet"/>
      <w:lvlText w:val=""/>
      <w:lvlJc w:val="left"/>
      <w:pPr>
        <w:ind w:left="830" w:hanging="359"/>
      </w:pPr>
      <w:rPr>
        <w:rFonts w:ascii="Symbol" w:hAnsi="Symbol" w:hint="default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82" w:hanging="359"/>
      </w:pPr>
    </w:lvl>
    <w:lvl w:ilvl="2">
      <w:numFmt w:val="bullet"/>
      <w:lvlText w:val="•"/>
      <w:lvlJc w:val="left"/>
      <w:pPr>
        <w:ind w:left="2524" w:hanging="359"/>
      </w:pPr>
    </w:lvl>
    <w:lvl w:ilvl="3">
      <w:numFmt w:val="bullet"/>
      <w:lvlText w:val="•"/>
      <w:lvlJc w:val="left"/>
      <w:pPr>
        <w:ind w:left="3366" w:hanging="359"/>
      </w:pPr>
    </w:lvl>
    <w:lvl w:ilvl="4">
      <w:numFmt w:val="bullet"/>
      <w:lvlText w:val="•"/>
      <w:lvlJc w:val="left"/>
      <w:pPr>
        <w:ind w:left="4209" w:hanging="359"/>
      </w:pPr>
    </w:lvl>
    <w:lvl w:ilvl="5">
      <w:numFmt w:val="bullet"/>
      <w:lvlText w:val="•"/>
      <w:lvlJc w:val="left"/>
      <w:pPr>
        <w:ind w:left="5051" w:hanging="359"/>
      </w:pPr>
    </w:lvl>
    <w:lvl w:ilvl="6">
      <w:numFmt w:val="bullet"/>
      <w:lvlText w:val="•"/>
      <w:lvlJc w:val="left"/>
      <w:pPr>
        <w:ind w:left="5893" w:hanging="359"/>
      </w:pPr>
    </w:lvl>
    <w:lvl w:ilvl="7">
      <w:numFmt w:val="bullet"/>
      <w:lvlText w:val="•"/>
      <w:lvlJc w:val="left"/>
      <w:pPr>
        <w:ind w:left="6736" w:hanging="359"/>
      </w:pPr>
    </w:lvl>
    <w:lvl w:ilvl="8">
      <w:numFmt w:val="bullet"/>
      <w:lvlText w:val="•"/>
      <w:lvlJc w:val="left"/>
      <w:pPr>
        <w:ind w:left="7578" w:hanging="359"/>
      </w:pPr>
    </w:lvl>
  </w:abstractNum>
  <w:abstractNum w:abstractNumId="22" w15:restartNumberingAfterBreak="0">
    <w:nsid w:val="41645C0A"/>
    <w:multiLevelType w:val="multilevel"/>
    <w:tmpl w:val="4C0018F0"/>
    <w:lvl w:ilvl="0">
      <w:start w:val="1"/>
      <w:numFmt w:val="bullet"/>
      <w:lvlText w:val=""/>
      <w:lvlJc w:val="left"/>
      <w:pPr>
        <w:ind w:left="830" w:hanging="359"/>
      </w:pPr>
      <w:rPr>
        <w:rFonts w:ascii="Symbol" w:hAnsi="Symbol" w:hint="default"/>
        <w:b w:val="0"/>
        <w:b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82" w:hanging="359"/>
      </w:pPr>
    </w:lvl>
    <w:lvl w:ilvl="2">
      <w:numFmt w:val="bullet"/>
      <w:lvlText w:val="•"/>
      <w:lvlJc w:val="left"/>
      <w:pPr>
        <w:ind w:left="2524" w:hanging="359"/>
      </w:pPr>
    </w:lvl>
    <w:lvl w:ilvl="3">
      <w:numFmt w:val="bullet"/>
      <w:lvlText w:val="•"/>
      <w:lvlJc w:val="left"/>
      <w:pPr>
        <w:ind w:left="3366" w:hanging="359"/>
      </w:pPr>
    </w:lvl>
    <w:lvl w:ilvl="4">
      <w:numFmt w:val="bullet"/>
      <w:lvlText w:val="•"/>
      <w:lvlJc w:val="left"/>
      <w:pPr>
        <w:ind w:left="4209" w:hanging="359"/>
      </w:pPr>
    </w:lvl>
    <w:lvl w:ilvl="5">
      <w:numFmt w:val="bullet"/>
      <w:lvlText w:val="•"/>
      <w:lvlJc w:val="left"/>
      <w:pPr>
        <w:ind w:left="5051" w:hanging="359"/>
      </w:pPr>
    </w:lvl>
    <w:lvl w:ilvl="6">
      <w:numFmt w:val="bullet"/>
      <w:lvlText w:val="•"/>
      <w:lvlJc w:val="left"/>
      <w:pPr>
        <w:ind w:left="5893" w:hanging="359"/>
      </w:pPr>
    </w:lvl>
    <w:lvl w:ilvl="7">
      <w:numFmt w:val="bullet"/>
      <w:lvlText w:val="•"/>
      <w:lvlJc w:val="left"/>
      <w:pPr>
        <w:ind w:left="6736" w:hanging="359"/>
      </w:pPr>
    </w:lvl>
    <w:lvl w:ilvl="8">
      <w:numFmt w:val="bullet"/>
      <w:lvlText w:val="•"/>
      <w:lvlJc w:val="left"/>
      <w:pPr>
        <w:ind w:left="7578" w:hanging="359"/>
      </w:pPr>
    </w:lvl>
  </w:abstractNum>
  <w:abstractNum w:abstractNumId="23" w15:restartNumberingAfterBreak="0">
    <w:nsid w:val="419C482D"/>
    <w:multiLevelType w:val="hybridMultilevel"/>
    <w:tmpl w:val="3D4E5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3448B"/>
    <w:multiLevelType w:val="multilevel"/>
    <w:tmpl w:val="8D48AF88"/>
    <w:lvl w:ilvl="0">
      <w:start w:val="1"/>
      <w:numFmt w:val="bullet"/>
      <w:lvlText w:val=""/>
      <w:lvlJc w:val="left"/>
      <w:pPr>
        <w:ind w:left="831" w:hanging="347"/>
      </w:pPr>
      <w:rPr>
        <w:rFonts w:ascii="Symbol" w:hAnsi="Symbol" w:hint="default"/>
        <w:b w:val="0"/>
        <w:bCs w:val="0"/>
        <w:w w:val="98"/>
      </w:rPr>
    </w:lvl>
    <w:lvl w:ilvl="1">
      <w:numFmt w:val="bullet"/>
      <w:lvlText w:val="•"/>
      <w:lvlJc w:val="left"/>
      <w:pPr>
        <w:ind w:left="1678" w:hanging="347"/>
      </w:pPr>
    </w:lvl>
    <w:lvl w:ilvl="2">
      <w:numFmt w:val="bullet"/>
      <w:lvlText w:val="•"/>
      <w:lvlJc w:val="left"/>
      <w:pPr>
        <w:ind w:left="2516" w:hanging="347"/>
      </w:pPr>
    </w:lvl>
    <w:lvl w:ilvl="3">
      <w:numFmt w:val="bullet"/>
      <w:lvlText w:val="•"/>
      <w:lvlJc w:val="left"/>
      <w:pPr>
        <w:ind w:left="3354" w:hanging="347"/>
      </w:pPr>
    </w:lvl>
    <w:lvl w:ilvl="4">
      <w:numFmt w:val="bullet"/>
      <w:lvlText w:val="•"/>
      <w:lvlJc w:val="left"/>
      <w:pPr>
        <w:ind w:left="4193" w:hanging="347"/>
      </w:pPr>
    </w:lvl>
    <w:lvl w:ilvl="5">
      <w:numFmt w:val="bullet"/>
      <w:lvlText w:val="•"/>
      <w:lvlJc w:val="left"/>
      <w:pPr>
        <w:ind w:left="5031" w:hanging="347"/>
      </w:pPr>
    </w:lvl>
    <w:lvl w:ilvl="6">
      <w:numFmt w:val="bullet"/>
      <w:lvlText w:val="•"/>
      <w:lvlJc w:val="left"/>
      <w:pPr>
        <w:ind w:left="5869" w:hanging="347"/>
      </w:pPr>
    </w:lvl>
    <w:lvl w:ilvl="7">
      <w:numFmt w:val="bullet"/>
      <w:lvlText w:val="•"/>
      <w:lvlJc w:val="left"/>
      <w:pPr>
        <w:ind w:left="6708" w:hanging="347"/>
      </w:pPr>
    </w:lvl>
    <w:lvl w:ilvl="8">
      <w:numFmt w:val="bullet"/>
      <w:lvlText w:val="•"/>
      <w:lvlJc w:val="left"/>
      <w:pPr>
        <w:ind w:left="7546" w:hanging="347"/>
      </w:pPr>
    </w:lvl>
  </w:abstractNum>
  <w:abstractNum w:abstractNumId="25" w15:restartNumberingAfterBreak="0">
    <w:nsid w:val="4A985C1B"/>
    <w:multiLevelType w:val="multilevel"/>
    <w:tmpl w:val="60F05A8E"/>
    <w:lvl w:ilvl="0">
      <w:start w:val="1"/>
      <w:numFmt w:val="bullet"/>
      <w:lvlText w:val=""/>
      <w:lvlJc w:val="left"/>
      <w:pPr>
        <w:ind w:left="740" w:hanging="287"/>
      </w:pPr>
      <w:rPr>
        <w:rFonts w:ascii="Symbol" w:hAnsi="Symbol" w:hint="default"/>
        <w:b w:val="0"/>
        <w:bCs w:val="0"/>
        <w:w w:val="107"/>
        <w:sz w:val="22"/>
        <w:szCs w:val="22"/>
      </w:rPr>
    </w:lvl>
    <w:lvl w:ilvl="1">
      <w:start w:val="1"/>
      <w:numFmt w:val="lowerRoman"/>
      <w:lvlText w:val="%2."/>
      <w:lvlJc w:val="left"/>
      <w:pPr>
        <w:ind w:left="865" w:hanging="130"/>
      </w:pPr>
      <w:rPr>
        <w:rFonts w:ascii="Times New Roman" w:hAnsi="Times New Roman" w:cs="Times New Roman"/>
        <w:b w:val="0"/>
        <w:bCs w:val="0"/>
        <w:spacing w:val="-1"/>
        <w:w w:val="98"/>
        <w:sz w:val="20"/>
        <w:szCs w:val="20"/>
      </w:rPr>
    </w:lvl>
    <w:lvl w:ilvl="2">
      <w:numFmt w:val="bullet"/>
      <w:lvlText w:val="•"/>
      <w:lvlJc w:val="left"/>
      <w:pPr>
        <w:ind w:left="1716" w:hanging="130"/>
      </w:pPr>
    </w:lvl>
    <w:lvl w:ilvl="3">
      <w:numFmt w:val="bullet"/>
      <w:lvlText w:val="•"/>
      <w:lvlJc w:val="left"/>
      <w:pPr>
        <w:ind w:left="2559" w:hanging="130"/>
      </w:pPr>
    </w:lvl>
    <w:lvl w:ilvl="4">
      <w:numFmt w:val="bullet"/>
      <w:lvlText w:val="•"/>
      <w:lvlJc w:val="left"/>
      <w:pPr>
        <w:ind w:left="3401" w:hanging="130"/>
      </w:pPr>
    </w:lvl>
    <w:lvl w:ilvl="5">
      <w:numFmt w:val="bullet"/>
      <w:lvlText w:val="•"/>
      <w:lvlJc w:val="left"/>
      <w:pPr>
        <w:ind w:left="4244" w:hanging="130"/>
      </w:pPr>
    </w:lvl>
    <w:lvl w:ilvl="6">
      <w:numFmt w:val="bullet"/>
      <w:lvlText w:val="•"/>
      <w:lvlJc w:val="left"/>
      <w:pPr>
        <w:ind w:left="5086" w:hanging="130"/>
      </w:pPr>
    </w:lvl>
    <w:lvl w:ilvl="7">
      <w:numFmt w:val="bullet"/>
      <w:lvlText w:val="•"/>
      <w:lvlJc w:val="left"/>
      <w:pPr>
        <w:ind w:left="5929" w:hanging="130"/>
      </w:pPr>
    </w:lvl>
    <w:lvl w:ilvl="8">
      <w:numFmt w:val="bullet"/>
      <w:lvlText w:val="•"/>
      <w:lvlJc w:val="left"/>
      <w:pPr>
        <w:ind w:left="6772" w:hanging="130"/>
      </w:pPr>
    </w:lvl>
  </w:abstractNum>
  <w:abstractNum w:abstractNumId="26" w15:restartNumberingAfterBreak="0">
    <w:nsid w:val="4FEC4BCE"/>
    <w:multiLevelType w:val="multilevel"/>
    <w:tmpl w:val="EB3E7120"/>
    <w:lvl w:ilvl="0">
      <w:start w:val="1"/>
      <w:numFmt w:val="bullet"/>
      <w:lvlText w:val=""/>
      <w:lvlJc w:val="left"/>
      <w:pPr>
        <w:ind w:left="1526" w:hanging="287"/>
      </w:pPr>
      <w:rPr>
        <w:rFonts w:ascii="Symbol" w:hAnsi="Symbol" w:hint="default"/>
        <w:b w:val="0"/>
        <w:bCs w:val="0"/>
        <w:w w:val="107"/>
        <w:sz w:val="22"/>
        <w:szCs w:val="22"/>
      </w:rPr>
    </w:lvl>
    <w:lvl w:ilvl="1">
      <w:start w:val="1"/>
      <w:numFmt w:val="lowerRoman"/>
      <w:lvlText w:val="%2."/>
      <w:lvlJc w:val="left"/>
      <w:pPr>
        <w:ind w:left="1651" w:hanging="130"/>
      </w:pPr>
      <w:rPr>
        <w:rFonts w:ascii="Times New Roman" w:hAnsi="Times New Roman" w:cs="Times New Roman"/>
        <w:b w:val="0"/>
        <w:bCs w:val="0"/>
        <w:spacing w:val="-1"/>
        <w:w w:val="98"/>
        <w:sz w:val="20"/>
        <w:szCs w:val="20"/>
      </w:rPr>
    </w:lvl>
    <w:lvl w:ilvl="2">
      <w:numFmt w:val="bullet"/>
      <w:lvlText w:val="•"/>
      <w:lvlJc w:val="left"/>
      <w:pPr>
        <w:ind w:left="2502" w:hanging="130"/>
      </w:pPr>
    </w:lvl>
    <w:lvl w:ilvl="3">
      <w:numFmt w:val="bullet"/>
      <w:lvlText w:val="•"/>
      <w:lvlJc w:val="left"/>
      <w:pPr>
        <w:ind w:left="3345" w:hanging="130"/>
      </w:pPr>
    </w:lvl>
    <w:lvl w:ilvl="4">
      <w:numFmt w:val="bullet"/>
      <w:lvlText w:val="•"/>
      <w:lvlJc w:val="left"/>
      <w:pPr>
        <w:ind w:left="4187" w:hanging="130"/>
      </w:pPr>
    </w:lvl>
    <w:lvl w:ilvl="5">
      <w:numFmt w:val="bullet"/>
      <w:lvlText w:val="•"/>
      <w:lvlJc w:val="left"/>
      <w:pPr>
        <w:ind w:left="5030" w:hanging="130"/>
      </w:pPr>
    </w:lvl>
    <w:lvl w:ilvl="6">
      <w:numFmt w:val="bullet"/>
      <w:lvlText w:val="•"/>
      <w:lvlJc w:val="left"/>
      <w:pPr>
        <w:ind w:left="5872" w:hanging="130"/>
      </w:pPr>
    </w:lvl>
    <w:lvl w:ilvl="7">
      <w:numFmt w:val="bullet"/>
      <w:lvlText w:val="•"/>
      <w:lvlJc w:val="left"/>
      <w:pPr>
        <w:ind w:left="6715" w:hanging="130"/>
      </w:pPr>
    </w:lvl>
    <w:lvl w:ilvl="8">
      <w:numFmt w:val="bullet"/>
      <w:lvlText w:val="•"/>
      <w:lvlJc w:val="left"/>
      <w:pPr>
        <w:ind w:left="7558" w:hanging="130"/>
      </w:pPr>
    </w:lvl>
  </w:abstractNum>
  <w:abstractNum w:abstractNumId="27" w15:restartNumberingAfterBreak="0">
    <w:nsid w:val="58F157F4"/>
    <w:multiLevelType w:val="hybridMultilevel"/>
    <w:tmpl w:val="FE14E6D4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8" w15:restartNumberingAfterBreak="0">
    <w:nsid w:val="5E081E01"/>
    <w:multiLevelType w:val="multilevel"/>
    <w:tmpl w:val="63006A20"/>
    <w:lvl w:ilvl="0">
      <w:start w:val="1"/>
      <w:numFmt w:val="bullet"/>
      <w:lvlText w:val=""/>
      <w:lvlJc w:val="left"/>
      <w:pPr>
        <w:ind w:left="1526" w:hanging="287"/>
      </w:pPr>
      <w:rPr>
        <w:rFonts w:ascii="Symbol" w:hAnsi="Symbol" w:hint="default"/>
        <w:b w:val="0"/>
        <w:bCs w:val="0"/>
        <w:w w:val="107"/>
        <w:sz w:val="22"/>
        <w:szCs w:val="22"/>
      </w:rPr>
    </w:lvl>
    <w:lvl w:ilvl="1">
      <w:start w:val="1"/>
      <w:numFmt w:val="lowerRoman"/>
      <w:lvlText w:val="%2."/>
      <w:lvlJc w:val="left"/>
      <w:pPr>
        <w:ind w:left="1651" w:hanging="130"/>
      </w:pPr>
      <w:rPr>
        <w:rFonts w:ascii="Times New Roman" w:hAnsi="Times New Roman" w:cs="Times New Roman"/>
        <w:b w:val="0"/>
        <w:bCs w:val="0"/>
        <w:spacing w:val="-1"/>
        <w:w w:val="98"/>
        <w:sz w:val="20"/>
        <w:szCs w:val="20"/>
      </w:rPr>
    </w:lvl>
    <w:lvl w:ilvl="2">
      <w:numFmt w:val="bullet"/>
      <w:lvlText w:val="•"/>
      <w:lvlJc w:val="left"/>
      <w:pPr>
        <w:ind w:left="2502" w:hanging="130"/>
      </w:pPr>
    </w:lvl>
    <w:lvl w:ilvl="3">
      <w:numFmt w:val="bullet"/>
      <w:lvlText w:val="•"/>
      <w:lvlJc w:val="left"/>
      <w:pPr>
        <w:ind w:left="3345" w:hanging="130"/>
      </w:pPr>
    </w:lvl>
    <w:lvl w:ilvl="4">
      <w:numFmt w:val="bullet"/>
      <w:lvlText w:val="•"/>
      <w:lvlJc w:val="left"/>
      <w:pPr>
        <w:ind w:left="4187" w:hanging="130"/>
      </w:pPr>
    </w:lvl>
    <w:lvl w:ilvl="5">
      <w:numFmt w:val="bullet"/>
      <w:lvlText w:val="•"/>
      <w:lvlJc w:val="left"/>
      <w:pPr>
        <w:ind w:left="5030" w:hanging="130"/>
      </w:pPr>
    </w:lvl>
    <w:lvl w:ilvl="6">
      <w:numFmt w:val="bullet"/>
      <w:lvlText w:val="•"/>
      <w:lvlJc w:val="left"/>
      <w:pPr>
        <w:ind w:left="5872" w:hanging="130"/>
      </w:pPr>
    </w:lvl>
    <w:lvl w:ilvl="7">
      <w:numFmt w:val="bullet"/>
      <w:lvlText w:val="•"/>
      <w:lvlJc w:val="left"/>
      <w:pPr>
        <w:ind w:left="6715" w:hanging="130"/>
      </w:pPr>
    </w:lvl>
    <w:lvl w:ilvl="8">
      <w:numFmt w:val="bullet"/>
      <w:lvlText w:val="•"/>
      <w:lvlJc w:val="left"/>
      <w:pPr>
        <w:ind w:left="7558" w:hanging="130"/>
      </w:pPr>
    </w:lvl>
  </w:abstractNum>
  <w:abstractNum w:abstractNumId="29" w15:restartNumberingAfterBreak="0">
    <w:nsid w:val="66D71609"/>
    <w:multiLevelType w:val="multilevel"/>
    <w:tmpl w:val="2E280A20"/>
    <w:lvl w:ilvl="0">
      <w:start w:val="1"/>
      <w:numFmt w:val="bullet"/>
      <w:lvlText w:val=""/>
      <w:lvlJc w:val="left"/>
      <w:pPr>
        <w:ind w:left="740" w:hanging="287"/>
      </w:pPr>
      <w:rPr>
        <w:rFonts w:ascii="Symbol" w:hAnsi="Symbol" w:hint="default"/>
        <w:b w:val="0"/>
        <w:bCs w:val="0"/>
        <w:w w:val="107"/>
        <w:sz w:val="22"/>
        <w:szCs w:val="22"/>
      </w:rPr>
    </w:lvl>
    <w:lvl w:ilvl="1">
      <w:start w:val="1"/>
      <w:numFmt w:val="lowerRoman"/>
      <w:lvlText w:val="%2."/>
      <w:lvlJc w:val="left"/>
      <w:pPr>
        <w:ind w:left="865" w:hanging="130"/>
      </w:pPr>
      <w:rPr>
        <w:rFonts w:ascii="Times New Roman" w:hAnsi="Times New Roman" w:cs="Times New Roman"/>
        <w:b w:val="0"/>
        <w:bCs w:val="0"/>
        <w:spacing w:val="-1"/>
        <w:w w:val="98"/>
        <w:sz w:val="20"/>
        <w:szCs w:val="20"/>
      </w:rPr>
    </w:lvl>
    <w:lvl w:ilvl="2">
      <w:numFmt w:val="bullet"/>
      <w:lvlText w:val="•"/>
      <w:lvlJc w:val="left"/>
      <w:pPr>
        <w:ind w:left="1716" w:hanging="130"/>
      </w:pPr>
    </w:lvl>
    <w:lvl w:ilvl="3">
      <w:numFmt w:val="bullet"/>
      <w:lvlText w:val="•"/>
      <w:lvlJc w:val="left"/>
      <w:pPr>
        <w:ind w:left="2559" w:hanging="130"/>
      </w:pPr>
    </w:lvl>
    <w:lvl w:ilvl="4">
      <w:numFmt w:val="bullet"/>
      <w:lvlText w:val="•"/>
      <w:lvlJc w:val="left"/>
      <w:pPr>
        <w:ind w:left="3401" w:hanging="130"/>
      </w:pPr>
    </w:lvl>
    <w:lvl w:ilvl="5">
      <w:numFmt w:val="bullet"/>
      <w:lvlText w:val="•"/>
      <w:lvlJc w:val="left"/>
      <w:pPr>
        <w:ind w:left="4244" w:hanging="130"/>
      </w:pPr>
    </w:lvl>
    <w:lvl w:ilvl="6">
      <w:numFmt w:val="bullet"/>
      <w:lvlText w:val="•"/>
      <w:lvlJc w:val="left"/>
      <w:pPr>
        <w:ind w:left="5086" w:hanging="130"/>
      </w:pPr>
    </w:lvl>
    <w:lvl w:ilvl="7">
      <w:numFmt w:val="bullet"/>
      <w:lvlText w:val="•"/>
      <w:lvlJc w:val="left"/>
      <w:pPr>
        <w:ind w:left="5929" w:hanging="130"/>
      </w:pPr>
    </w:lvl>
    <w:lvl w:ilvl="8">
      <w:numFmt w:val="bullet"/>
      <w:lvlText w:val="•"/>
      <w:lvlJc w:val="left"/>
      <w:pPr>
        <w:ind w:left="6772" w:hanging="130"/>
      </w:pPr>
    </w:lvl>
  </w:abstractNum>
  <w:abstractNum w:abstractNumId="30" w15:restartNumberingAfterBreak="0">
    <w:nsid w:val="6A51696E"/>
    <w:multiLevelType w:val="multilevel"/>
    <w:tmpl w:val="F1469AB2"/>
    <w:lvl w:ilvl="0">
      <w:start w:val="1"/>
      <w:numFmt w:val="bullet"/>
      <w:lvlText w:val=""/>
      <w:lvlJc w:val="left"/>
      <w:pPr>
        <w:ind w:left="831" w:hanging="347"/>
      </w:pPr>
      <w:rPr>
        <w:rFonts w:ascii="Symbol" w:hAnsi="Symbol" w:hint="default"/>
        <w:b w:val="0"/>
        <w:bCs w:val="0"/>
        <w:w w:val="98"/>
      </w:rPr>
    </w:lvl>
    <w:lvl w:ilvl="1">
      <w:numFmt w:val="bullet"/>
      <w:lvlText w:val="•"/>
      <w:lvlJc w:val="left"/>
      <w:pPr>
        <w:ind w:left="1678" w:hanging="347"/>
      </w:pPr>
    </w:lvl>
    <w:lvl w:ilvl="2">
      <w:numFmt w:val="bullet"/>
      <w:lvlText w:val="•"/>
      <w:lvlJc w:val="left"/>
      <w:pPr>
        <w:ind w:left="2516" w:hanging="347"/>
      </w:pPr>
    </w:lvl>
    <w:lvl w:ilvl="3">
      <w:numFmt w:val="bullet"/>
      <w:lvlText w:val="•"/>
      <w:lvlJc w:val="left"/>
      <w:pPr>
        <w:ind w:left="3354" w:hanging="347"/>
      </w:pPr>
    </w:lvl>
    <w:lvl w:ilvl="4">
      <w:numFmt w:val="bullet"/>
      <w:lvlText w:val="•"/>
      <w:lvlJc w:val="left"/>
      <w:pPr>
        <w:ind w:left="4193" w:hanging="347"/>
      </w:pPr>
    </w:lvl>
    <w:lvl w:ilvl="5">
      <w:numFmt w:val="bullet"/>
      <w:lvlText w:val="•"/>
      <w:lvlJc w:val="left"/>
      <w:pPr>
        <w:ind w:left="5031" w:hanging="347"/>
      </w:pPr>
    </w:lvl>
    <w:lvl w:ilvl="6">
      <w:numFmt w:val="bullet"/>
      <w:lvlText w:val="•"/>
      <w:lvlJc w:val="left"/>
      <w:pPr>
        <w:ind w:left="5869" w:hanging="347"/>
      </w:pPr>
    </w:lvl>
    <w:lvl w:ilvl="7">
      <w:numFmt w:val="bullet"/>
      <w:lvlText w:val="•"/>
      <w:lvlJc w:val="left"/>
      <w:pPr>
        <w:ind w:left="6708" w:hanging="347"/>
      </w:pPr>
    </w:lvl>
    <w:lvl w:ilvl="8">
      <w:numFmt w:val="bullet"/>
      <w:lvlText w:val="•"/>
      <w:lvlJc w:val="left"/>
      <w:pPr>
        <w:ind w:left="7546" w:hanging="347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6"/>
  </w:num>
  <w:num w:numId="19">
    <w:abstractNumId w:val="17"/>
  </w:num>
  <w:num w:numId="20">
    <w:abstractNumId w:val="27"/>
  </w:num>
  <w:num w:numId="21">
    <w:abstractNumId w:val="18"/>
  </w:num>
  <w:num w:numId="22">
    <w:abstractNumId w:val="23"/>
  </w:num>
  <w:num w:numId="23">
    <w:abstractNumId w:val="22"/>
  </w:num>
  <w:num w:numId="24">
    <w:abstractNumId w:val="21"/>
  </w:num>
  <w:num w:numId="25">
    <w:abstractNumId w:val="28"/>
  </w:num>
  <w:num w:numId="26">
    <w:abstractNumId w:val="29"/>
  </w:num>
  <w:num w:numId="27">
    <w:abstractNumId w:val="26"/>
  </w:num>
  <w:num w:numId="28">
    <w:abstractNumId w:val="24"/>
  </w:num>
  <w:num w:numId="29">
    <w:abstractNumId w:val="25"/>
  </w:num>
  <w:num w:numId="30">
    <w:abstractNumId w:val="3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9"/>
    <w:rsid w:val="00041CF5"/>
    <w:rsid w:val="00061A86"/>
    <w:rsid w:val="0006474B"/>
    <w:rsid w:val="000A385B"/>
    <w:rsid w:val="000B414C"/>
    <w:rsid w:val="000B41DF"/>
    <w:rsid w:val="000F58DD"/>
    <w:rsid w:val="001935A9"/>
    <w:rsid w:val="001B4CC1"/>
    <w:rsid w:val="001D0264"/>
    <w:rsid w:val="001E50DE"/>
    <w:rsid w:val="00202E9F"/>
    <w:rsid w:val="002126D8"/>
    <w:rsid w:val="00283893"/>
    <w:rsid w:val="002F3D9C"/>
    <w:rsid w:val="0036445B"/>
    <w:rsid w:val="003E0484"/>
    <w:rsid w:val="004749FB"/>
    <w:rsid w:val="004B3ADD"/>
    <w:rsid w:val="0052689A"/>
    <w:rsid w:val="005333DC"/>
    <w:rsid w:val="005408CA"/>
    <w:rsid w:val="00543E01"/>
    <w:rsid w:val="0056185F"/>
    <w:rsid w:val="005772F1"/>
    <w:rsid w:val="00592D94"/>
    <w:rsid w:val="0060193B"/>
    <w:rsid w:val="006511AF"/>
    <w:rsid w:val="00654DB3"/>
    <w:rsid w:val="0068268D"/>
    <w:rsid w:val="006A7DC5"/>
    <w:rsid w:val="006F54C3"/>
    <w:rsid w:val="00716226"/>
    <w:rsid w:val="00773D0D"/>
    <w:rsid w:val="007B0D1D"/>
    <w:rsid w:val="007B28A7"/>
    <w:rsid w:val="00822529"/>
    <w:rsid w:val="00847166"/>
    <w:rsid w:val="00847A3C"/>
    <w:rsid w:val="008D15C5"/>
    <w:rsid w:val="008E3427"/>
    <w:rsid w:val="008F5C13"/>
    <w:rsid w:val="009061EB"/>
    <w:rsid w:val="009100D8"/>
    <w:rsid w:val="00933089"/>
    <w:rsid w:val="00936482"/>
    <w:rsid w:val="00960482"/>
    <w:rsid w:val="00963967"/>
    <w:rsid w:val="00986DDB"/>
    <w:rsid w:val="009F1AF9"/>
    <w:rsid w:val="00A149EE"/>
    <w:rsid w:val="00A2773F"/>
    <w:rsid w:val="00A7635D"/>
    <w:rsid w:val="00A93A8D"/>
    <w:rsid w:val="00AD5F3D"/>
    <w:rsid w:val="00B4396E"/>
    <w:rsid w:val="00B44344"/>
    <w:rsid w:val="00B701EB"/>
    <w:rsid w:val="00BA2888"/>
    <w:rsid w:val="00BC1FDE"/>
    <w:rsid w:val="00BE10BA"/>
    <w:rsid w:val="00BE7984"/>
    <w:rsid w:val="00BF0DF2"/>
    <w:rsid w:val="00C40A97"/>
    <w:rsid w:val="00C43F15"/>
    <w:rsid w:val="00C72D7B"/>
    <w:rsid w:val="00C90394"/>
    <w:rsid w:val="00CC79AE"/>
    <w:rsid w:val="00CD789A"/>
    <w:rsid w:val="00D020D3"/>
    <w:rsid w:val="00D228A3"/>
    <w:rsid w:val="00D35496"/>
    <w:rsid w:val="00D46328"/>
    <w:rsid w:val="00DE43D4"/>
    <w:rsid w:val="00E04FA7"/>
    <w:rsid w:val="00E07E98"/>
    <w:rsid w:val="00E3706A"/>
    <w:rsid w:val="00E80705"/>
    <w:rsid w:val="00E870BD"/>
    <w:rsid w:val="00EA1582"/>
    <w:rsid w:val="00EC5A79"/>
    <w:rsid w:val="00ED37C9"/>
    <w:rsid w:val="00ED4E82"/>
    <w:rsid w:val="00F247BE"/>
    <w:rsid w:val="00F24E82"/>
    <w:rsid w:val="00F31B00"/>
    <w:rsid w:val="00F32A1B"/>
    <w:rsid w:val="00F44B7C"/>
    <w:rsid w:val="00F6072A"/>
    <w:rsid w:val="00FA019B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CFCA2"/>
  <w15:chartTrackingRefBased/>
  <w15:docId w15:val="{ACCBB2E2-5404-441D-89F0-727609FB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9F1AF9"/>
    <w:pPr>
      <w:autoSpaceDE w:val="0"/>
      <w:autoSpaceDN w:val="0"/>
      <w:adjustRightInd w:val="0"/>
      <w:spacing w:after="0" w:line="240" w:lineRule="auto"/>
      <w:ind w:left="172" w:right="172"/>
      <w:jc w:val="center"/>
      <w:outlineLvl w:val="0"/>
    </w:pPr>
    <w:rPr>
      <w:rFonts w:ascii="Times New Roman" w:hAnsi="Times New Roman" w:cs="Times New Roman"/>
      <w:b/>
      <w:bCs/>
      <w:sz w:val="54"/>
      <w:szCs w:val="5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9F1AF9"/>
    <w:pPr>
      <w:autoSpaceDE w:val="0"/>
      <w:autoSpaceDN w:val="0"/>
      <w:adjustRightInd w:val="0"/>
      <w:spacing w:after="0" w:line="240" w:lineRule="auto"/>
      <w:ind w:left="116" w:right="112" w:firstLine="71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9F1AF9"/>
    <w:pPr>
      <w:autoSpaceDE w:val="0"/>
      <w:autoSpaceDN w:val="0"/>
      <w:adjustRightInd w:val="0"/>
      <w:spacing w:after="0" w:line="240" w:lineRule="auto"/>
      <w:ind w:left="118"/>
      <w:outlineLvl w:val="2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F1AF9"/>
    <w:rPr>
      <w:rFonts w:ascii="Times New Roman" w:hAnsi="Times New Roman" w:cs="Times New Roman"/>
      <w:b/>
      <w:bCs/>
      <w:sz w:val="54"/>
      <w:szCs w:val="54"/>
    </w:rPr>
  </w:style>
  <w:style w:type="character" w:customStyle="1" w:styleId="Nagwek2Znak">
    <w:name w:val="Nagłówek 2 Znak"/>
    <w:basedOn w:val="Domylnaczcionkaakapitu"/>
    <w:link w:val="Nagwek2"/>
    <w:uiPriority w:val="1"/>
    <w:rsid w:val="009F1AF9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9F1AF9"/>
    <w:rPr>
      <w:rFonts w:ascii="Times New Roman" w:hAnsi="Times New Roman" w:cs="Times New Roman"/>
      <w:b/>
      <w:bCs/>
      <w:sz w:val="23"/>
      <w:szCs w:val="23"/>
    </w:rPr>
  </w:style>
  <w:style w:type="numbering" w:customStyle="1" w:styleId="Bezlisty1">
    <w:name w:val="Bez listy1"/>
    <w:next w:val="Bezlisty"/>
    <w:uiPriority w:val="99"/>
    <w:semiHidden/>
    <w:unhideWhenUsed/>
    <w:rsid w:val="009F1AF9"/>
  </w:style>
  <w:style w:type="paragraph" w:styleId="Tekstpodstawowy">
    <w:name w:val="Body Text"/>
    <w:basedOn w:val="Normalny"/>
    <w:link w:val="TekstpodstawowyZnak"/>
    <w:uiPriority w:val="1"/>
    <w:qFormat/>
    <w:rsid w:val="009F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AF9"/>
    <w:rPr>
      <w:rFonts w:ascii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9F1AF9"/>
    <w:pPr>
      <w:autoSpaceDE w:val="0"/>
      <w:autoSpaceDN w:val="0"/>
      <w:adjustRightInd w:val="0"/>
      <w:spacing w:after="0" w:line="240" w:lineRule="auto"/>
      <w:ind w:left="1518" w:hanging="362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F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D9C"/>
  </w:style>
  <w:style w:type="paragraph" w:styleId="Stopka">
    <w:name w:val="footer"/>
    <w:basedOn w:val="Normalny"/>
    <w:link w:val="StopkaZnak"/>
    <w:uiPriority w:val="99"/>
    <w:unhideWhenUsed/>
    <w:rsid w:val="002F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D9C"/>
  </w:style>
  <w:style w:type="paragraph" w:styleId="Tekstdymka">
    <w:name w:val="Balloon Text"/>
    <w:basedOn w:val="Normalny"/>
    <w:link w:val="TekstdymkaZnak"/>
    <w:uiPriority w:val="99"/>
    <w:semiHidden/>
    <w:unhideWhenUsed/>
    <w:rsid w:val="0090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7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xgeztoltqmfyc4nrugmztmnbxge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35A8-69DB-4880-BC80-1E994BD8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19</Pages>
  <Words>5605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Koronowski</dc:creator>
  <cp:keywords/>
  <dc:description/>
  <cp:lastModifiedBy>Michał Koronowski</cp:lastModifiedBy>
  <cp:revision>8</cp:revision>
  <cp:lastPrinted>2025-02-10T09:18:00Z</cp:lastPrinted>
  <dcterms:created xsi:type="dcterms:W3CDTF">2025-02-10T08:20:00Z</dcterms:created>
  <dcterms:modified xsi:type="dcterms:W3CDTF">2025-02-10T09:45:00Z</dcterms:modified>
</cp:coreProperties>
</file>