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FB8A7" w14:textId="77777777" w:rsidR="00957D14" w:rsidRDefault="00957D14" w:rsidP="00957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63B2">
        <w:rPr>
          <w:rFonts w:ascii="Times New Roman" w:hAnsi="Times New Roman" w:cs="Times New Roman"/>
          <w:b/>
        </w:rPr>
        <w:t>UZASADNIENIE</w:t>
      </w:r>
    </w:p>
    <w:p w14:paraId="4EFB8B1A" w14:textId="77777777" w:rsidR="00957D14" w:rsidRDefault="00957D14" w:rsidP="00957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3143346" w14:textId="77777777" w:rsidR="00957D14" w:rsidRDefault="00957D14" w:rsidP="00957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8FFBB33" w14:textId="77777777" w:rsidR="00957D14" w:rsidRDefault="00957D14" w:rsidP="00957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5BD8B43" w14:textId="77777777" w:rsidR="00957D14" w:rsidRDefault="00957D14" w:rsidP="00957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3946D38" w14:textId="6269220A" w:rsidR="00957D14" w:rsidRDefault="00957D14" w:rsidP="00957D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Zaprezentowana w niniejszej uchwale propozycja podziału środków z Państwowego Funduszu Rehabilitacji Osób Niepełnosprawnych jest zgodna z art.</w:t>
      </w:r>
      <w:r w:rsidR="001D6D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35a ustawy z dnia 27 sierpnia 1997</w:t>
      </w:r>
      <w:r w:rsidR="001D6DF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r.</w:t>
      </w:r>
      <w:r w:rsidR="001D6D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="001D6DF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rehabilitacji zawodowej i społecznej oraz zatrudnianiu osób niepełnosprawnych, a także</w:t>
      </w:r>
      <w:r w:rsidR="001D6D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="001D6DF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rozporządzeniem Rady Ministrów z dnia 10 października 2022</w:t>
      </w:r>
      <w:r w:rsidR="001D6DF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r. zmieniając</w:t>
      </w:r>
      <w:r w:rsidR="001D6DF2">
        <w:rPr>
          <w:rFonts w:ascii="Times New Roman" w:hAnsi="Times New Roman" w:cs="Times New Roman"/>
        </w:rPr>
        <w:t>ym</w:t>
      </w:r>
      <w:r>
        <w:rPr>
          <w:rFonts w:ascii="Times New Roman" w:hAnsi="Times New Roman" w:cs="Times New Roman"/>
        </w:rPr>
        <w:t xml:space="preserve"> rozporządzenie</w:t>
      </w:r>
      <w:r w:rsidR="001D6D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="001D6DF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sprawie algorytmu przekazywania środków z PFRON samorządom wojewódzkim i powiatowym (Dz.U. 2022, poz.2128) oraz pismem Prezesa Zarządu PFRON z dnia 18 lutego 2025</w:t>
      </w:r>
      <w:r w:rsidR="001D6DF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r., znak: DF.WSA.87.2025.w. przyznającym Powiatowi Grodzkiemu Olsztyn (nr ewidencyjny 324) środki</w:t>
      </w:r>
      <w:r w:rsidR="001D6D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="001D6DF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PFRON w wysokości 8 991 420 zł na realizację zadań ustawowych na rzecz osób niepełnosprawnych w roku 2025.</w:t>
      </w:r>
    </w:p>
    <w:p w14:paraId="602EDC0D" w14:textId="2ED881A6" w:rsidR="00957D14" w:rsidRDefault="00957D14" w:rsidP="00957D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Podział środków z PFRON zaproponowany w projekcie uchwały wynika z oszacowania najpilniejszych potrzeb z zakresu rehabilitacji zawodowej i społecznej osób niepełnosprawnych</w:t>
      </w:r>
      <w:r w:rsidR="001D6D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roku bieżącym. Potrzeby zostały określone na podstawie wniosków, które wpłynęły do Miejskiego Zespołu ds. Rehabilitacji Zawodowej i Społecznej Osób Niepełnosprawnych w Olsztynie. </w:t>
      </w:r>
    </w:p>
    <w:p w14:paraId="00BCCF58" w14:textId="77777777" w:rsidR="00957D14" w:rsidRPr="007763B2" w:rsidRDefault="00957D14" w:rsidP="00957D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Projekt uchwały uzyskał pozytywną opinię Miejskiej Społecznej Rady ds. Osób Niepełnosprawnych w Olsztynie. W związku z powyższym wnoszę o przyjęcie uchwały. </w:t>
      </w:r>
    </w:p>
    <w:p w14:paraId="4C5B6A34" w14:textId="77777777" w:rsidR="007211DB" w:rsidRDefault="007211DB"/>
    <w:sectPr w:rsidR="00721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14"/>
    <w:rsid w:val="001D6DF2"/>
    <w:rsid w:val="00491E42"/>
    <w:rsid w:val="00595569"/>
    <w:rsid w:val="005D57E8"/>
    <w:rsid w:val="007211DB"/>
    <w:rsid w:val="0095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9076"/>
  <w15:chartTrackingRefBased/>
  <w15:docId w15:val="{2FEA2911-E1C6-4E74-AF1E-267614CF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D1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7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7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7D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7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7D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7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7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7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7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7D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7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7D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7D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7D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7D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7D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7D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7D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7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57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7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57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7D1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57D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7D14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57D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7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7D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7D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Klimkowska</dc:creator>
  <cp:keywords/>
  <dc:description/>
  <cp:lastModifiedBy>Dominika Klimkowska</cp:lastModifiedBy>
  <cp:revision>2</cp:revision>
  <dcterms:created xsi:type="dcterms:W3CDTF">2025-02-26T14:50:00Z</dcterms:created>
  <dcterms:modified xsi:type="dcterms:W3CDTF">2025-02-26T14:53:00Z</dcterms:modified>
</cp:coreProperties>
</file>