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4A5" w:rsidRDefault="008844A5" w:rsidP="008844A5">
      <w:pPr>
        <w:suppressAutoHyphens w:val="0"/>
        <w:jc w:val="center"/>
        <w:rPr>
          <w:szCs w:val="20"/>
        </w:rPr>
      </w:pPr>
      <w:r>
        <w:rPr>
          <w:b/>
          <w:szCs w:val="20"/>
        </w:rPr>
        <w:t>Uzasadnienie</w:t>
      </w:r>
    </w:p>
    <w:p w:rsidR="008844A5" w:rsidRDefault="008844A5" w:rsidP="008844A5">
      <w:pPr>
        <w:suppressAutoHyphens w:val="0"/>
        <w:spacing w:before="120" w:after="120"/>
        <w:ind w:left="283" w:firstLine="227"/>
        <w:jc w:val="center"/>
        <w:rPr>
          <w:color w:val="000000"/>
          <w:szCs w:val="20"/>
          <w:u w:color="000000"/>
        </w:rPr>
      </w:pPr>
      <w:r>
        <w:rPr>
          <w:b/>
          <w:szCs w:val="20"/>
        </w:rPr>
        <w:t>do „Miejscowego planu zagospodarowania przestrzennego dla działki nr 125-126/7 w Olsztynie przy ul. Wincentego Witosa”.</w:t>
      </w:r>
    </w:p>
    <w:p w:rsidR="008844A5" w:rsidRDefault="008844A5" w:rsidP="008844A5">
      <w:pPr>
        <w:suppressAutoHyphens w:val="0"/>
        <w:spacing w:before="120" w:after="120"/>
        <w:ind w:left="283" w:firstLine="227"/>
        <w:rPr>
          <w:color w:val="000000"/>
          <w:szCs w:val="20"/>
          <w:u w:color="000000"/>
        </w:rPr>
      </w:pPr>
      <w:r>
        <w:rPr>
          <w:color w:val="000000"/>
          <w:szCs w:val="20"/>
          <w:u w:color="000000"/>
        </w:rPr>
        <w:t xml:space="preserve">Miejscowy plan zagospodarowania przestrzennego dla działki nr 125-126/7 w Olsztynie przy ul. Wincentego Witosa „WITOSA – BAJKOWA - ZMIANA” sporządzony został na </w:t>
      </w:r>
      <w:r>
        <w:t xml:space="preserve">podstawie art. 20 ust.1 ustawy z dnia 27 marca 2003 r. o planowaniu i zagospodarowaniu przestrzennym (t. j. Dz. U. z 2024 r., poz. 1130), art. 64 ust. 2 ustawy z dnia 7 lipca 2023 r. o zmianie ustawy o planowaniu i zagospodarowaniu przestrzennym oraz niektórych innych ustaw (t. j. Dz. U. z 2023 r., poz. 1688) oraz na podstawie art. 18 ust. 2 pkt 5 ustawy z dnia 8 marca 1990 r. o samorządzie gminnym (t. j. Dz. U. z 2024 r., poz. 609, z </w:t>
      </w:r>
      <w:proofErr w:type="spellStart"/>
      <w:r>
        <w:t>późn</w:t>
      </w:r>
      <w:proofErr w:type="spellEnd"/>
      <w:r>
        <w:t>. zm.)</w:t>
      </w:r>
      <w:r>
        <w:rPr>
          <w:color w:val="000000"/>
          <w:szCs w:val="20"/>
          <w:u w:color="000000"/>
        </w:rPr>
        <w:t xml:space="preserve">.  Załącznikami do uchwały są: rysunek planu, rozstrzygnięcie o sposobie realizacji i określenia zasad finansowania inwestycji z zakresu infrastruktury technicznej, należących do zadań własnych gminy oraz dane przestrzenne o planie zaprezentowane cyfrowo. Dane te, zgodnie z art. 67a ust. 3 w/w ustawy obejmują: lokalizację przestrzenną obszaru objętego planem w postaci wektorowej, atrybuty zawierające informacje o akcie, część graficzną aktu w postaci cyfrowej reprezentacji z nadaną </w:t>
      </w:r>
      <w:proofErr w:type="spellStart"/>
      <w:r>
        <w:rPr>
          <w:color w:val="000000"/>
          <w:szCs w:val="20"/>
          <w:u w:color="000000"/>
        </w:rPr>
        <w:t>georeferencją</w:t>
      </w:r>
      <w:proofErr w:type="spellEnd"/>
      <w:r>
        <w:rPr>
          <w:color w:val="000000"/>
          <w:szCs w:val="20"/>
          <w:u w:color="000000"/>
        </w:rPr>
        <w:t>.</w:t>
      </w:r>
    </w:p>
    <w:p w:rsidR="008844A5" w:rsidRDefault="008844A5" w:rsidP="008844A5">
      <w:pPr>
        <w:suppressAutoHyphens w:val="0"/>
        <w:spacing w:before="120" w:after="120"/>
        <w:ind w:left="283" w:firstLine="227"/>
        <w:rPr>
          <w:color w:val="000000"/>
          <w:szCs w:val="20"/>
          <w:u w:color="000000"/>
        </w:rPr>
      </w:pPr>
      <w:r>
        <w:rPr>
          <w:color w:val="000000"/>
          <w:szCs w:val="20"/>
          <w:u w:color="000000"/>
        </w:rPr>
        <w:t xml:space="preserve">I. </w:t>
      </w:r>
      <w:r>
        <w:rPr>
          <w:b/>
          <w:color w:val="000000"/>
          <w:szCs w:val="20"/>
          <w:u w:color="000000"/>
        </w:rPr>
        <w:t>Informacja o obszarze planu</w:t>
      </w:r>
    </w:p>
    <w:p w:rsidR="008844A5" w:rsidRDefault="008844A5" w:rsidP="008844A5">
      <w:pPr>
        <w:suppressAutoHyphens w:val="0"/>
        <w:spacing w:before="120" w:after="120"/>
        <w:ind w:left="283" w:firstLine="227"/>
        <w:rPr>
          <w:color w:val="000000"/>
          <w:szCs w:val="20"/>
          <w:u w:color="000000"/>
        </w:rPr>
      </w:pPr>
      <w:r>
        <w:rPr>
          <w:color w:val="000000"/>
          <w:szCs w:val="20"/>
          <w:u w:color="000000"/>
        </w:rPr>
        <w:t>1. Podstawa prawna</w:t>
      </w:r>
    </w:p>
    <w:p w:rsidR="008844A5" w:rsidRDefault="008844A5" w:rsidP="008844A5">
      <w:pPr>
        <w:suppressAutoHyphens w:val="0"/>
        <w:spacing w:before="120" w:after="120"/>
        <w:ind w:left="283" w:firstLine="227"/>
        <w:rPr>
          <w:color w:val="000000"/>
          <w:szCs w:val="20"/>
          <w:u w:color="000000"/>
        </w:rPr>
      </w:pPr>
      <w:r>
        <w:rPr>
          <w:color w:val="000000"/>
          <w:szCs w:val="20"/>
          <w:u w:color="000000"/>
        </w:rPr>
        <w:t>Projekt planu powstał na podstawie uchwały Nr LXIV/991/23 Rady Miasta Olsztyna z dnia 27 września 2023 r. o przystąpieniu do sporządzenia „Miejscowego planu zagospodarowania przestrzennego dla działki nr 125-126/7 w Olsztynie przy ulicy Wincentego Witosa”.</w:t>
      </w:r>
    </w:p>
    <w:p w:rsidR="008844A5" w:rsidRDefault="008844A5" w:rsidP="008844A5">
      <w:pPr>
        <w:suppressAutoHyphens w:val="0"/>
        <w:spacing w:before="120" w:after="120"/>
        <w:ind w:left="283" w:firstLine="227"/>
        <w:rPr>
          <w:color w:val="000000"/>
          <w:szCs w:val="20"/>
          <w:u w:color="000000"/>
        </w:rPr>
      </w:pPr>
      <w:r>
        <w:rPr>
          <w:color w:val="000000"/>
          <w:szCs w:val="20"/>
          <w:u w:color="000000"/>
        </w:rPr>
        <w:t>2. Położenie</w:t>
      </w:r>
    </w:p>
    <w:p w:rsidR="008844A5" w:rsidRDefault="008844A5" w:rsidP="008844A5">
      <w:pPr>
        <w:suppressAutoHyphens w:val="0"/>
        <w:spacing w:before="120" w:after="120"/>
        <w:ind w:left="283" w:firstLine="227"/>
        <w:rPr>
          <w:color w:val="000000"/>
          <w:szCs w:val="20"/>
          <w:u w:color="000000"/>
        </w:rPr>
      </w:pPr>
      <w:r>
        <w:rPr>
          <w:color w:val="000000"/>
          <w:szCs w:val="20"/>
          <w:u w:color="000000"/>
        </w:rPr>
        <w:t>Plan obejmuje obszar działki nr 126/7 obręb 125, o powierzchni 0,28 ha, położonej przy ulicy Wincentego Witosa w Olsztynie.</w:t>
      </w:r>
    </w:p>
    <w:p w:rsidR="008844A5" w:rsidRDefault="008844A5" w:rsidP="008844A5">
      <w:pPr>
        <w:suppressAutoHyphens w:val="0"/>
        <w:spacing w:before="120" w:after="120"/>
        <w:ind w:left="283" w:firstLine="227"/>
        <w:rPr>
          <w:color w:val="000000"/>
          <w:szCs w:val="20"/>
          <w:u w:color="000000"/>
        </w:rPr>
      </w:pPr>
      <w:r>
        <w:rPr>
          <w:color w:val="000000"/>
          <w:szCs w:val="20"/>
          <w:u w:color="000000"/>
        </w:rPr>
        <w:t>3. Cel sporządzenia planu</w:t>
      </w:r>
    </w:p>
    <w:p w:rsidR="008844A5" w:rsidRDefault="008844A5" w:rsidP="008844A5">
      <w:pPr>
        <w:suppressAutoHyphens w:val="0"/>
        <w:spacing w:before="120" w:after="120"/>
        <w:ind w:left="283" w:firstLine="227"/>
        <w:rPr>
          <w:color w:val="000000"/>
          <w:szCs w:val="20"/>
          <w:u w:color="000000"/>
        </w:rPr>
      </w:pPr>
      <w:r>
        <w:rPr>
          <w:color w:val="000000"/>
          <w:szCs w:val="20"/>
          <w:u w:color="000000"/>
        </w:rPr>
        <w:t xml:space="preserve">Plan opracowany został w celu umożliwienia  realizacji na tej działce przez Komendę Wojewódzką Policji w Olsztynie siedziby filii </w:t>
      </w:r>
      <w:r>
        <w:rPr>
          <w:color w:val="000000"/>
          <w:szCs w:val="22"/>
          <w:u w:color="000000"/>
        </w:rPr>
        <w:t xml:space="preserve">Centralnego Biura Zwalczania Cyberprzestępczości. Wymagania techniczne i funkcjonalne tego biura wymagają podwyższenia dotychczas zaplanowanej na tej działce intensywności i wysokości zabudowy, jednak w granicach wartości dopuszczonych </w:t>
      </w:r>
      <w:r>
        <w:rPr>
          <w:color w:val="000000"/>
          <w:szCs w:val="20"/>
          <w:u w:color="000000"/>
        </w:rPr>
        <w:t>zapisami obowiązującego Studium uwarunkowań i kierunków zagospodarowania przestrzennego Olsztyna.</w:t>
      </w:r>
    </w:p>
    <w:p w:rsidR="008844A5" w:rsidRDefault="008844A5" w:rsidP="008844A5">
      <w:pPr>
        <w:suppressAutoHyphens w:val="0"/>
        <w:spacing w:before="120" w:after="120"/>
        <w:ind w:left="283" w:firstLine="227"/>
        <w:rPr>
          <w:color w:val="000000"/>
          <w:szCs w:val="20"/>
          <w:u w:color="000000"/>
        </w:rPr>
      </w:pPr>
      <w:r>
        <w:rPr>
          <w:color w:val="000000"/>
          <w:szCs w:val="20"/>
          <w:u w:color="000000"/>
        </w:rPr>
        <w:t>4. Plan obowiązujący</w:t>
      </w:r>
    </w:p>
    <w:p w:rsidR="008844A5" w:rsidRDefault="008844A5" w:rsidP="008844A5">
      <w:pPr>
        <w:suppressAutoHyphens w:val="0"/>
        <w:spacing w:before="120" w:after="120"/>
        <w:ind w:left="283" w:firstLine="227"/>
        <w:rPr>
          <w:color w:val="000000"/>
          <w:szCs w:val="20"/>
          <w:u w:color="000000"/>
        </w:rPr>
      </w:pPr>
      <w:r>
        <w:rPr>
          <w:color w:val="000000"/>
          <w:szCs w:val="20"/>
          <w:u w:color="000000"/>
        </w:rPr>
        <w:tab/>
        <w:t xml:space="preserve">Na terenie objętym opracowaniem bieżącego planu obowiązuje </w:t>
      </w:r>
      <w:r>
        <w:rPr>
          <w:color w:val="000000"/>
          <w:szCs w:val="22"/>
          <w:u w:color="000000"/>
        </w:rPr>
        <w:t xml:space="preserve">„Miejscowy plan zagospodarowania przestrzennego </w:t>
      </w:r>
      <w:r>
        <w:rPr>
          <w:rFonts w:cs="Arial"/>
          <w:color w:val="000000"/>
          <w:szCs w:val="22"/>
          <w:u w:color="000000"/>
        </w:rPr>
        <w:t>dla działek nr 125-126/3, 125-127/2 i 125-3005/5 w Olsztynie przy ulicy Wincentego Witosa, w sąsiedztwie ulic Bajkowej oraz Jasia i Małgosi”, przyjęty Uchwałą nr X/159/19 Rady Miasta Olsztyna z dnia 26 czerwca 2019 r.</w:t>
      </w:r>
      <w:r>
        <w:rPr>
          <w:color w:val="000000"/>
          <w:szCs w:val="22"/>
          <w:u w:color="000000"/>
        </w:rPr>
        <w:t xml:space="preserve"> </w:t>
      </w:r>
      <w:r>
        <w:rPr>
          <w:color w:val="000000"/>
          <w:szCs w:val="20"/>
          <w:u w:color="000000"/>
        </w:rPr>
        <w:t xml:space="preserve">Plan ten obejmuje teren usług publicznych – administracji bezpieczeństwa i porządku publicznego, teren usług oświaty lub usług sportu i rekreacji, tereny zieleni izolacyjnej, teren zieleni urządzonej oraz teren elektroenergetyki. Projektowany plan zmienia obowiązujący plan jedynie w kwestii podwyższenia intensywności zabudowy i wysokości tej zabudowy na jednej działce w ramach terenu usług publicznych. </w:t>
      </w:r>
    </w:p>
    <w:p w:rsidR="008844A5" w:rsidRDefault="008844A5" w:rsidP="008844A5">
      <w:pPr>
        <w:suppressAutoHyphens w:val="0"/>
        <w:spacing w:before="120" w:after="120"/>
        <w:ind w:left="283" w:firstLine="227"/>
        <w:rPr>
          <w:color w:val="000000"/>
          <w:szCs w:val="20"/>
          <w:u w:color="000000"/>
        </w:rPr>
      </w:pPr>
      <w:r>
        <w:rPr>
          <w:color w:val="000000"/>
          <w:szCs w:val="20"/>
          <w:u w:color="000000"/>
        </w:rPr>
        <w:t>5. Istniejące użytkowanie i zagospodarowanie</w:t>
      </w:r>
    </w:p>
    <w:p w:rsidR="008844A5" w:rsidRDefault="008844A5" w:rsidP="008844A5">
      <w:pPr>
        <w:suppressAutoHyphens w:val="0"/>
        <w:spacing w:before="120" w:after="120"/>
        <w:ind w:left="283" w:firstLine="227"/>
        <w:rPr>
          <w:color w:val="000000"/>
          <w:szCs w:val="20"/>
          <w:u w:color="000000"/>
        </w:rPr>
      </w:pPr>
      <w:r>
        <w:rPr>
          <w:color w:val="000000"/>
          <w:szCs w:val="20"/>
          <w:u w:color="000000"/>
        </w:rPr>
        <w:t>Obszar opracowania pozostaje niezagospodarowany. P</w:t>
      </w:r>
      <w:r>
        <w:rPr>
          <w:rFonts w:ascii="TimesNewRoman" w:hAnsi="TimesNewRoman"/>
          <w:color w:val="000000"/>
          <w:szCs w:val="20"/>
          <w:u w:color="000000"/>
        </w:rPr>
        <w:t>okryty jest on ro</w:t>
      </w:r>
      <w:r>
        <w:rPr>
          <w:rFonts w:ascii="TimesNewRoman" w:hAnsi="TimesNewRoman"/>
        </w:rPr>
        <w:t>ślinnością powstałą w wyniku braku zainwestowania tego terenu – młodym zadrzewieniem oraz ich odrostami powstającymi w wyniku samoodnowienia. Jest on częściowo użytkowany przez mieszkańców, jednak wymaga doinwestowania w celu osiągnięcia pełnej dostępności.</w:t>
      </w:r>
    </w:p>
    <w:p w:rsidR="008844A5" w:rsidRDefault="008844A5" w:rsidP="008844A5">
      <w:pPr>
        <w:suppressAutoHyphens w:val="0"/>
        <w:spacing w:before="120" w:after="120"/>
        <w:ind w:left="283" w:firstLine="227"/>
        <w:rPr>
          <w:color w:val="000000"/>
          <w:szCs w:val="20"/>
          <w:u w:color="000000"/>
        </w:rPr>
      </w:pPr>
      <w:r>
        <w:rPr>
          <w:color w:val="000000"/>
          <w:szCs w:val="20"/>
          <w:u w:color="000000"/>
        </w:rPr>
        <w:t>6. Realizacja polityki przestrzennej Miasta ustalonej w Studium Uwarunkowań</w:t>
      </w:r>
    </w:p>
    <w:p w:rsidR="008844A5" w:rsidRDefault="008844A5" w:rsidP="008844A5">
      <w:pPr>
        <w:suppressAutoHyphens w:val="0"/>
        <w:spacing w:before="120" w:after="120"/>
        <w:ind w:left="283" w:firstLine="227"/>
        <w:rPr>
          <w:color w:val="000000"/>
          <w:szCs w:val="20"/>
          <w:u w:color="000000"/>
        </w:rPr>
      </w:pPr>
      <w:r>
        <w:rPr>
          <w:color w:val="000000"/>
          <w:szCs w:val="20"/>
          <w:u w:color="000000"/>
        </w:rPr>
        <w:t>Zgodnie z ustaleniami Studium uwarunkowań i kierunków zagospodarowania przestrzennego Miasta Olsztyna, przyjętym Uchwałą Rady Miasta Olsztyna nr XXXVII/660/13 z dnia 15 maja 2013 r., powierzchnia objęta projektem planu zlokalizowana jest na terenie Strefy Mieszkaniowej M9 i obejmuje obszar usług ogólnomiejskich średniej i niskiej intensywności.</w:t>
      </w:r>
    </w:p>
    <w:p w:rsidR="008844A5" w:rsidRDefault="008844A5" w:rsidP="008844A5">
      <w:pPr>
        <w:suppressAutoHyphens w:val="0"/>
        <w:spacing w:before="120" w:after="120"/>
        <w:ind w:left="283" w:firstLine="227"/>
        <w:rPr>
          <w:color w:val="000000"/>
          <w:szCs w:val="20"/>
          <w:u w:color="000000"/>
        </w:rPr>
      </w:pPr>
      <w:r>
        <w:rPr>
          <w:color w:val="000000"/>
          <w:szCs w:val="20"/>
          <w:u w:color="000000"/>
        </w:rPr>
        <w:t xml:space="preserve">Zastosowane rozwiązania w projekcie planu </w:t>
      </w:r>
      <w:r>
        <w:rPr>
          <w:color w:val="000000"/>
          <w:szCs w:val="20"/>
          <w:u w:val="single" w:color="000000"/>
        </w:rPr>
        <w:t>realizują</w:t>
      </w:r>
      <w:r>
        <w:rPr>
          <w:color w:val="000000"/>
          <w:szCs w:val="20"/>
          <w:u w:color="000000"/>
        </w:rPr>
        <w:t xml:space="preserve"> kierunki zachowania i zmian w strukturze przestrzennej oraz przeznaczenia terenu ustalone w Studium uwarunkowań i kierunków zagospodarowania przestrzennego Miasta Olsztyna.</w:t>
      </w:r>
    </w:p>
    <w:p w:rsidR="008844A5" w:rsidRDefault="008844A5" w:rsidP="008844A5">
      <w:pPr>
        <w:suppressAutoHyphens w:val="0"/>
        <w:spacing w:before="120" w:after="120"/>
        <w:ind w:left="283" w:firstLine="227"/>
        <w:rPr>
          <w:color w:val="000000"/>
          <w:szCs w:val="20"/>
          <w:u w:color="000000"/>
        </w:rPr>
      </w:pPr>
      <w:r>
        <w:rPr>
          <w:color w:val="000000"/>
          <w:szCs w:val="20"/>
          <w:u w:color="000000"/>
        </w:rPr>
        <w:lastRenderedPageBreak/>
        <w:t xml:space="preserve">II. </w:t>
      </w:r>
      <w:r>
        <w:rPr>
          <w:b/>
          <w:color w:val="000000"/>
          <w:szCs w:val="20"/>
          <w:u w:color="000000"/>
        </w:rPr>
        <w:t>Sposób realizacji wymogów wynikających z Ustawy o planowaniu i zagospodarowaniu przestrzennym.</w:t>
      </w:r>
    </w:p>
    <w:p w:rsidR="008844A5" w:rsidRDefault="008844A5" w:rsidP="008844A5">
      <w:pPr>
        <w:suppressAutoHyphens w:val="0"/>
        <w:spacing w:before="120" w:after="120"/>
        <w:ind w:left="283" w:firstLine="227"/>
        <w:rPr>
          <w:color w:val="000000"/>
          <w:szCs w:val="20"/>
          <w:u w:color="000000"/>
        </w:rPr>
      </w:pPr>
      <w:r>
        <w:rPr>
          <w:color w:val="000000"/>
          <w:szCs w:val="20"/>
          <w:u w:color="000000"/>
        </w:rPr>
        <w:t>1. Wymagania ładu przestrzennego, w tym urbanistyki i architektury.</w:t>
      </w:r>
    </w:p>
    <w:p w:rsidR="008844A5" w:rsidRDefault="008844A5" w:rsidP="008844A5">
      <w:pPr>
        <w:suppressAutoHyphens w:val="0"/>
        <w:spacing w:before="120" w:after="120"/>
        <w:ind w:left="283" w:firstLine="227"/>
        <w:rPr>
          <w:color w:val="000000"/>
          <w:szCs w:val="20"/>
          <w:u w:color="000000"/>
        </w:rPr>
      </w:pPr>
      <w:r>
        <w:rPr>
          <w:color w:val="000000"/>
          <w:szCs w:val="20"/>
          <w:u w:color="000000"/>
        </w:rPr>
        <w:t>Projekt planu miejscowego zawiera zapisy dotyczące zasad ochrony i kształtowania ładu przestrzennego, poprzez przywołanie ogólnych reguł dla całej przestrzeni objętej opracowaniem, jak również zapisów szczegółowych dla terenu funkcjonalnego. Zachowanie tego ładu przestrzennego rozumiane jest przez pryzmat zachowania walorów ekonomicznych, społecznych i środowiskowych tej przestrzeni. Wymagania ładu przestrzennego odzwierciedlone są poprzez ustalenie przebiegu nieprzekraczalnej linii  zabudowy oraz ustalenie wszelkich zasad kształtowania zabudowy i wskaźników zagospodarowania terenu: minimalnej i maksymalnej nadziemnej intensywności zabudowy, maksymalnej intensywności zabudowy, udziału powierzchni zabudowy, maksymalnej dopuszczalnej wysokości zabudowy, dopuszczalnej maksymalnej liczby kondygnacji nadziemnych zabudowy.</w:t>
      </w:r>
    </w:p>
    <w:p w:rsidR="008844A5" w:rsidRDefault="008844A5" w:rsidP="008844A5">
      <w:pPr>
        <w:suppressAutoHyphens w:val="0"/>
        <w:spacing w:before="120" w:after="120"/>
        <w:ind w:left="283" w:firstLine="227"/>
        <w:rPr>
          <w:color w:val="000000"/>
          <w:szCs w:val="20"/>
          <w:u w:color="000000"/>
        </w:rPr>
      </w:pPr>
      <w:r>
        <w:rPr>
          <w:color w:val="000000"/>
          <w:szCs w:val="20"/>
          <w:u w:color="000000"/>
        </w:rPr>
        <w:t>2. Potrzeby zrównoważonego rozwoju.</w:t>
      </w:r>
    </w:p>
    <w:p w:rsidR="008844A5" w:rsidRDefault="008844A5" w:rsidP="008844A5">
      <w:pPr>
        <w:suppressAutoHyphens w:val="0"/>
        <w:spacing w:before="120" w:after="120"/>
        <w:ind w:left="283" w:firstLine="227"/>
        <w:rPr>
          <w:color w:val="000000"/>
          <w:szCs w:val="20"/>
          <w:u w:color="000000"/>
        </w:rPr>
      </w:pPr>
      <w:r>
        <w:rPr>
          <w:color w:val="000000"/>
          <w:szCs w:val="20"/>
          <w:u w:color="000000"/>
        </w:rPr>
        <w:t>Projekt planu wprowadza nieznaczną zmianę dotyczącą intensywności oraz wysokości planowanej zabudowy usług publicznych w stosunku do zapisów obowiązującego dla tego terenu miejscowego planu zagospodarowania przestrzennego terenu. Niezmienione pozostają dotychczas przyjęte parametry zabudowy oraz zasady zagospodarowania oraz pozostałe zapisy obowiązującego planu, w tym odnoszące się do kwestii zasobu środowiskowego i przyrodniczego omawianego terenu. Dzięki temu zachowana zostanie jego równowaga przyrodnicza oraz trwałość podstawowych procesów przyrodniczych, przy jednoczesnym zapewnieniu możliwości rozwoju funkcji społecznej miasta.</w:t>
      </w:r>
    </w:p>
    <w:p w:rsidR="008844A5" w:rsidRDefault="008844A5" w:rsidP="008844A5">
      <w:pPr>
        <w:suppressAutoHyphens w:val="0"/>
        <w:spacing w:before="120" w:after="120"/>
        <w:ind w:left="283" w:firstLine="227"/>
        <w:rPr>
          <w:color w:val="000000"/>
          <w:szCs w:val="20"/>
          <w:u w:color="000000"/>
        </w:rPr>
      </w:pPr>
      <w:r>
        <w:rPr>
          <w:color w:val="000000"/>
          <w:szCs w:val="20"/>
          <w:u w:color="000000"/>
        </w:rPr>
        <w:t>3. Uwzględnienie walorów architektonicznych i krajobrazowych.</w:t>
      </w:r>
    </w:p>
    <w:p w:rsidR="008844A5" w:rsidRDefault="008844A5" w:rsidP="008844A5">
      <w:pPr>
        <w:suppressAutoHyphens w:val="0"/>
        <w:spacing w:before="120" w:after="120"/>
        <w:ind w:left="283" w:firstLine="227"/>
        <w:rPr>
          <w:color w:val="000000"/>
          <w:szCs w:val="20"/>
          <w:u w:color="000000"/>
        </w:rPr>
      </w:pPr>
      <w:r>
        <w:rPr>
          <w:color w:val="000000"/>
          <w:szCs w:val="20"/>
          <w:u w:color="000000"/>
        </w:rPr>
        <w:t xml:space="preserve">Kwestia walorów architektonicznych i krajobrazowych przestrzeni, uwzględniona została poprzez regulacje związane z kształtowaniem zabudowy tj. wskazanie nieprzekraczalnej linii zabudowy oraz zasad kształtowania dachów zabudowy oraz poprzez ustalenie wskaźników zagospodarowania terenu, w tym maksymalnej wysokości zabudowy. W związku z charakterem planowanej na działce zabudowy usług publicznych oraz potencjalnej potrzeby realizacji specjalistycznych urządzeń związanych z prawidłowym funkcjonowaniem tych usług, niezbędnym było podniesienie dopuszczalnych wysokości do maksymalnie 15 m dla budynków i 24 m dla budowli. </w:t>
      </w:r>
    </w:p>
    <w:p w:rsidR="008844A5" w:rsidRDefault="008844A5" w:rsidP="008844A5">
      <w:pPr>
        <w:suppressAutoHyphens w:val="0"/>
        <w:spacing w:before="120" w:after="120"/>
        <w:ind w:left="283" w:firstLine="227"/>
        <w:rPr>
          <w:color w:val="000000"/>
          <w:szCs w:val="20"/>
          <w:u w:color="000000"/>
        </w:rPr>
      </w:pPr>
      <w:r>
        <w:rPr>
          <w:color w:val="000000"/>
          <w:szCs w:val="20"/>
          <w:u w:color="000000"/>
        </w:rPr>
        <w:t>4. Wymagania ochrony środowiska, w tym gospodarowania wodami, ochrony gruntów rolnych i leśnych oraz ochrony złóż kopalin .</w:t>
      </w:r>
    </w:p>
    <w:p w:rsidR="008844A5" w:rsidRDefault="008844A5" w:rsidP="008844A5">
      <w:pPr>
        <w:suppressAutoHyphens w:val="0"/>
        <w:spacing w:before="120" w:after="120"/>
        <w:ind w:left="283" w:firstLine="227"/>
      </w:pPr>
      <w:r>
        <w:rPr>
          <w:rFonts w:ascii="TimesNewRoman" w:hAnsi="TimesNewRoman"/>
          <w:color w:val="000000"/>
          <w:szCs w:val="20"/>
          <w:u w:color="000000"/>
        </w:rPr>
        <w:t>Obszar obj</w:t>
      </w:r>
      <w:r>
        <w:rPr>
          <w:rFonts w:ascii="TimesNewRoman" w:hAnsi="TimesNewRoman"/>
        </w:rPr>
        <w:t xml:space="preserve">ęty opracowaniem planu nie jest objęty żadnymi formami ochrony przyrody (zgodnie z Ustawą z dnia 16 kwietnia 2004 r. o ochronie przyrody). Wymagania związane z kwestią ochrony środowiska zostały określone w </w:t>
      </w:r>
      <w:r>
        <w:t>§</w:t>
      </w:r>
      <w:r>
        <w:rPr>
          <w:rFonts w:ascii="TimesNewRoman" w:hAnsi="TimesNewRoman"/>
        </w:rPr>
        <w:t xml:space="preserve">8 planu. Jego zapisy odnoszą się do kwestii ochrony przed hałasem, ochrony istniejącej rzeźby terenu, ochrony istniejących, możliwych do dalszego zachowania drzew i krzewów oraz reguluje kwestie wprowadzania dodatkowych </w:t>
      </w:r>
      <w:proofErr w:type="spellStart"/>
      <w:r>
        <w:rPr>
          <w:rFonts w:ascii="TimesNewRoman" w:hAnsi="TimesNewRoman"/>
        </w:rPr>
        <w:t>zadrzewień</w:t>
      </w:r>
      <w:proofErr w:type="spellEnd"/>
      <w:r>
        <w:rPr>
          <w:rFonts w:ascii="TimesNewRoman" w:hAnsi="TimesNewRoman"/>
        </w:rPr>
        <w:t xml:space="preserve"> na działce, w celu eliminacji niepożądanych „wysp ciepła”</w:t>
      </w:r>
      <w:r>
        <w:rPr>
          <w:rFonts w:ascii="TimesNewRoman" w:hAnsi="TimesNewRoman"/>
          <w:b/>
          <w:color w:val="000000"/>
          <w:u w:color="000000"/>
        </w:rPr>
        <w:t xml:space="preserve">. </w:t>
      </w:r>
      <w:r>
        <w:rPr>
          <w:rFonts w:ascii="TimesNewRoman" w:hAnsi="TimesNewRoman"/>
        </w:rPr>
        <w:t>W kwestii ochrony wód, plan nakazuje stosowanie odpowiednich technologii eliminujących prawdopodobieństwo ich zanieczyszczenia (odprowadzanie ścieków do istniejącej kanalizacji sanitarnej, ścieków deszczowych do kanalizacji deszczowej, zaopatrzenie w wodę z istniejącej sieci wodociągowej), jak również ograniczanie wielkości powierzchni szczelnych. Zagadnienie to uregulowane zostało również poprzez wskazanie w planie minimalnej powierzchni biologicznie czynnej na działce.</w:t>
      </w:r>
    </w:p>
    <w:p w:rsidR="008844A5" w:rsidRDefault="008844A5" w:rsidP="008844A5">
      <w:pPr>
        <w:suppressAutoHyphens w:val="0"/>
        <w:spacing w:before="120" w:after="120"/>
        <w:ind w:left="283" w:firstLine="227"/>
      </w:pPr>
      <w:r>
        <w:rPr>
          <w:rFonts w:ascii="TimesNewRoman" w:hAnsi="TimesNewRoman"/>
        </w:rPr>
        <w:t>Plan nie przewiduje lokalizacji terenów rolniczych ani leśnych. Na obszarze planu nie stwierdzono występowania złóż kopalin, podlegających ochronie.</w:t>
      </w:r>
    </w:p>
    <w:p w:rsidR="008844A5" w:rsidRDefault="008844A5" w:rsidP="008844A5">
      <w:pPr>
        <w:suppressAutoHyphens w:val="0"/>
        <w:spacing w:before="120" w:after="120"/>
        <w:ind w:left="283" w:firstLine="227"/>
        <w:rPr>
          <w:color w:val="000000"/>
          <w:szCs w:val="20"/>
          <w:u w:color="000000"/>
        </w:rPr>
      </w:pPr>
      <w:r>
        <w:rPr>
          <w:color w:val="000000"/>
          <w:szCs w:val="20"/>
          <w:u w:color="000000"/>
        </w:rPr>
        <w:t>5. Wymagania ochrony dziedzictwa kulturowego i zabytków oraz dóbr kultury współczesnej.</w:t>
      </w:r>
    </w:p>
    <w:p w:rsidR="008844A5" w:rsidRDefault="008844A5" w:rsidP="008844A5">
      <w:pPr>
        <w:suppressAutoHyphens w:val="0"/>
        <w:spacing w:before="120" w:after="120"/>
        <w:ind w:left="283"/>
        <w:rPr>
          <w:color w:val="000000"/>
          <w:szCs w:val="20"/>
          <w:u w:color="000000"/>
        </w:rPr>
      </w:pPr>
      <w:r>
        <w:rPr>
          <w:rFonts w:ascii="TimesNewRoman" w:hAnsi="TimesNewRoman"/>
          <w:color w:val="000000"/>
          <w:szCs w:val="20"/>
          <w:u w:color="000000"/>
        </w:rPr>
        <w:tab/>
        <w:t>W granicach planu brak jest teren</w:t>
      </w:r>
      <w:r>
        <w:rPr>
          <w:rFonts w:ascii="TimesNewRoman" w:hAnsi="TimesNewRoman"/>
        </w:rPr>
        <w:t>ów wymagających ustalenia zasad ochrony dziedzictwa kulturowego i zabytków oraz dóbr kultury współczesnej.</w:t>
      </w:r>
    </w:p>
    <w:p w:rsidR="008844A5" w:rsidRDefault="008844A5" w:rsidP="008844A5">
      <w:pPr>
        <w:suppressAutoHyphens w:val="0"/>
        <w:spacing w:before="120" w:after="120"/>
        <w:ind w:left="283" w:firstLine="227"/>
        <w:rPr>
          <w:color w:val="000000"/>
          <w:szCs w:val="20"/>
          <w:u w:color="000000"/>
        </w:rPr>
      </w:pPr>
      <w:r>
        <w:rPr>
          <w:color w:val="000000"/>
          <w:szCs w:val="20"/>
          <w:u w:color="000000"/>
        </w:rPr>
        <w:t>6. Wymagania ochrony zdrowia oraz bezpieczeństwa ludzi i mienia, a także potrzeby osób ze szczególnymi potrzebami.</w:t>
      </w:r>
    </w:p>
    <w:p w:rsidR="008844A5" w:rsidRDefault="008844A5" w:rsidP="008844A5">
      <w:pPr>
        <w:suppressAutoHyphens w:val="0"/>
        <w:spacing w:before="120" w:after="120"/>
        <w:ind w:left="283" w:firstLine="227"/>
        <w:rPr>
          <w:color w:val="000000"/>
          <w:szCs w:val="20"/>
          <w:u w:color="000000"/>
        </w:rPr>
      </w:pPr>
      <w:r>
        <w:rPr>
          <w:color w:val="000000"/>
          <w:szCs w:val="20"/>
          <w:u w:color="000000"/>
        </w:rPr>
        <w:t>Dla wskazanego terenu brak jest ograniczeń zagospodarowania wynikających z zapewnienia szczególnych wymagań ochrony zdrowia oraz bezpieczeństwa ludzi i mienia. W kwestii potrzeb osób niepełnosprawnych, opracowanie planu nakazuje stosowanie rozwiązań architektoniczno-budowlanych dostosowujących przestrzeń publiczną do tych celów. Dodatkowo w ustaleniach planu określono minimalną liczbę miejsc do parkowania, w tym miejsc przeznaczonych dla samochodów wyposażonych w kartę parkingową.</w:t>
      </w:r>
    </w:p>
    <w:p w:rsidR="008844A5" w:rsidRDefault="008844A5" w:rsidP="008844A5">
      <w:pPr>
        <w:suppressAutoHyphens w:val="0"/>
        <w:spacing w:before="120" w:after="120"/>
        <w:ind w:left="283" w:firstLine="227"/>
        <w:rPr>
          <w:color w:val="000000"/>
          <w:szCs w:val="20"/>
          <w:u w:color="000000"/>
        </w:rPr>
      </w:pPr>
      <w:r>
        <w:rPr>
          <w:color w:val="000000"/>
          <w:szCs w:val="20"/>
          <w:u w:color="000000"/>
        </w:rPr>
        <w:t>W granicach planu brak jest terenów górniczych, terenów narażonych na niebezpieczeństwo powodzi oraz terenów zagrożonych osuwaniem się mas ziemi dlatego nie uwzględnia on kwestii sposobu ich zagospodarowania, w myśl wymagań ochrony zdrowia i bezpieczeństwa ludzi.</w:t>
      </w:r>
    </w:p>
    <w:p w:rsidR="008844A5" w:rsidRDefault="008844A5" w:rsidP="008844A5">
      <w:pPr>
        <w:suppressAutoHyphens w:val="0"/>
        <w:spacing w:before="120" w:after="120"/>
        <w:ind w:left="283" w:firstLine="227"/>
        <w:rPr>
          <w:color w:val="000000"/>
          <w:szCs w:val="20"/>
          <w:u w:color="000000"/>
        </w:rPr>
      </w:pPr>
      <w:r>
        <w:rPr>
          <w:color w:val="000000"/>
          <w:szCs w:val="20"/>
          <w:u w:color="000000"/>
        </w:rPr>
        <w:t>7. Walory ekonomiczne przestrzeni.</w:t>
      </w:r>
    </w:p>
    <w:p w:rsidR="008844A5" w:rsidRDefault="008844A5" w:rsidP="008844A5">
      <w:pPr>
        <w:suppressAutoHyphens w:val="0"/>
        <w:spacing w:before="120" w:after="120"/>
        <w:ind w:left="283" w:firstLine="227"/>
      </w:pPr>
      <w:r>
        <w:rPr>
          <w:rFonts w:ascii="TimesNewRoman" w:hAnsi="TimesNewRoman"/>
          <w:color w:val="000000"/>
          <w:szCs w:val="20"/>
          <w:u w:color="000000"/>
        </w:rPr>
        <w:t>Plan zagospodarowania przedmiotowej przestrzeni poprzez przyj</w:t>
      </w:r>
      <w:r>
        <w:rPr>
          <w:rFonts w:ascii="TimesNewRoman" w:hAnsi="TimesNewRoman"/>
        </w:rPr>
        <w:t>ęte w nim rozwiązania projektowe dąży do racjonalnego wykorzystania istniejącego zagospodarowania obszaru, bierze pod uwagę wszystkie czynniki z tym związane tj. istniejącą infrastrukturę techniczną, istniejące połączenia komunikacyjne oraz istniejącą w tym miejscu zieleń. Wskazuje on rozwiązania najkorzystniejsze z punktu widzenia potencjalnego efektu społecznego (zapewnienie bezpieczeństwa publicznego), gospodarczego i przestrzennego (wprowadzenie usług ogólnomiejskich w przestrzeń pobliskich osiedli mieszkaniowych).</w:t>
      </w:r>
    </w:p>
    <w:p w:rsidR="008844A5" w:rsidRDefault="008844A5" w:rsidP="008844A5">
      <w:pPr>
        <w:suppressAutoHyphens w:val="0"/>
        <w:spacing w:before="120" w:after="120"/>
        <w:ind w:left="283" w:firstLine="227"/>
        <w:rPr>
          <w:color w:val="000000"/>
          <w:szCs w:val="20"/>
          <w:u w:color="000000"/>
        </w:rPr>
      </w:pPr>
      <w:r>
        <w:rPr>
          <w:color w:val="000000"/>
          <w:szCs w:val="20"/>
          <w:u w:color="000000"/>
        </w:rPr>
        <w:t>8. Prawo własności</w:t>
      </w:r>
    </w:p>
    <w:p w:rsidR="008844A5" w:rsidRDefault="008844A5" w:rsidP="008844A5">
      <w:pPr>
        <w:suppressAutoHyphens w:val="0"/>
        <w:spacing w:before="120" w:after="120"/>
        <w:ind w:left="283" w:firstLine="227"/>
        <w:rPr>
          <w:color w:val="000000"/>
          <w:szCs w:val="20"/>
          <w:u w:color="000000"/>
        </w:rPr>
      </w:pPr>
      <w:r>
        <w:rPr>
          <w:color w:val="000000"/>
          <w:szCs w:val="20"/>
          <w:u w:color="000000"/>
        </w:rPr>
        <w:t>W granicach obszaru objętego planem znajdują się grunty stanowiące własność Skarbu Państwa.</w:t>
      </w:r>
    </w:p>
    <w:p w:rsidR="008844A5" w:rsidRDefault="008844A5" w:rsidP="008844A5">
      <w:pPr>
        <w:suppressAutoHyphens w:val="0"/>
        <w:spacing w:before="120" w:after="120"/>
        <w:ind w:left="283" w:firstLine="227"/>
        <w:rPr>
          <w:color w:val="000000"/>
          <w:szCs w:val="20"/>
          <w:u w:color="000000"/>
        </w:rPr>
      </w:pPr>
      <w:r>
        <w:rPr>
          <w:color w:val="000000"/>
          <w:szCs w:val="20"/>
          <w:u w:color="000000"/>
        </w:rPr>
        <w:t>9. Potrzeby obronności i bezpieczeństwa państwa</w:t>
      </w:r>
    </w:p>
    <w:p w:rsidR="008844A5" w:rsidRDefault="008844A5" w:rsidP="008844A5">
      <w:pPr>
        <w:suppressAutoHyphens w:val="0"/>
        <w:spacing w:before="120" w:after="120"/>
        <w:ind w:left="283" w:firstLine="227"/>
        <w:rPr>
          <w:color w:val="000000"/>
          <w:szCs w:val="20"/>
          <w:u w:color="000000"/>
        </w:rPr>
      </w:pPr>
      <w:r>
        <w:rPr>
          <w:color w:val="000000"/>
          <w:szCs w:val="20"/>
          <w:u w:color="000000"/>
        </w:rPr>
        <w:t>Projektowana niniejszym planem funkcja terenu będzie miała neutralny wpływ na potrzeby obronności i bezpieczeństwa Państwa. Mimo powyższego, projekt planu podlega opinii i uzgodnień przez organy właściwe w sprawach obronności i bezpieczeństwa państwa.</w:t>
      </w:r>
    </w:p>
    <w:p w:rsidR="008844A5" w:rsidRDefault="008844A5" w:rsidP="008844A5">
      <w:pPr>
        <w:suppressAutoHyphens w:val="0"/>
        <w:spacing w:before="120" w:after="120"/>
        <w:ind w:left="283" w:firstLine="227"/>
        <w:rPr>
          <w:color w:val="000000"/>
          <w:szCs w:val="20"/>
          <w:u w:color="000000"/>
        </w:rPr>
      </w:pPr>
      <w:r>
        <w:rPr>
          <w:color w:val="000000"/>
          <w:szCs w:val="20"/>
          <w:u w:color="000000"/>
        </w:rPr>
        <w:t>10. Potrzeby interesu publicznego</w:t>
      </w:r>
    </w:p>
    <w:p w:rsidR="008844A5" w:rsidRDefault="008844A5" w:rsidP="008844A5">
      <w:pPr>
        <w:suppressAutoHyphens w:val="0"/>
        <w:spacing w:before="120" w:after="120"/>
        <w:ind w:left="283" w:firstLine="227"/>
        <w:rPr>
          <w:color w:val="000000"/>
          <w:szCs w:val="20"/>
          <w:u w:color="000000"/>
        </w:rPr>
      </w:pPr>
      <w:r>
        <w:rPr>
          <w:color w:val="000000"/>
          <w:szCs w:val="20"/>
          <w:u w:color="000000"/>
        </w:rPr>
        <w:t>Projekt planu utrzymuje istniejącą funkcję usług ogólnomiejskich tj. funkcję usług publicznych – administracji bezpieczeństwa i porządku publicznego, służącą celom publicznym, a więc zaspakajającą potrzeby interesu publicznego.</w:t>
      </w:r>
    </w:p>
    <w:p w:rsidR="008844A5" w:rsidRDefault="008844A5" w:rsidP="008844A5">
      <w:pPr>
        <w:suppressAutoHyphens w:val="0"/>
        <w:spacing w:before="120" w:after="120"/>
        <w:ind w:left="283" w:firstLine="227"/>
        <w:rPr>
          <w:color w:val="000000"/>
          <w:szCs w:val="20"/>
          <w:u w:color="000000"/>
        </w:rPr>
      </w:pPr>
      <w:r>
        <w:rPr>
          <w:color w:val="000000"/>
          <w:szCs w:val="20"/>
          <w:u w:color="000000"/>
        </w:rPr>
        <w:t>Wskazany w projekcie sposób zagospodarowania terenów i kształtowania zabudowy w przestrzeni publicznej uwzględnia potrzeby ogółu społeczeństwa tj. osób starszych i osób niepełnosprawnych.</w:t>
      </w:r>
    </w:p>
    <w:p w:rsidR="008844A5" w:rsidRDefault="008844A5" w:rsidP="008844A5">
      <w:pPr>
        <w:suppressAutoHyphens w:val="0"/>
        <w:spacing w:before="120" w:after="120"/>
        <w:ind w:left="283" w:firstLine="227"/>
        <w:rPr>
          <w:color w:val="000000"/>
          <w:szCs w:val="20"/>
          <w:u w:color="000000"/>
        </w:rPr>
      </w:pPr>
      <w:r>
        <w:rPr>
          <w:color w:val="000000"/>
          <w:szCs w:val="20"/>
          <w:u w:color="000000"/>
        </w:rPr>
        <w:t>11. Potrzeby w zakresie rozwoju infrastruktury technicznej, w szczególności sieci szerokopasmowych.</w:t>
      </w:r>
    </w:p>
    <w:p w:rsidR="008844A5" w:rsidRDefault="008844A5" w:rsidP="008844A5">
      <w:pPr>
        <w:suppressAutoHyphens w:val="0"/>
        <w:spacing w:before="120" w:after="120"/>
        <w:ind w:left="283" w:firstLine="227"/>
        <w:rPr>
          <w:color w:val="000000"/>
          <w:szCs w:val="20"/>
          <w:u w:color="000000"/>
        </w:rPr>
      </w:pPr>
      <w:r>
        <w:rPr>
          <w:color w:val="000000"/>
          <w:szCs w:val="20"/>
          <w:u w:color="000000"/>
        </w:rPr>
        <w:t>Projekt planu w §13 zawiera ustalenia dotyczące zasad związanych z kształtowaniem i zagospodarowaniem infrastruktury technicznej.</w:t>
      </w:r>
    </w:p>
    <w:p w:rsidR="008844A5" w:rsidRDefault="008844A5" w:rsidP="008844A5">
      <w:pPr>
        <w:suppressAutoHyphens w:val="0"/>
        <w:spacing w:before="120" w:after="120"/>
        <w:ind w:left="283" w:firstLine="227"/>
        <w:rPr>
          <w:color w:val="000000"/>
          <w:szCs w:val="20"/>
          <w:u w:color="000000"/>
        </w:rPr>
      </w:pPr>
      <w:r>
        <w:rPr>
          <w:color w:val="000000"/>
          <w:szCs w:val="20"/>
          <w:u w:color="000000"/>
        </w:rPr>
        <w:t>12. Udział społeczeństwa w pracach nad miejscowym planem zagospodarowania przestrzennego, w tym przy użyciu środków komunikacji elektronicznej. Zachowanie jawności i przejrzystości procedur planistycznych.</w:t>
      </w:r>
    </w:p>
    <w:p w:rsidR="008844A5" w:rsidRDefault="008844A5" w:rsidP="008844A5">
      <w:pPr>
        <w:suppressAutoHyphens w:val="0"/>
        <w:spacing w:before="120" w:after="120"/>
        <w:ind w:left="283" w:firstLine="227"/>
        <w:rPr>
          <w:color w:val="000000"/>
          <w:szCs w:val="20"/>
          <w:u w:color="000000"/>
        </w:rPr>
      </w:pPr>
      <w:r>
        <w:rPr>
          <w:color w:val="000000"/>
          <w:szCs w:val="20"/>
          <w:u w:color="000000"/>
        </w:rPr>
        <w:t>Prezydent Olsztyna, poprzez zachowanie jawności i przejrzystości procedur planistycznych zapewnia możliwość udziału społeczeństwa w procesie planowania przestrzennego.</w:t>
      </w:r>
    </w:p>
    <w:p w:rsidR="008844A5" w:rsidRDefault="008844A5" w:rsidP="008844A5">
      <w:pPr>
        <w:suppressAutoHyphens w:val="0"/>
        <w:spacing w:before="120" w:after="120"/>
        <w:ind w:left="283" w:firstLine="227"/>
        <w:rPr>
          <w:color w:val="000000"/>
          <w:szCs w:val="20"/>
          <w:u w:color="000000"/>
        </w:rPr>
      </w:pPr>
      <w:r>
        <w:rPr>
          <w:color w:val="000000"/>
          <w:szCs w:val="20"/>
          <w:u w:color="000000"/>
        </w:rPr>
        <w:t>Dnia 10 października 2023 r., ogłosił na tablicy ogłoszeń Urzędu Miasta, na jego stronie internetowej oraz w lokalnej prasie o przystąpieniu do sporządzenia planu miejscowego. Wyznaczył również termin składania wniosków do niego, o czym powiadomiono poprzez ogłoszenie na tablicy ogłoszeń, na stronie internetowej UM Olsztyna oraz w lokalnej prasie. W wyznaczonym terminie (do 31 października 2023 r.) wpłynęły wnioski, które zostały odpowiednio rozpatrzone. Na kolejnym etapie umożliwiono wgląd do projektowanego planu, poprzez jego opublikowanie (w dniu 9.05.2024 r.) na stronie BIP UM Olsztyna.</w:t>
      </w:r>
    </w:p>
    <w:p w:rsidR="008844A5" w:rsidRDefault="008844A5" w:rsidP="008844A5">
      <w:pPr>
        <w:suppressAutoHyphens w:val="0"/>
        <w:spacing w:before="120" w:after="120"/>
        <w:ind w:left="283" w:firstLine="227"/>
        <w:rPr>
          <w:color w:val="000000"/>
          <w:szCs w:val="20"/>
          <w:u w:color="000000"/>
        </w:rPr>
      </w:pPr>
      <w:r>
        <w:rPr>
          <w:color w:val="000000"/>
          <w:szCs w:val="20"/>
          <w:u w:color="000000"/>
        </w:rPr>
        <w:t>Po wystąpieniu do odpowiednich organów o uzgodnienia i opinie ponownie, na stronie BIP UM Olsztyna opublikowany został projekt miejscowego planu wraz z wykazem wniosków złożonych do tego planu oraz sposobem ich rozstrzygnięcia. Następnie przystąpiono do konsultacji społecznych, o czym powiadomiono ogłoszeniem Prezydenta Olsztyna z dnia 17 czerwca 2024 r. Szczegółowy przebieg konsultacji społecznych opisany został w Raporcie z przeprowadzonych konsultacji społecznych dotyczących sporządzenia „Miejscowego planu zagospodarowania przestrzennego dla działki nr 125-126/7 w Olsztynie przy ulicy Wincentego Witosa”.</w:t>
      </w:r>
    </w:p>
    <w:p w:rsidR="008844A5" w:rsidRDefault="008844A5" w:rsidP="008844A5">
      <w:pPr>
        <w:suppressAutoHyphens w:val="0"/>
        <w:spacing w:before="120" w:after="120"/>
        <w:ind w:left="283" w:firstLine="227"/>
        <w:rPr>
          <w:color w:val="000000"/>
          <w:szCs w:val="20"/>
          <w:u w:color="000000"/>
        </w:rPr>
      </w:pPr>
      <w:r>
        <w:rPr>
          <w:color w:val="000000"/>
          <w:szCs w:val="20"/>
          <w:u w:color="000000"/>
        </w:rPr>
        <w:t>13. Zapewnienie odpowiedniej ilości i jakości wody, do celów zaopatrzenia ludności.</w:t>
      </w:r>
    </w:p>
    <w:p w:rsidR="008844A5" w:rsidRDefault="008844A5" w:rsidP="008844A5">
      <w:pPr>
        <w:suppressAutoHyphens w:val="0"/>
        <w:spacing w:before="120" w:after="120"/>
        <w:ind w:left="283" w:firstLine="227"/>
        <w:rPr>
          <w:color w:val="000000"/>
          <w:szCs w:val="20"/>
          <w:u w:color="000000"/>
        </w:rPr>
      </w:pPr>
      <w:r>
        <w:rPr>
          <w:color w:val="000000"/>
          <w:szCs w:val="20"/>
          <w:u w:color="000000"/>
        </w:rPr>
        <w:t>Projekt planu w §13 zawiera ustalenia dotyczące zasad związanych z kształtowaniem i zagospodarowaniem infrastruktury technicznej, która wymagana jest w celu zapewnienia odpowiedniej ilości i jakości wody do celów zaopatrzenia ludności.</w:t>
      </w:r>
    </w:p>
    <w:p w:rsidR="008844A5" w:rsidRDefault="008844A5" w:rsidP="008844A5">
      <w:pPr>
        <w:suppressAutoHyphens w:val="0"/>
        <w:spacing w:before="120" w:after="120"/>
        <w:ind w:left="283" w:firstLine="227"/>
        <w:rPr>
          <w:color w:val="000000"/>
          <w:szCs w:val="20"/>
          <w:u w:color="000000"/>
        </w:rPr>
      </w:pPr>
      <w:r>
        <w:rPr>
          <w:color w:val="000000"/>
          <w:szCs w:val="20"/>
          <w:u w:color="000000"/>
        </w:rPr>
        <w:t>14. Potrzeby zapobiegania poważnym awariom i ograniczania ich skutków dla zdrowia ludzkiego i środowiska.</w:t>
      </w:r>
    </w:p>
    <w:p w:rsidR="008844A5" w:rsidRDefault="008844A5" w:rsidP="008844A5">
      <w:pPr>
        <w:suppressAutoHyphens w:val="0"/>
        <w:spacing w:before="120" w:after="120"/>
        <w:ind w:left="283" w:firstLine="227"/>
        <w:rPr>
          <w:color w:val="000000"/>
          <w:szCs w:val="20"/>
          <w:u w:color="000000"/>
        </w:rPr>
      </w:pPr>
      <w:r>
        <w:rPr>
          <w:color w:val="000000"/>
          <w:szCs w:val="20"/>
          <w:u w:color="000000"/>
        </w:rPr>
        <w:t>Projekt planu wskazuje taką funkcję terenu, która kwalifikowana jest jako nieuciążliwa dla zdrowia ludzi i środowiska. Potwierdzają to uzgodnienia Regionalnego Dyrektora Ochrony Środowiska w Olsztynie (</w:t>
      </w:r>
      <w:r>
        <w:rPr>
          <w:rFonts w:cs="Arial"/>
          <w:color w:val="000000"/>
          <w:szCs w:val="20"/>
          <w:u w:color="000000"/>
        </w:rPr>
        <w:t>pismo znak WOOŚ.411.131.2023 z dnia 24.11.2023 r.) oraz Państwowego Powiatowego Inspektora Sanitarnego (pismo znak: ZNS.9022.4.79.2023.EK z dnia 24.11.2023 r.) odstąpienia,  w myśl  ustawy z dnia 3 października 2008 r. o udostępnianiu informacji o środowisku i jego ochronie, udziale społeczeństwa w ochronie środowiska oraz o ocenach oddziaływania na środowisko</w:t>
      </w:r>
      <w:r>
        <w:rPr>
          <w:rFonts w:ascii="Arial" w:hAnsi="Arial" w:cs="Arial"/>
          <w:color w:val="000000"/>
          <w:szCs w:val="20"/>
          <w:u w:color="000000"/>
        </w:rPr>
        <w:t xml:space="preserve">, </w:t>
      </w:r>
      <w:r>
        <w:rPr>
          <w:rFonts w:cs="Arial"/>
          <w:color w:val="000000"/>
          <w:szCs w:val="20"/>
          <w:u w:color="000000"/>
        </w:rPr>
        <w:t>od przeprowadzenia strategicznej oceny oddziaływania na środowisko dla opracowywanego projektu planu.</w:t>
      </w:r>
    </w:p>
    <w:p w:rsidR="008844A5" w:rsidRDefault="008844A5" w:rsidP="008844A5">
      <w:pPr>
        <w:suppressAutoHyphens w:val="0"/>
        <w:spacing w:before="120" w:after="120"/>
        <w:ind w:left="283" w:firstLine="227"/>
        <w:rPr>
          <w:color w:val="000000"/>
          <w:szCs w:val="20"/>
          <w:u w:color="000000"/>
        </w:rPr>
      </w:pPr>
      <w:r>
        <w:rPr>
          <w:color w:val="000000"/>
          <w:szCs w:val="20"/>
          <w:u w:color="000000"/>
        </w:rPr>
        <w:t>15. Potrzeby związane z kształtowaniem rolniczej przestrzeni produkcyjnej i rozwoju produkcji rolniczej.</w:t>
      </w:r>
    </w:p>
    <w:p w:rsidR="008844A5" w:rsidRDefault="008844A5" w:rsidP="008844A5">
      <w:pPr>
        <w:suppressAutoHyphens w:val="0"/>
        <w:spacing w:before="120" w:after="120"/>
        <w:ind w:left="283" w:firstLine="227"/>
        <w:rPr>
          <w:color w:val="000000"/>
          <w:szCs w:val="20"/>
          <w:u w:color="000000"/>
        </w:rPr>
      </w:pPr>
      <w:r>
        <w:rPr>
          <w:rFonts w:ascii="TimesNewRoman" w:hAnsi="TimesNewRoman"/>
          <w:color w:val="000000"/>
          <w:szCs w:val="20"/>
          <w:u w:color="000000"/>
        </w:rPr>
        <w:t>Plan nie jest związany z kształtowaniem rolniczej przestrzeni produkcyjnej i rozwoju produkcji rolniczej.</w:t>
      </w:r>
    </w:p>
    <w:p w:rsidR="008844A5" w:rsidRDefault="008844A5" w:rsidP="008844A5">
      <w:pPr>
        <w:suppressAutoHyphens w:val="0"/>
        <w:spacing w:before="120" w:after="120"/>
        <w:ind w:left="283" w:firstLine="227"/>
        <w:rPr>
          <w:color w:val="000000"/>
          <w:szCs w:val="20"/>
          <w:u w:color="000000"/>
        </w:rPr>
      </w:pPr>
      <w:r>
        <w:rPr>
          <w:color w:val="000000"/>
          <w:szCs w:val="20"/>
          <w:u w:color="000000"/>
        </w:rPr>
        <w:t>16. Przeznaczenie terenów w odniesieniu do interesu publicznego i interesów prywatnych.</w:t>
      </w:r>
    </w:p>
    <w:p w:rsidR="008844A5" w:rsidRDefault="008844A5" w:rsidP="008844A5">
      <w:pPr>
        <w:suppressAutoHyphens w:val="0"/>
        <w:spacing w:before="120" w:after="120"/>
        <w:ind w:left="283" w:firstLine="227"/>
        <w:rPr>
          <w:color w:val="000000"/>
          <w:szCs w:val="20"/>
          <w:u w:color="000000"/>
        </w:rPr>
      </w:pPr>
      <w:r>
        <w:rPr>
          <w:color w:val="000000"/>
          <w:szCs w:val="20"/>
          <w:u w:color="000000"/>
        </w:rPr>
        <w:t>W granicach planu nie występują grunty, stanowiące własność osób prywatnych, dlatego nie ocenia się, czy ustalenia przyjęte w planie równoważą interes publiczny z interesem właścicieli prywatnych.</w:t>
      </w:r>
    </w:p>
    <w:p w:rsidR="008844A5" w:rsidRDefault="008844A5" w:rsidP="008844A5">
      <w:pPr>
        <w:suppressAutoHyphens w:val="0"/>
        <w:spacing w:before="120" w:after="120"/>
        <w:ind w:left="283" w:firstLine="227"/>
        <w:rPr>
          <w:color w:val="000000"/>
          <w:szCs w:val="20"/>
          <w:u w:color="000000"/>
        </w:rPr>
      </w:pPr>
      <w:r>
        <w:rPr>
          <w:color w:val="000000"/>
          <w:szCs w:val="20"/>
          <w:u w:color="000000"/>
        </w:rPr>
        <w:t>17. Wymagania ładu przestrzennego, efektywnego gospodarowania przestrzenią oraz walorów ekonomicznych przestrzeni, w przypadku sytuowania nowej zabudowy.</w:t>
      </w:r>
    </w:p>
    <w:p w:rsidR="008844A5" w:rsidRDefault="008844A5" w:rsidP="008844A5">
      <w:pPr>
        <w:suppressAutoHyphens w:val="0"/>
        <w:spacing w:before="120" w:after="120"/>
        <w:ind w:left="283" w:firstLine="227"/>
        <w:rPr>
          <w:color w:val="000000"/>
          <w:szCs w:val="20"/>
          <w:u w:color="000000"/>
        </w:rPr>
      </w:pPr>
      <w:r>
        <w:rPr>
          <w:color w:val="000000"/>
          <w:szCs w:val="20"/>
          <w:u w:color="000000"/>
        </w:rPr>
        <w:t xml:space="preserve">Główną intencją sporządzenia planu było umożliwienie  realizacji na działce objętej projektem planu przez Komendę Wojewódzką Policji w Olsztynie siedziby filii </w:t>
      </w:r>
      <w:r>
        <w:rPr>
          <w:color w:val="000000"/>
          <w:szCs w:val="22"/>
          <w:u w:color="000000"/>
        </w:rPr>
        <w:t xml:space="preserve">Centralnego Biura Zwalczania Cyberprzestępczości. Wymagania techniczne i funkcjonalne tego biura wymagają podwyższenia dotychczas zaplanowanej na tej działce intensywności i wysokości zabudowy, jednak w granicach wartości dopuszczonych </w:t>
      </w:r>
      <w:r>
        <w:rPr>
          <w:color w:val="000000"/>
          <w:szCs w:val="20"/>
          <w:u w:color="000000"/>
        </w:rPr>
        <w:t>zapisami obowiązującego Studium uwarunkowań i kierunków zagospodarowania przestrzennego Olsztyna. Projekt planu nie narusza wymagań ładu przestrzennego, prowadzi jednocześnie do efektywniejszego gospodarowania przestrzenią oraz wykorzystania walorów ekonomicznych tej przestrzeni.</w:t>
      </w:r>
    </w:p>
    <w:p w:rsidR="008844A5" w:rsidRDefault="008844A5" w:rsidP="008844A5">
      <w:pPr>
        <w:suppressAutoHyphens w:val="0"/>
        <w:spacing w:before="120" w:after="120"/>
        <w:ind w:left="283" w:firstLine="227"/>
        <w:rPr>
          <w:color w:val="000000"/>
          <w:szCs w:val="20"/>
          <w:u w:color="000000"/>
        </w:rPr>
      </w:pPr>
      <w:r>
        <w:rPr>
          <w:color w:val="000000"/>
          <w:szCs w:val="20"/>
          <w:u w:color="000000"/>
        </w:rPr>
        <w:t>W odniesieniu do art. 1 ust 4 ustawy o planowaniu i zagospodarowaniu przestrzennym projekt planu ustala co następuje:</w:t>
      </w:r>
    </w:p>
    <w:p w:rsidR="008844A5" w:rsidRDefault="008844A5" w:rsidP="008844A5">
      <w:pPr>
        <w:suppressAutoHyphens w:val="0"/>
        <w:spacing w:before="120" w:after="120"/>
        <w:ind w:left="283" w:firstLine="227"/>
        <w:rPr>
          <w:color w:val="000000"/>
          <w:szCs w:val="20"/>
          <w:u w:color="000000"/>
        </w:rPr>
      </w:pPr>
      <w:r>
        <w:rPr>
          <w:color w:val="000000"/>
          <w:szCs w:val="20"/>
          <w:u w:color="000000"/>
        </w:rPr>
        <w:t>18.1. W kwestii kształtowania struktur przestrzennych przy uwzględnieniu dążenia do minimalizowania transportochłonności układu przestrzennego –</w:t>
      </w:r>
    </w:p>
    <w:p w:rsidR="008844A5" w:rsidRDefault="008844A5" w:rsidP="008844A5">
      <w:pPr>
        <w:suppressAutoHyphens w:val="0"/>
        <w:spacing w:before="120" w:after="120"/>
        <w:ind w:left="283" w:firstLine="227"/>
        <w:rPr>
          <w:color w:val="000000"/>
          <w:szCs w:val="20"/>
          <w:u w:color="000000"/>
        </w:rPr>
      </w:pPr>
      <w:r>
        <w:rPr>
          <w:color w:val="000000"/>
          <w:szCs w:val="20"/>
          <w:u w:color="000000"/>
        </w:rPr>
        <w:tab/>
        <w:t>Zagadnienie transportochłonności odnosi się do terenów związanych z ogólnie rozumianą funkcją produkcyjną bazującą na wydobyciu, bądź dostarczaniu surowców. Przedmiotowy projekt planu nie ustala lokalizacji tego typu terenów, zatem niniejsze uzasadnienie nie ma podstaw do oceny stopnia transportochłonności układu przestrzennego.</w:t>
      </w:r>
    </w:p>
    <w:p w:rsidR="008844A5" w:rsidRDefault="008844A5" w:rsidP="008844A5">
      <w:pPr>
        <w:suppressAutoHyphens w:val="0"/>
        <w:spacing w:before="120" w:after="120"/>
        <w:ind w:left="283" w:firstLine="227"/>
        <w:rPr>
          <w:color w:val="000000"/>
          <w:szCs w:val="20"/>
          <w:u w:color="000000"/>
        </w:rPr>
      </w:pPr>
      <w:r>
        <w:rPr>
          <w:color w:val="000000"/>
          <w:szCs w:val="20"/>
          <w:u w:color="000000"/>
        </w:rPr>
        <w:t>18.2. W kwestii lokalizowania nowej zabudowy mieszkaniowej w sposób umożliwiający mieszkańcom maksymalne wykorzystanie publicznego transportu zbiorowego jako podstawowego środka transportu –</w:t>
      </w:r>
    </w:p>
    <w:p w:rsidR="008844A5" w:rsidRDefault="008844A5" w:rsidP="008844A5">
      <w:pPr>
        <w:suppressAutoHyphens w:val="0"/>
        <w:spacing w:before="120" w:after="120"/>
        <w:ind w:left="283" w:firstLine="227"/>
        <w:rPr>
          <w:color w:val="000000"/>
          <w:szCs w:val="20"/>
          <w:u w:color="000000"/>
        </w:rPr>
      </w:pPr>
      <w:r>
        <w:rPr>
          <w:color w:val="000000"/>
          <w:szCs w:val="20"/>
          <w:u w:color="000000"/>
        </w:rPr>
        <w:tab/>
        <w:t>Projekt planu nie przewiduje lokalizowania nowej zabudowy mieszkaniowej.</w:t>
      </w:r>
    </w:p>
    <w:p w:rsidR="008844A5" w:rsidRDefault="008844A5" w:rsidP="008844A5">
      <w:pPr>
        <w:suppressAutoHyphens w:val="0"/>
        <w:spacing w:before="120" w:after="120"/>
        <w:ind w:left="283" w:firstLine="227"/>
        <w:rPr>
          <w:color w:val="000000"/>
          <w:szCs w:val="20"/>
          <w:u w:color="000000"/>
        </w:rPr>
      </w:pPr>
      <w:r>
        <w:rPr>
          <w:color w:val="000000"/>
          <w:szCs w:val="20"/>
          <w:u w:color="000000"/>
        </w:rPr>
        <w:t>18.3. W kwestii zapewniania rozwiązań przestrzennych, ułatwiających przemieszczanie się pieszych i rowerzystów -</w:t>
      </w:r>
    </w:p>
    <w:p w:rsidR="008844A5" w:rsidRDefault="008844A5" w:rsidP="008844A5">
      <w:pPr>
        <w:suppressAutoHyphens w:val="0"/>
        <w:spacing w:before="120" w:after="120"/>
        <w:ind w:left="283" w:firstLine="227"/>
        <w:rPr>
          <w:color w:val="000000"/>
          <w:szCs w:val="20"/>
          <w:u w:color="000000"/>
        </w:rPr>
      </w:pPr>
      <w:r>
        <w:rPr>
          <w:color w:val="000000"/>
          <w:szCs w:val="20"/>
          <w:u w:color="000000"/>
        </w:rPr>
        <w:t>Projekt planu zapewnia rozwiązania przestrzenne zapewniają możliwość przemieszczania się pieszych i rowerzystów.</w:t>
      </w:r>
    </w:p>
    <w:p w:rsidR="008844A5" w:rsidRDefault="008844A5" w:rsidP="008844A5">
      <w:pPr>
        <w:suppressAutoHyphens w:val="0"/>
        <w:spacing w:before="120" w:after="120"/>
        <w:ind w:left="283" w:firstLine="227"/>
        <w:rPr>
          <w:color w:val="000000"/>
          <w:szCs w:val="20"/>
          <w:u w:color="000000"/>
        </w:rPr>
      </w:pPr>
      <w:r>
        <w:rPr>
          <w:color w:val="000000"/>
          <w:szCs w:val="20"/>
          <w:u w:color="000000"/>
        </w:rPr>
        <w:t>18.4. W kwestii dążenia do planowania i lokalizowania nowej zabudowy na obszarach o w pełni wykształconej zwartej strukturze funkcjonalno-przestrzennej w granicach jednostki osadniczej, rozumianej jako wyodrębniony przestrzennie obszar zabudowy mieszkaniowej wraz z obiektami infrastruktury technicznej zamieszkany przez ludzi.</w:t>
      </w:r>
    </w:p>
    <w:p w:rsidR="008844A5" w:rsidRDefault="008844A5" w:rsidP="008844A5">
      <w:pPr>
        <w:suppressAutoHyphens w:val="0"/>
        <w:spacing w:before="120" w:after="120"/>
        <w:ind w:left="283" w:firstLine="227"/>
        <w:rPr>
          <w:color w:val="000000"/>
          <w:szCs w:val="20"/>
          <w:u w:color="000000"/>
        </w:rPr>
      </w:pPr>
      <w:r>
        <w:rPr>
          <w:color w:val="000000"/>
          <w:szCs w:val="20"/>
          <w:u w:color="000000"/>
        </w:rPr>
        <w:tab/>
        <w:t>Ustalenia planu zapewniają ciągłość obowiązywania zaplanowanej (obowiązującym obecnie miejscowym planem) zabudowy usług publicznych – administracji bezpieczeństwa i porządku publicznego, jedynie w większej jej intensywności i wysokości. Zabudowa ta powstanie w nawi</w:t>
      </w:r>
      <w:r>
        <w:t xml:space="preserve">ązaniu do sąsiadującej z przedmiotowym terenem zabudowy szeregowej i wielorodzinnej – uzupełni istniejący układ przestrzenny. Dla ww. terenu plan określa wskaźniki i parametry nowej zabudowy, powiązania komunikacyjne, sposób realizacji infrastruktury technicznej. Planowany teren zabudowy usługowej wyznaczony zostały z uwzględnieniem istniejącej i projektowanej infrastruktury technicznej, w szczególności gminnego systemu wodociągowo - kanalizacyjnego. Plan w §13 zawiera ustalenia dotyczące zasad modernizacji, rozbudowy i budowy systemów infrastruktury technicznej, które przełożą się na zapewnienie odpowiedniej ilości i jakości wody, a także zapewnią wyposażenie terenów w sieci wodociągowe, kanalizacyjne, elektroenergetyczne, gazowe, ciepłownicze oraz sieci i urządzenia telekomunikacyjne. Projekt planu uwzględnia podłączenie nowej zabudowy do istniejącego układu komunikacyjnego. </w:t>
      </w:r>
    </w:p>
    <w:p w:rsidR="008844A5" w:rsidRDefault="008844A5" w:rsidP="008844A5">
      <w:pPr>
        <w:suppressAutoHyphens w:val="0"/>
        <w:spacing w:before="120" w:after="120"/>
        <w:ind w:left="283" w:firstLine="227"/>
        <w:rPr>
          <w:color w:val="000000"/>
          <w:szCs w:val="20"/>
          <w:u w:color="000000"/>
        </w:rPr>
      </w:pPr>
      <w:r>
        <w:rPr>
          <w:color w:val="000000"/>
          <w:szCs w:val="20"/>
          <w:u w:color="000000"/>
        </w:rPr>
        <w:t>19. Zgodność z wynikami analizy zmian w zagospodarowaniu przestrzennym gminy.</w:t>
      </w:r>
    </w:p>
    <w:p w:rsidR="008844A5" w:rsidRDefault="008844A5" w:rsidP="008844A5">
      <w:pPr>
        <w:suppressAutoHyphens w:val="0"/>
        <w:spacing w:before="120" w:after="120"/>
        <w:ind w:left="283" w:firstLine="227"/>
        <w:rPr>
          <w:color w:val="000000"/>
          <w:szCs w:val="20"/>
          <w:u w:color="000000"/>
        </w:rPr>
      </w:pPr>
      <w:r>
        <w:rPr>
          <w:color w:val="000000"/>
          <w:szCs w:val="20"/>
          <w:u w:color="000000"/>
        </w:rPr>
        <w:t>20. Sposób uwzględnienia w planie uniwersalnego projektowania</w:t>
      </w:r>
    </w:p>
    <w:p w:rsidR="008844A5" w:rsidRDefault="008844A5" w:rsidP="008844A5">
      <w:pPr>
        <w:suppressAutoHyphens w:val="0"/>
        <w:spacing w:before="120" w:after="120"/>
        <w:ind w:left="283" w:firstLine="227"/>
        <w:rPr>
          <w:color w:val="000000"/>
          <w:szCs w:val="20"/>
          <w:u w:color="000000"/>
        </w:rPr>
      </w:pPr>
      <w:r>
        <w:rPr>
          <w:color w:val="000000"/>
          <w:szCs w:val="20"/>
          <w:u w:color="000000"/>
        </w:rPr>
        <w:t>§6 ust. 2 planu nakazuje kształtowanie przestrzeni publicznych dostępnej dla osób ze szczególnymi potrzebami, poprzez uwzględnienie zasad uniwersalnego projektowania.</w:t>
      </w:r>
    </w:p>
    <w:p w:rsidR="008844A5" w:rsidRDefault="008844A5" w:rsidP="008844A5">
      <w:pPr>
        <w:suppressAutoHyphens w:val="0"/>
        <w:spacing w:before="120" w:after="120"/>
        <w:ind w:left="283" w:firstLine="227"/>
        <w:rPr>
          <w:color w:val="000000"/>
          <w:szCs w:val="20"/>
          <w:u w:color="000000"/>
        </w:rPr>
      </w:pPr>
      <w:r>
        <w:rPr>
          <w:color w:val="000000"/>
          <w:szCs w:val="20"/>
          <w:u w:color="000000"/>
        </w:rPr>
        <w:t>21</w:t>
      </w:r>
      <w:bookmarkStart w:id="0" w:name="_GoBack"/>
      <w:bookmarkEnd w:id="0"/>
      <w:r>
        <w:rPr>
          <w:color w:val="000000"/>
          <w:szCs w:val="20"/>
          <w:u w:color="000000"/>
        </w:rPr>
        <w:t>. Wpływ na finanse publiczne, w tym budżet gminy.</w:t>
      </w:r>
    </w:p>
    <w:p w:rsidR="008844A5" w:rsidRDefault="008844A5" w:rsidP="008844A5">
      <w:pPr>
        <w:suppressAutoHyphens w:val="0"/>
        <w:spacing w:before="120" w:after="120"/>
        <w:ind w:left="283" w:firstLine="227"/>
        <w:rPr>
          <w:color w:val="000000"/>
          <w:szCs w:val="20"/>
          <w:u w:color="000000"/>
        </w:rPr>
      </w:pPr>
      <w:r>
        <w:rPr>
          <w:color w:val="000000"/>
          <w:szCs w:val="20"/>
          <w:u w:color="000000"/>
        </w:rPr>
        <w:tab/>
        <w:t>Realizacja ustaleń planu nie będzie miała wpływu na budżet gminy.</w:t>
      </w:r>
    </w:p>
    <w:p w:rsidR="00AF2064" w:rsidRDefault="008844A5"/>
    <w:sectPr w:rsidR="00AF2064">
      <w:footerReference w:type="default" r:id="rId4"/>
      <w:pgSz w:w="11906" w:h="16838"/>
      <w:pgMar w:top="992" w:right="1020" w:bottom="992" w:left="1020" w:header="0" w:footer="708"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Times New Roman"/>
    <w:charset w:val="EE"/>
    <w:family w:val="roman"/>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6D1" w:rsidRDefault="008844A5">
    <w:pPr>
      <w:rPr>
        <w:sz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4A5"/>
    <w:rsid w:val="008844A5"/>
    <w:rsid w:val="00AC756A"/>
    <w:rsid w:val="00D350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EBE93"/>
  <w15:chartTrackingRefBased/>
  <w15:docId w15:val="{D06F6638-33B7-4476-90D4-57A9E582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844A5"/>
    <w:pPr>
      <w:suppressAutoHyphens/>
      <w:spacing w:after="0" w:line="240" w:lineRule="auto"/>
      <w:jc w:val="both"/>
    </w:pPr>
    <w:rPr>
      <w:rFonts w:ascii="Times New Roman" w:eastAsia="Times New Roman" w:hAnsi="Times New Roman" w:cs="Times New Roman"/>
      <w:szCs w:val="24"/>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2482</Words>
  <Characters>14896</Characters>
  <Application>Microsoft Office Word</Application>
  <DocSecurity>0</DocSecurity>
  <Lines>124</Lines>
  <Paragraphs>34</Paragraphs>
  <ScaleCrop>false</ScaleCrop>
  <Company/>
  <LinksUpToDate>false</LinksUpToDate>
  <CharactersWithSpaces>17344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Prusik</dc:creator>
  <cp:keywords/>
  <dc:description/>
  <cp:lastModifiedBy>Joanna Prusik</cp:lastModifiedBy>
  <cp:revision>1</cp:revision>
  <dcterms:created xsi:type="dcterms:W3CDTF">2024-08-05T11:40:00Z</dcterms:created>
  <dcterms:modified xsi:type="dcterms:W3CDTF">2024-08-05T11:40:00Z</dcterms:modified>
</cp:coreProperties>
</file>