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058F" w14:textId="77777777" w:rsidR="00585C15" w:rsidRPr="0000550C" w:rsidRDefault="00585C15" w:rsidP="00585C1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0C">
        <w:rPr>
          <w:rFonts w:ascii="Times New Roman" w:hAnsi="Times New Roman" w:cs="Times New Roman"/>
          <w:b/>
          <w:sz w:val="24"/>
          <w:szCs w:val="24"/>
        </w:rPr>
        <w:t>Uzasadnienie do Uchwały</w:t>
      </w:r>
    </w:p>
    <w:p w14:paraId="0842011D" w14:textId="77777777" w:rsidR="00585C15" w:rsidRPr="0000550C" w:rsidRDefault="00585C15" w:rsidP="00585C15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0C">
        <w:rPr>
          <w:rFonts w:ascii="Times New Roman" w:hAnsi="Times New Roman" w:cs="Times New Roman"/>
          <w:b/>
          <w:sz w:val="24"/>
          <w:szCs w:val="24"/>
        </w:rPr>
        <w:t>w sprawie wyrażenia zgody na zawarcie w trybie bezprzetargowym umowy dzierżawy gruntu stanowiącego własność Gminy Olsztyn</w:t>
      </w:r>
      <w:r w:rsidRPr="000055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0550C">
        <w:rPr>
          <w:rFonts w:ascii="Times New Roman" w:hAnsi="Times New Roman" w:cs="Times New Roman"/>
          <w:b/>
          <w:sz w:val="24"/>
          <w:szCs w:val="24"/>
        </w:rPr>
        <w:t>z dotychczasowym dzierżawcą</w:t>
      </w:r>
    </w:p>
    <w:p w14:paraId="673177EB" w14:textId="77777777" w:rsidR="00585C15" w:rsidRPr="0000550C" w:rsidRDefault="00585C15" w:rsidP="00585C15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17E3515" w14:textId="20A057E8" w:rsidR="00C35A3A" w:rsidRPr="0000550C" w:rsidRDefault="00C35A3A" w:rsidP="006F570B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 xml:space="preserve">Pismem z dnia </w:t>
      </w:r>
      <w:r w:rsidR="00E763F0">
        <w:rPr>
          <w:rFonts w:ascii="Times New Roman" w:hAnsi="Times New Roman" w:cs="Times New Roman"/>
          <w:sz w:val="24"/>
          <w:szCs w:val="24"/>
        </w:rPr>
        <w:t>1</w:t>
      </w:r>
      <w:r w:rsidRPr="0000550C">
        <w:rPr>
          <w:rFonts w:ascii="Times New Roman" w:hAnsi="Times New Roman" w:cs="Times New Roman"/>
          <w:sz w:val="24"/>
          <w:szCs w:val="24"/>
        </w:rPr>
        <w:t>7 lutego 2025 r. Pani A.B. oraz Pani M.Ł., prowadzące działalność gospodarczą pod nazwą KBC s.c. A.B., M.Ł., zwróciły się z wnioskiem o wyrażenie zgody na zawarcie nowej umowy dzierżawy gruntu na okres do 30 września 2033 r. Obowiązująca umowa dzierżawy gruntu z dnia 16 maja 2024 r. o numerze A.1521.3a.78.2024 zawarta w trybie przetargowym obowiązuje do 30 września 2026 r.</w:t>
      </w:r>
      <w:r w:rsidR="00320D16">
        <w:rPr>
          <w:rFonts w:ascii="Times New Roman" w:hAnsi="Times New Roman" w:cs="Times New Roman"/>
          <w:sz w:val="24"/>
          <w:szCs w:val="24"/>
        </w:rPr>
        <w:t xml:space="preserve"> w okresach</w:t>
      </w:r>
      <w:r w:rsidR="00320D16" w:rsidRPr="00FC2ECD">
        <w:rPr>
          <w:rFonts w:ascii="Times New Roman" w:hAnsi="Times New Roman" w:cs="Times New Roman"/>
          <w:sz w:val="24"/>
          <w:szCs w:val="24"/>
        </w:rPr>
        <w:t xml:space="preserve"> od maja do końca września każdego roku kalendarzowego trwania umowy</w:t>
      </w:r>
      <w:r w:rsidR="00320D16">
        <w:rPr>
          <w:rFonts w:ascii="Times New Roman" w:hAnsi="Times New Roman" w:cs="Times New Roman"/>
          <w:sz w:val="24"/>
          <w:szCs w:val="24"/>
        </w:rPr>
        <w:t>.</w:t>
      </w:r>
      <w:r w:rsidRPr="0000550C">
        <w:rPr>
          <w:rFonts w:ascii="Times New Roman" w:hAnsi="Times New Roman" w:cs="Times New Roman"/>
          <w:sz w:val="24"/>
          <w:szCs w:val="24"/>
        </w:rPr>
        <w:t xml:space="preserve"> Zawarcie nowej umowy dzierżawy gruntu, zgodnie z wnioskiem Pani A.B. oraz Pani M.Ł., miałoby nastąpić na okres do dnia 30 września 2033 r., tj.  na czas oznaczony dłuższy niż 3 lata.</w:t>
      </w:r>
    </w:p>
    <w:p w14:paraId="11C75646" w14:textId="286965FD" w:rsidR="00C35A3A" w:rsidRPr="0000550C" w:rsidRDefault="00C35A3A" w:rsidP="006F570B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>Zgodnie z art. 13 ust. 1 ustawy z dnia 21 sierpnia 1997 r. o gospodarce nieruchomościami (t.j. Dz. U. z 2024 r. poz. 1145 z późn. zm., dalej „u.g.n.”), nieruchomości mogą być przedmiotem obrotu, w szczególności mogą być przedmiotem sprzedaży, zamiany, zrzeczenia się, oddania w użytkowanie wieczyste, w najem lub dzierżawę, użyczenia lub oddania w trwały zarząd. Zgodnie z § 4 ust. 1 pkt 4 Uchwały nr XLIV/861/18 Rady Miasta Olsztyna z dnia 31 stycznia 2018 r. w sprawie określenia zasad gospodarki nieruchomościami, nieruchomości stanowiące własność gminy mogą być przedmiotem dzierżawy.</w:t>
      </w:r>
    </w:p>
    <w:p w14:paraId="274587C9" w14:textId="112130CD" w:rsidR="00C35A3A" w:rsidRPr="0000550C" w:rsidRDefault="00C35A3A" w:rsidP="006F570B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>Wedle treści art. 18 ust. 2 pkt 9 lit. a ustawy z dnia 8 marca 1990 r. o samorządzie gminnym (</w:t>
      </w:r>
      <w:r w:rsidR="0000550C">
        <w:rPr>
          <w:rFonts w:ascii="Times New Roman" w:hAnsi="Times New Roman" w:cs="Times New Roman"/>
          <w:sz w:val="24"/>
          <w:szCs w:val="24"/>
        </w:rPr>
        <w:t>t.j. Dz.U. 2024 r.</w:t>
      </w:r>
      <w:r w:rsidRPr="0000550C">
        <w:rPr>
          <w:rFonts w:ascii="Times New Roman" w:hAnsi="Times New Roman" w:cs="Times New Roman"/>
          <w:sz w:val="24"/>
          <w:szCs w:val="24"/>
        </w:rPr>
        <w:t xml:space="preserve"> poz. 1465 z późn. zm.), do wyłącznej właściwości rady gminy należy podejmowanie uchwał w sprawach majątkowych gminy, przekraczających zakres zwykłego zarządu, dotyczących zasad nabywania, zbywania i obciążania nieruchomości oraz ich wydzierżawiania na czas oznaczony dłuższy niż 3 lata lub na czas nieoznaczony, o ile ustawy szczególne nie stanowią inaczej.</w:t>
      </w:r>
    </w:p>
    <w:p w14:paraId="3176E105" w14:textId="77777777" w:rsidR="00C35A3A" w:rsidRPr="0000550C" w:rsidRDefault="00C35A3A" w:rsidP="006F570B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>Zgodnie z art. 37 ust. 4 u.g.n., zawarcie umów dzierżawy na czas oznaczony dłuższy niż 3 lata lub na czas nieoznaczony następuje w drodze przetargu. Wojewoda albo odpowiednia rada lub sejmik mogą wyrazić zgodę na odstąpienie od obowiązku przetargowego trybu zawarcia tych umów.</w:t>
      </w:r>
    </w:p>
    <w:p w14:paraId="2C35C4FB" w14:textId="36F846A7" w:rsidR="00320D16" w:rsidRPr="00B25FF4" w:rsidRDefault="00C35A3A" w:rsidP="00E724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 xml:space="preserve">Z uwagi na dotychczasową, dobrą współpracę z Panią A.B. oraz Panią M.Ł., prowadzącymi działalność gospodarczą pod nazwą KBC s.c. A.B., M.Ł., Ośrodek Sportu </w:t>
      </w:r>
      <w:r w:rsidR="00D63CE5" w:rsidRPr="0000550C">
        <w:rPr>
          <w:rFonts w:ascii="Times New Roman" w:hAnsi="Times New Roman" w:cs="Times New Roman"/>
          <w:sz w:val="24"/>
          <w:szCs w:val="24"/>
        </w:rPr>
        <w:br/>
      </w:r>
      <w:r w:rsidRPr="0000550C">
        <w:rPr>
          <w:rFonts w:ascii="Times New Roman" w:hAnsi="Times New Roman" w:cs="Times New Roman"/>
          <w:sz w:val="24"/>
          <w:szCs w:val="24"/>
        </w:rPr>
        <w:t xml:space="preserve">i Rekreacji w Olsztynie rekomenduje zawarcie w trybie bezprzetargowym nowej umowy dzierżawy gruntu o powierzchni 300 m² do dnia 30 września 2033 r. </w:t>
      </w:r>
      <w:r w:rsidR="00320D16" w:rsidRPr="00B25FF4">
        <w:rPr>
          <w:rFonts w:ascii="Times New Roman" w:hAnsi="Times New Roman" w:cs="Times New Roman"/>
          <w:sz w:val="24"/>
          <w:szCs w:val="24"/>
        </w:rPr>
        <w:t>w okresach od maja do końca września każdego roku kalendarzowego trwania umowy.</w:t>
      </w:r>
    </w:p>
    <w:p w14:paraId="38A33CBB" w14:textId="704B6F4A" w:rsidR="00C35A3A" w:rsidRPr="0000550C" w:rsidRDefault="00C35A3A" w:rsidP="006F570B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50C">
        <w:rPr>
          <w:rFonts w:ascii="Times New Roman" w:hAnsi="Times New Roman" w:cs="Times New Roman"/>
          <w:sz w:val="24"/>
          <w:szCs w:val="24"/>
        </w:rPr>
        <w:t>Umożliwi to utrzymanie stabilności współpracy, a także stworzy warunki do dalszego rozwoju działalności gospodarczej prowadzonej przez wnioskodawców.</w:t>
      </w:r>
    </w:p>
    <w:p w14:paraId="695DA973" w14:textId="445CCDE3" w:rsidR="00C35A3A" w:rsidRPr="0000550C" w:rsidRDefault="00307474" w:rsidP="006F570B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A3A" w:rsidRPr="0000550C">
        <w:rPr>
          <w:rFonts w:ascii="Times New Roman" w:hAnsi="Times New Roman" w:cs="Times New Roman"/>
          <w:sz w:val="24"/>
          <w:szCs w:val="24"/>
        </w:rPr>
        <w:t>W związku z powyższym podjęcie niniejszej uchwały jest uzasadnione.</w:t>
      </w:r>
    </w:p>
    <w:p w14:paraId="731CAA89" w14:textId="1F66DAD7" w:rsidR="006F570B" w:rsidRDefault="006F570B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2DC73C7C" w14:textId="77777777" w:rsidR="006F570B" w:rsidRDefault="006F570B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4F683E7B" w14:textId="3CE41CCD" w:rsidR="006F570B" w:rsidRDefault="006F570B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1631BE17" w14:textId="0D563520" w:rsidR="00E763F0" w:rsidRDefault="00E763F0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3F40CC04" w14:textId="77777777" w:rsidR="00E763F0" w:rsidRDefault="00E763F0" w:rsidP="00835A61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</w:p>
    <w:p w14:paraId="0B5F1B83" w14:textId="63378138" w:rsidR="00835A61" w:rsidRPr="00E763F0" w:rsidRDefault="00835A61" w:rsidP="00E763F0">
      <w:pPr>
        <w:spacing w:line="200" w:lineRule="atLeast"/>
        <w:jc w:val="both"/>
        <w:rPr>
          <w:rFonts w:ascii="Times New Roman" w:hAnsi="Times New Roman" w:cs="Times New Roman"/>
          <w:i/>
          <w:iCs/>
        </w:rPr>
      </w:pPr>
      <w:r w:rsidRPr="0000550C">
        <w:rPr>
          <w:rFonts w:ascii="Times New Roman" w:hAnsi="Times New Roman" w:cs="Times New Roman"/>
          <w:i/>
          <w:iCs/>
        </w:rPr>
        <w:t>Wyłączenie jawności w zakresie danych osobowych, na podstawie art. 5 ust. 2 ustawy z dnia 6  września 2001 r.</w:t>
      </w:r>
      <w:r w:rsidR="0000550C">
        <w:rPr>
          <w:rFonts w:ascii="Times New Roman" w:hAnsi="Times New Roman" w:cs="Times New Roman"/>
          <w:i/>
          <w:iCs/>
        </w:rPr>
        <w:t xml:space="preserve"> </w:t>
      </w:r>
      <w:r w:rsidRPr="0000550C">
        <w:rPr>
          <w:rFonts w:ascii="Times New Roman" w:hAnsi="Times New Roman" w:cs="Times New Roman"/>
          <w:i/>
          <w:iCs/>
        </w:rPr>
        <w:t>o dostępie do informacji publicznej (tj. Dz.U.2022.902) na polecenie Dyrektora Ośrodka Sportu i Rekreacji w Olsztynie Jerzego Litwińskiego. Wyłączenia dokonała Sylwia Bednarczyk-Czerska Kierownik Centrum Rekreacyjno-Sportowego  Ukiel w Olsztynie.</w:t>
      </w:r>
    </w:p>
    <w:sectPr w:rsidR="00835A61" w:rsidRPr="00E763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B1C5" w14:textId="77777777" w:rsidR="003504D7" w:rsidRDefault="003504D7">
      <w:pPr>
        <w:spacing w:after="0" w:line="240" w:lineRule="auto"/>
      </w:pPr>
      <w:r>
        <w:separator/>
      </w:r>
    </w:p>
  </w:endnote>
  <w:endnote w:type="continuationSeparator" w:id="0">
    <w:p w14:paraId="1AE63C9A" w14:textId="77777777" w:rsidR="003504D7" w:rsidRDefault="0035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55151" w14:textId="77777777" w:rsidR="003504D7" w:rsidRDefault="003504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907C4E" w14:textId="77777777" w:rsidR="003504D7" w:rsidRDefault="00350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3"/>
    <w:rsid w:val="0000550C"/>
    <w:rsid w:val="00075783"/>
    <w:rsid w:val="00081654"/>
    <w:rsid w:val="000D16C3"/>
    <w:rsid w:val="000F7B6E"/>
    <w:rsid w:val="00164906"/>
    <w:rsid w:val="00194950"/>
    <w:rsid w:val="001C1FAD"/>
    <w:rsid w:val="001D10FC"/>
    <w:rsid w:val="002045BE"/>
    <w:rsid w:val="00252A2C"/>
    <w:rsid w:val="00307474"/>
    <w:rsid w:val="00320D16"/>
    <w:rsid w:val="00320E8A"/>
    <w:rsid w:val="0032417D"/>
    <w:rsid w:val="00334123"/>
    <w:rsid w:val="003504D7"/>
    <w:rsid w:val="00353C49"/>
    <w:rsid w:val="00363485"/>
    <w:rsid w:val="003D38DF"/>
    <w:rsid w:val="003D6FAD"/>
    <w:rsid w:val="00401E3B"/>
    <w:rsid w:val="00494015"/>
    <w:rsid w:val="004D50DF"/>
    <w:rsid w:val="004E2268"/>
    <w:rsid w:val="004F2B2F"/>
    <w:rsid w:val="0051789B"/>
    <w:rsid w:val="00541563"/>
    <w:rsid w:val="00552F81"/>
    <w:rsid w:val="00585C15"/>
    <w:rsid w:val="0059282D"/>
    <w:rsid w:val="005F0F1D"/>
    <w:rsid w:val="006566EC"/>
    <w:rsid w:val="00694965"/>
    <w:rsid w:val="006F570B"/>
    <w:rsid w:val="00751F44"/>
    <w:rsid w:val="00766E7F"/>
    <w:rsid w:val="00781024"/>
    <w:rsid w:val="00790C14"/>
    <w:rsid w:val="00793C3F"/>
    <w:rsid w:val="007E4C49"/>
    <w:rsid w:val="00827C61"/>
    <w:rsid w:val="00835A61"/>
    <w:rsid w:val="00857324"/>
    <w:rsid w:val="008654D8"/>
    <w:rsid w:val="0089626C"/>
    <w:rsid w:val="00946006"/>
    <w:rsid w:val="00975397"/>
    <w:rsid w:val="009A4731"/>
    <w:rsid w:val="009B1B6F"/>
    <w:rsid w:val="009D14B4"/>
    <w:rsid w:val="009F41F4"/>
    <w:rsid w:val="00A120D7"/>
    <w:rsid w:val="00A76A81"/>
    <w:rsid w:val="00A81F9D"/>
    <w:rsid w:val="00AC44F5"/>
    <w:rsid w:val="00AD072A"/>
    <w:rsid w:val="00B40C0B"/>
    <w:rsid w:val="00B61ACB"/>
    <w:rsid w:val="00B70A4B"/>
    <w:rsid w:val="00B736EB"/>
    <w:rsid w:val="00B73A12"/>
    <w:rsid w:val="00B95F58"/>
    <w:rsid w:val="00BB3B9E"/>
    <w:rsid w:val="00C1628B"/>
    <w:rsid w:val="00C35A3A"/>
    <w:rsid w:val="00CD71F3"/>
    <w:rsid w:val="00D63CE5"/>
    <w:rsid w:val="00DA2E2D"/>
    <w:rsid w:val="00DD341E"/>
    <w:rsid w:val="00DD3555"/>
    <w:rsid w:val="00DD5027"/>
    <w:rsid w:val="00DD655D"/>
    <w:rsid w:val="00DE166A"/>
    <w:rsid w:val="00E165EB"/>
    <w:rsid w:val="00E3489C"/>
    <w:rsid w:val="00E64259"/>
    <w:rsid w:val="00E724B1"/>
    <w:rsid w:val="00E76084"/>
    <w:rsid w:val="00E763F0"/>
    <w:rsid w:val="00EB3647"/>
    <w:rsid w:val="00F176B1"/>
    <w:rsid w:val="00F253C8"/>
    <w:rsid w:val="00F82B1E"/>
    <w:rsid w:val="00F95091"/>
    <w:rsid w:val="00FA2C20"/>
    <w:rsid w:val="00FD7936"/>
    <w:rsid w:val="00FE01C8"/>
    <w:rsid w:val="00FE38AE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D0D"/>
  <w15:docId w15:val="{896849F1-F55B-4A56-BB8F-DF33B889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1563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Stadnicki</dc:creator>
  <cp:lastModifiedBy>Magdalena Stankiewicz</cp:lastModifiedBy>
  <cp:revision>9</cp:revision>
  <cp:lastPrinted>2020-08-07T09:16:00Z</cp:lastPrinted>
  <dcterms:created xsi:type="dcterms:W3CDTF">2025-04-03T08:30:00Z</dcterms:created>
  <dcterms:modified xsi:type="dcterms:W3CDTF">2025-04-09T09:05:00Z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