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BC62" w14:textId="77777777" w:rsidR="005D4D20" w:rsidRDefault="005D4D20" w:rsidP="005D4D20">
      <w:pPr>
        <w:spacing w:line="276" w:lineRule="auto"/>
        <w:jc w:val="center"/>
        <w:rPr>
          <w:b/>
          <w:iCs/>
          <w:sz w:val="36"/>
          <w:szCs w:val="36"/>
        </w:rPr>
      </w:pPr>
    </w:p>
    <w:p w14:paraId="6848DF41" w14:textId="77777777" w:rsidR="005D4D20" w:rsidRDefault="005D4D20" w:rsidP="005D4D20">
      <w:pPr>
        <w:spacing w:line="276" w:lineRule="auto"/>
        <w:jc w:val="center"/>
        <w:rPr>
          <w:b/>
          <w:iCs/>
          <w:sz w:val="36"/>
          <w:szCs w:val="36"/>
        </w:rPr>
      </w:pPr>
    </w:p>
    <w:p w14:paraId="4EA9B0C8" w14:textId="77777777" w:rsidR="005D4D20" w:rsidRDefault="005D4D20" w:rsidP="005D4D20">
      <w:pPr>
        <w:spacing w:line="276" w:lineRule="auto"/>
        <w:jc w:val="center"/>
        <w:rPr>
          <w:b/>
          <w:iCs/>
          <w:sz w:val="36"/>
          <w:szCs w:val="36"/>
        </w:rPr>
      </w:pPr>
    </w:p>
    <w:p w14:paraId="5EEFBF46" w14:textId="77777777" w:rsidR="005D4D20" w:rsidRDefault="005D4D20" w:rsidP="005D4D20">
      <w:pPr>
        <w:spacing w:line="276" w:lineRule="auto"/>
        <w:jc w:val="center"/>
        <w:rPr>
          <w:b/>
          <w:iCs/>
          <w:sz w:val="36"/>
          <w:szCs w:val="36"/>
        </w:rPr>
      </w:pPr>
    </w:p>
    <w:p w14:paraId="2E89B95F" w14:textId="77777777" w:rsidR="005D4D20" w:rsidRDefault="005D4D20" w:rsidP="005D4D20">
      <w:pPr>
        <w:spacing w:line="276" w:lineRule="auto"/>
        <w:jc w:val="center"/>
        <w:rPr>
          <w:b/>
          <w:iCs/>
          <w:sz w:val="36"/>
          <w:szCs w:val="36"/>
        </w:rPr>
      </w:pPr>
    </w:p>
    <w:p w14:paraId="74993C4A" w14:textId="77777777" w:rsidR="005D4D20" w:rsidRDefault="005D4D20" w:rsidP="005D4D20">
      <w:pPr>
        <w:spacing w:line="276" w:lineRule="auto"/>
        <w:jc w:val="center"/>
        <w:rPr>
          <w:b/>
          <w:iCs/>
          <w:sz w:val="36"/>
          <w:szCs w:val="36"/>
        </w:rPr>
      </w:pPr>
    </w:p>
    <w:p w14:paraId="35AAC75D" w14:textId="77777777" w:rsidR="005D4D20" w:rsidRDefault="005D4D20" w:rsidP="005D4D20">
      <w:pPr>
        <w:spacing w:line="276" w:lineRule="auto"/>
        <w:jc w:val="center"/>
        <w:rPr>
          <w:b/>
          <w:iCs/>
          <w:sz w:val="36"/>
          <w:szCs w:val="36"/>
        </w:rPr>
      </w:pPr>
    </w:p>
    <w:p w14:paraId="73AF0496" w14:textId="77777777" w:rsidR="005D4D20" w:rsidRPr="000C6A24" w:rsidRDefault="005D4D20" w:rsidP="005D4D20">
      <w:pPr>
        <w:spacing w:line="276" w:lineRule="auto"/>
        <w:jc w:val="center"/>
        <w:rPr>
          <w:b/>
          <w:iCs/>
          <w:sz w:val="36"/>
          <w:szCs w:val="36"/>
        </w:rPr>
      </w:pPr>
    </w:p>
    <w:p w14:paraId="1C4FEB7A" w14:textId="52617439" w:rsidR="005D4D20" w:rsidRPr="0030705A" w:rsidRDefault="005D4D20" w:rsidP="005D4D20">
      <w:pPr>
        <w:spacing w:line="276" w:lineRule="auto"/>
        <w:jc w:val="center"/>
        <w:rPr>
          <w:b/>
          <w:iCs/>
          <w:smallCaps/>
          <w:sz w:val="32"/>
          <w:szCs w:val="32"/>
        </w:rPr>
      </w:pPr>
      <w:r w:rsidRPr="0030705A">
        <w:rPr>
          <w:b/>
          <w:iCs/>
          <w:smallCaps/>
          <w:sz w:val="32"/>
          <w:szCs w:val="32"/>
        </w:rPr>
        <w:t xml:space="preserve">INFORMACJA O </w:t>
      </w:r>
      <w:r>
        <w:rPr>
          <w:b/>
          <w:iCs/>
          <w:smallCaps/>
          <w:sz w:val="32"/>
          <w:szCs w:val="32"/>
        </w:rPr>
        <w:t>AKTUALNEJ SYTUACJI FINANSOWEJ</w:t>
      </w:r>
      <w:r w:rsidRPr="0030705A">
        <w:rPr>
          <w:b/>
          <w:iCs/>
          <w:smallCaps/>
          <w:sz w:val="32"/>
          <w:szCs w:val="32"/>
        </w:rPr>
        <w:t xml:space="preserve"> </w:t>
      </w:r>
      <w:r w:rsidRPr="0030705A">
        <w:rPr>
          <w:b/>
          <w:iCs/>
          <w:smallCaps/>
          <w:sz w:val="32"/>
          <w:szCs w:val="32"/>
        </w:rPr>
        <w:br/>
        <w:t xml:space="preserve">PRZEDSIĘBIORSTWA WODOCIĄGÓW </w:t>
      </w:r>
      <w:r w:rsidR="000056F1">
        <w:rPr>
          <w:b/>
          <w:iCs/>
          <w:smallCaps/>
          <w:sz w:val="32"/>
          <w:szCs w:val="32"/>
        </w:rPr>
        <w:br/>
      </w:r>
      <w:r w:rsidRPr="0030705A">
        <w:rPr>
          <w:b/>
          <w:iCs/>
          <w:smallCaps/>
          <w:sz w:val="32"/>
          <w:szCs w:val="32"/>
        </w:rPr>
        <w:t>I KANALIZACJI SP. Z O.O. W OLSZTYNIE</w:t>
      </w:r>
      <w:r>
        <w:rPr>
          <w:b/>
          <w:iCs/>
          <w:smallCaps/>
          <w:sz w:val="32"/>
          <w:szCs w:val="32"/>
        </w:rPr>
        <w:t xml:space="preserve"> DOKONANA </w:t>
      </w:r>
      <w:r w:rsidR="000056F1">
        <w:rPr>
          <w:b/>
          <w:iCs/>
          <w:smallCaps/>
          <w:sz w:val="32"/>
          <w:szCs w:val="32"/>
        </w:rPr>
        <w:br/>
      </w:r>
      <w:r>
        <w:rPr>
          <w:b/>
          <w:iCs/>
          <w:smallCaps/>
          <w:sz w:val="32"/>
          <w:szCs w:val="32"/>
        </w:rPr>
        <w:t>NA PODSTAWIE WYKONANIA ZA OKRES I-VI 202</w:t>
      </w:r>
      <w:r w:rsidR="007A7028">
        <w:rPr>
          <w:b/>
          <w:iCs/>
          <w:smallCaps/>
          <w:sz w:val="32"/>
          <w:szCs w:val="32"/>
        </w:rPr>
        <w:t>4</w:t>
      </w:r>
      <w:r>
        <w:rPr>
          <w:b/>
          <w:iCs/>
          <w:smallCaps/>
          <w:sz w:val="32"/>
          <w:szCs w:val="32"/>
        </w:rPr>
        <w:t xml:space="preserve"> R.</w:t>
      </w:r>
    </w:p>
    <w:p w14:paraId="1ECA9756" w14:textId="77777777" w:rsidR="005D4D20" w:rsidRDefault="005D4D20" w:rsidP="005D4D20">
      <w:pPr>
        <w:spacing w:line="276" w:lineRule="auto"/>
        <w:rPr>
          <w:b/>
          <w:i/>
          <w:sz w:val="28"/>
          <w:szCs w:val="28"/>
        </w:rPr>
      </w:pPr>
    </w:p>
    <w:p w14:paraId="5D1C7C5B" w14:textId="77777777" w:rsidR="005D4D20" w:rsidRDefault="005D4D20" w:rsidP="005D4D20">
      <w:pPr>
        <w:spacing w:line="276" w:lineRule="auto"/>
        <w:rPr>
          <w:b/>
          <w:i/>
          <w:sz w:val="28"/>
          <w:szCs w:val="28"/>
        </w:rPr>
      </w:pPr>
    </w:p>
    <w:p w14:paraId="1399F42A" w14:textId="77777777" w:rsidR="00F53867" w:rsidRDefault="00F53867" w:rsidP="00F53867">
      <w:pPr>
        <w:spacing w:line="276" w:lineRule="auto"/>
        <w:rPr>
          <w:b/>
          <w:i/>
          <w:sz w:val="28"/>
        </w:rPr>
      </w:pPr>
    </w:p>
    <w:p w14:paraId="14389DCB" w14:textId="77777777" w:rsidR="00F53867" w:rsidRDefault="00F53867" w:rsidP="00F53867">
      <w:pPr>
        <w:spacing w:line="276" w:lineRule="auto"/>
        <w:rPr>
          <w:b/>
          <w:i/>
          <w:sz w:val="28"/>
        </w:rPr>
      </w:pPr>
    </w:p>
    <w:p w14:paraId="7DD73A98" w14:textId="77777777" w:rsidR="00F75766" w:rsidRDefault="00F75766" w:rsidP="00F53867">
      <w:pPr>
        <w:spacing w:line="276" w:lineRule="auto"/>
        <w:rPr>
          <w:b/>
          <w:i/>
          <w:sz w:val="28"/>
        </w:rPr>
      </w:pPr>
    </w:p>
    <w:p w14:paraId="3DF992A3" w14:textId="77777777" w:rsidR="00F75766" w:rsidRDefault="00F75766" w:rsidP="00F53867">
      <w:pPr>
        <w:spacing w:line="276" w:lineRule="auto"/>
        <w:rPr>
          <w:b/>
          <w:i/>
          <w:sz w:val="28"/>
        </w:rPr>
      </w:pPr>
    </w:p>
    <w:p w14:paraId="586871AE" w14:textId="77777777" w:rsidR="00F75766" w:rsidRDefault="00F75766" w:rsidP="00F53867">
      <w:pPr>
        <w:spacing w:line="276" w:lineRule="auto"/>
        <w:rPr>
          <w:b/>
          <w:i/>
          <w:sz w:val="28"/>
        </w:rPr>
      </w:pPr>
    </w:p>
    <w:p w14:paraId="5B0A2081" w14:textId="77777777" w:rsidR="00F53867" w:rsidRDefault="00F53867" w:rsidP="00F53867">
      <w:pPr>
        <w:spacing w:line="276" w:lineRule="auto"/>
        <w:jc w:val="center"/>
        <w:rPr>
          <w:b/>
          <w:iCs/>
          <w:smallCaps/>
          <w:sz w:val="24"/>
          <w:szCs w:val="24"/>
        </w:rPr>
      </w:pPr>
      <w:r>
        <w:rPr>
          <w:b/>
          <w:iCs/>
          <w:smallCaps/>
          <w:sz w:val="24"/>
          <w:szCs w:val="24"/>
        </w:rPr>
        <w:t>MATERIAŁY INFORMACYJNE NA SESJĘ RADY MIASTA OLSZTYNA</w:t>
      </w:r>
    </w:p>
    <w:p w14:paraId="2E8DD1B3" w14:textId="77777777" w:rsidR="00F53867" w:rsidRDefault="00F53867" w:rsidP="00F53867">
      <w:pPr>
        <w:spacing w:line="276" w:lineRule="auto"/>
        <w:jc w:val="center"/>
        <w:rPr>
          <w:b/>
          <w:iCs/>
          <w:smallCaps/>
          <w:sz w:val="24"/>
          <w:szCs w:val="24"/>
        </w:rPr>
      </w:pPr>
      <w:r w:rsidRPr="0030705A">
        <w:rPr>
          <w:b/>
          <w:iCs/>
          <w:sz w:val="24"/>
          <w:szCs w:val="24"/>
        </w:rPr>
        <w:t>Część I</w:t>
      </w:r>
      <w:r>
        <w:rPr>
          <w:b/>
          <w:iCs/>
          <w:sz w:val="24"/>
          <w:szCs w:val="24"/>
        </w:rPr>
        <w:t>I</w:t>
      </w:r>
    </w:p>
    <w:p w14:paraId="11B29BE5" w14:textId="77777777" w:rsidR="00F53867" w:rsidRDefault="00F53867" w:rsidP="00F53867">
      <w:pPr>
        <w:spacing w:line="276" w:lineRule="auto"/>
        <w:rPr>
          <w:b/>
          <w:i/>
          <w:sz w:val="28"/>
        </w:rPr>
      </w:pPr>
    </w:p>
    <w:p w14:paraId="28DB9F27" w14:textId="77777777" w:rsidR="005D4D20" w:rsidRDefault="005D4D20" w:rsidP="005D4D20">
      <w:pPr>
        <w:spacing w:line="276" w:lineRule="auto"/>
        <w:rPr>
          <w:b/>
          <w:i/>
          <w:sz w:val="28"/>
          <w:szCs w:val="28"/>
        </w:rPr>
      </w:pPr>
    </w:p>
    <w:p w14:paraId="0C756AD2" w14:textId="77777777" w:rsidR="005D4D20" w:rsidRDefault="005D4D20" w:rsidP="005D4D20">
      <w:pPr>
        <w:spacing w:line="276" w:lineRule="auto"/>
        <w:rPr>
          <w:b/>
          <w:i/>
          <w:sz w:val="28"/>
        </w:rPr>
      </w:pPr>
    </w:p>
    <w:p w14:paraId="0F8FB0FD" w14:textId="77777777" w:rsidR="005D4D20" w:rsidRDefault="005D4D20" w:rsidP="005D4D20">
      <w:pPr>
        <w:spacing w:line="276" w:lineRule="auto"/>
        <w:rPr>
          <w:b/>
          <w:i/>
          <w:sz w:val="28"/>
        </w:rPr>
      </w:pPr>
    </w:p>
    <w:p w14:paraId="0AC9E5D3" w14:textId="77777777" w:rsidR="005D4D20" w:rsidRDefault="005D4D20" w:rsidP="005D4D20">
      <w:pPr>
        <w:spacing w:line="276" w:lineRule="auto"/>
        <w:rPr>
          <w:b/>
          <w:i/>
          <w:sz w:val="28"/>
        </w:rPr>
      </w:pPr>
    </w:p>
    <w:p w14:paraId="7E828F7D" w14:textId="77777777" w:rsidR="005D4D20" w:rsidRDefault="005D4D20" w:rsidP="005D4D20">
      <w:pPr>
        <w:spacing w:line="276" w:lineRule="auto"/>
        <w:rPr>
          <w:b/>
          <w:i/>
          <w:sz w:val="28"/>
        </w:rPr>
      </w:pPr>
    </w:p>
    <w:p w14:paraId="71C7A552" w14:textId="77777777" w:rsidR="005D4D20" w:rsidRDefault="005D4D20" w:rsidP="005D4D20">
      <w:pPr>
        <w:spacing w:line="276" w:lineRule="auto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inline distT="0" distB="0" distL="0" distR="0" wp14:anchorId="02156FD9" wp14:editId="0B708EE8">
            <wp:extent cx="1466850" cy="609600"/>
            <wp:effectExtent l="19050" t="0" r="0" b="0"/>
            <wp:docPr id="53" name="Obraz 1" descr="C:\Users\Aneta\AppData\Local\Microsoft\Windows\Temporary Internet Files\Content.IE5\IP1VV6CO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a\AppData\Local\Microsoft\Windows\Temporary Internet Files\Content.IE5\IP1VV6CO\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E1ED2" w14:textId="77777777" w:rsidR="005D4D20" w:rsidRDefault="005D4D20" w:rsidP="005D4D20">
      <w:pPr>
        <w:spacing w:line="276" w:lineRule="auto"/>
        <w:rPr>
          <w:b/>
          <w:i/>
          <w:sz w:val="28"/>
        </w:rPr>
      </w:pPr>
    </w:p>
    <w:p w14:paraId="059124A7" w14:textId="77777777" w:rsidR="005D4D20" w:rsidRDefault="005D4D20" w:rsidP="005D4D20">
      <w:pPr>
        <w:spacing w:line="276" w:lineRule="auto"/>
        <w:rPr>
          <w:b/>
          <w:i/>
          <w:sz w:val="28"/>
        </w:rPr>
      </w:pPr>
    </w:p>
    <w:p w14:paraId="2C37BD49" w14:textId="77777777" w:rsidR="005D4D20" w:rsidRDefault="005D4D20" w:rsidP="005D4D20">
      <w:pPr>
        <w:spacing w:line="276" w:lineRule="auto"/>
        <w:rPr>
          <w:b/>
          <w:i/>
          <w:sz w:val="28"/>
        </w:rPr>
      </w:pPr>
    </w:p>
    <w:p w14:paraId="177027AB" w14:textId="77777777" w:rsidR="00E220F5" w:rsidRDefault="00E220F5" w:rsidP="005D4D20">
      <w:pPr>
        <w:spacing w:line="276" w:lineRule="auto"/>
        <w:rPr>
          <w:b/>
          <w:i/>
          <w:sz w:val="28"/>
        </w:rPr>
      </w:pPr>
    </w:p>
    <w:p w14:paraId="43530762" w14:textId="7FB27CCB" w:rsidR="005D4D20" w:rsidRPr="00101222" w:rsidRDefault="005D4D20" w:rsidP="00101222">
      <w:pPr>
        <w:spacing w:line="276" w:lineRule="auto"/>
        <w:jc w:val="center"/>
        <w:rPr>
          <w:sz w:val="28"/>
        </w:rPr>
      </w:pPr>
      <w:r w:rsidRPr="007B29E1">
        <w:rPr>
          <w:sz w:val="28"/>
        </w:rPr>
        <w:t xml:space="preserve">Olsztyn, </w:t>
      </w:r>
      <w:r w:rsidR="002F34C2">
        <w:rPr>
          <w:sz w:val="28"/>
        </w:rPr>
        <w:t>sierpień</w:t>
      </w:r>
      <w:r w:rsidRPr="007B29E1">
        <w:rPr>
          <w:sz w:val="28"/>
        </w:rPr>
        <w:t xml:space="preserve"> 202</w:t>
      </w:r>
      <w:r w:rsidR="007A7028">
        <w:rPr>
          <w:sz w:val="28"/>
        </w:rPr>
        <w:t>4</w:t>
      </w:r>
      <w:r w:rsidRPr="007B29E1">
        <w:rPr>
          <w:sz w:val="28"/>
        </w:rPr>
        <w:t xml:space="preserve"> r.</w:t>
      </w:r>
    </w:p>
    <w:tbl>
      <w:tblPr>
        <w:tblStyle w:val="Tabela-Siatka"/>
        <w:tblW w:w="85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6009"/>
        <w:gridCol w:w="1278"/>
        <w:gridCol w:w="706"/>
      </w:tblGrid>
      <w:tr w:rsidR="005D4D20" w14:paraId="3C1A67F1" w14:textId="77777777" w:rsidTr="00A20690">
        <w:tc>
          <w:tcPr>
            <w:tcW w:w="8505" w:type="dxa"/>
            <w:gridSpan w:val="4"/>
          </w:tcPr>
          <w:p w14:paraId="0EE019DD" w14:textId="77777777" w:rsidR="00101222" w:rsidRDefault="00101222" w:rsidP="00107C24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  <w:p w14:paraId="6C34AE94" w14:textId="77777777" w:rsidR="005D4D20" w:rsidRPr="00107C24" w:rsidRDefault="005D4D20" w:rsidP="00107C24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107C24">
              <w:rPr>
                <w:b/>
                <w:bCs/>
                <w:smallCaps/>
                <w:sz w:val="22"/>
                <w:szCs w:val="22"/>
              </w:rPr>
              <w:t>Spis treści</w:t>
            </w:r>
          </w:p>
        </w:tc>
      </w:tr>
      <w:tr w:rsidR="005D4D20" w14:paraId="2B32B5AD" w14:textId="77777777" w:rsidTr="00A20690">
        <w:tc>
          <w:tcPr>
            <w:tcW w:w="512" w:type="dxa"/>
          </w:tcPr>
          <w:p w14:paraId="5C124BE9" w14:textId="77777777" w:rsidR="005D4D20" w:rsidRDefault="005D4D20" w:rsidP="003039D1"/>
        </w:tc>
        <w:tc>
          <w:tcPr>
            <w:tcW w:w="6009" w:type="dxa"/>
          </w:tcPr>
          <w:p w14:paraId="44F70ECC" w14:textId="77777777" w:rsidR="005D4D20" w:rsidRDefault="005D4D20" w:rsidP="003039D1"/>
          <w:p w14:paraId="54FF8A31" w14:textId="77777777" w:rsidR="005D4D20" w:rsidRDefault="005D4D20" w:rsidP="003039D1"/>
          <w:p w14:paraId="6A654AB9" w14:textId="77777777" w:rsidR="005D4D20" w:rsidRDefault="005D4D20" w:rsidP="003039D1"/>
        </w:tc>
        <w:tc>
          <w:tcPr>
            <w:tcW w:w="1278" w:type="dxa"/>
          </w:tcPr>
          <w:p w14:paraId="4AF07BA4" w14:textId="77777777" w:rsidR="005D4D20" w:rsidRDefault="005D4D20" w:rsidP="003039D1"/>
        </w:tc>
        <w:tc>
          <w:tcPr>
            <w:tcW w:w="706" w:type="dxa"/>
          </w:tcPr>
          <w:p w14:paraId="06C413A8" w14:textId="77777777" w:rsidR="005D4D20" w:rsidRDefault="005D4D20" w:rsidP="003039D1"/>
        </w:tc>
      </w:tr>
      <w:tr w:rsidR="005D4D20" w:rsidRPr="00E672FE" w14:paraId="77217F2D" w14:textId="77777777" w:rsidTr="00A20690">
        <w:tc>
          <w:tcPr>
            <w:tcW w:w="512" w:type="dxa"/>
          </w:tcPr>
          <w:p w14:paraId="537076AD" w14:textId="77777777" w:rsidR="005D4D20" w:rsidRPr="00E672FE" w:rsidRDefault="005D4D20" w:rsidP="003039D1">
            <w:pPr>
              <w:rPr>
                <w:sz w:val="22"/>
              </w:rPr>
            </w:pPr>
            <w:r w:rsidRPr="00E672FE">
              <w:rPr>
                <w:sz w:val="22"/>
              </w:rPr>
              <w:t>1.</w:t>
            </w:r>
          </w:p>
        </w:tc>
        <w:tc>
          <w:tcPr>
            <w:tcW w:w="6009" w:type="dxa"/>
          </w:tcPr>
          <w:p w14:paraId="1C85B9F8" w14:textId="5AB6E1CA" w:rsidR="005D4D20" w:rsidRDefault="005D4D20" w:rsidP="003039D1">
            <w:pPr>
              <w:rPr>
                <w:sz w:val="22"/>
              </w:rPr>
            </w:pPr>
            <w:r w:rsidRPr="00E672FE">
              <w:rPr>
                <w:sz w:val="22"/>
              </w:rPr>
              <w:t>Ocena wykonania zadań planowanych za 6 miesięcy 202</w:t>
            </w:r>
            <w:r w:rsidR="007A7028">
              <w:rPr>
                <w:sz w:val="22"/>
              </w:rPr>
              <w:t>4</w:t>
            </w:r>
            <w:r w:rsidR="00A20690">
              <w:rPr>
                <w:sz w:val="22"/>
              </w:rPr>
              <w:t xml:space="preserve"> </w:t>
            </w:r>
            <w:r w:rsidRPr="00E672FE">
              <w:rPr>
                <w:sz w:val="22"/>
              </w:rPr>
              <w:t>roku</w:t>
            </w:r>
          </w:p>
          <w:p w14:paraId="513C20E1" w14:textId="77777777" w:rsidR="005D4D20" w:rsidRPr="00E672FE" w:rsidRDefault="005D4D20" w:rsidP="003039D1">
            <w:pPr>
              <w:rPr>
                <w:sz w:val="22"/>
              </w:rPr>
            </w:pPr>
          </w:p>
        </w:tc>
        <w:tc>
          <w:tcPr>
            <w:tcW w:w="1278" w:type="dxa"/>
          </w:tcPr>
          <w:p w14:paraId="0AC64403" w14:textId="77777777" w:rsidR="005D4D20" w:rsidRPr="00E672FE" w:rsidRDefault="005D4D20" w:rsidP="003039D1">
            <w:pPr>
              <w:rPr>
                <w:sz w:val="22"/>
              </w:rPr>
            </w:pPr>
          </w:p>
        </w:tc>
        <w:tc>
          <w:tcPr>
            <w:tcW w:w="706" w:type="dxa"/>
          </w:tcPr>
          <w:p w14:paraId="732BEC9F" w14:textId="3EB2F61E" w:rsidR="005D4D20" w:rsidRPr="00E672FE" w:rsidRDefault="005D4D20" w:rsidP="003039D1">
            <w:pPr>
              <w:rPr>
                <w:sz w:val="22"/>
              </w:rPr>
            </w:pPr>
            <w:r>
              <w:rPr>
                <w:sz w:val="22"/>
              </w:rPr>
              <w:t xml:space="preserve">str. </w:t>
            </w:r>
            <w:r w:rsidR="00101222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</w:p>
        </w:tc>
      </w:tr>
      <w:tr w:rsidR="001A4D8C" w:rsidRPr="00E672FE" w14:paraId="70184FBC" w14:textId="77777777" w:rsidTr="00A20690">
        <w:tc>
          <w:tcPr>
            <w:tcW w:w="512" w:type="dxa"/>
          </w:tcPr>
          <w:p w14:paraId="6859A1FE" w14:textId="7C2881B1" w:rsidR="001A4D8C" w:rsidRPr="00E672FE" w:rsidRDefault="001A4D8C" w:rsidP="003039D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009" w:type="dxa"/>
          </w:tcPr>
          <w:p w14:paraId="51A87C04" w14:textId="2BB389DF" w:rsidR="001A4D8C" w:rsidRPr="00E672FE" w:rsidRDefault="001A4D8C" w:rsidP="003039D1">
            <w:pPr>
              <w:rPr>
                <w:sz w:val="22"/>
              </w:rPr>
            </w:pPr>
            <w:r>
              <w:rPr>
                <w:sz w:val="22"/>
              </w:rPr>
              <w:t>Wskaźniki ekonomiczne</w:t>
            </w:r>
          </w:p>
        </w:tc>
        <w:tc>
          <w:tcPr>
            <w:tcW w:w="1278" w:type="dxa"/>
          </w:tcPr>
          <w:p w14:paraId="47AA9120" w14:textId="77777777" w:rsidR="001A4D8C" w:rsidRPr="00E672FE" w:rsidRDefault="001A4D8C" w:rsidP="003039D1">
            <w:pPr>
              <w:rPr>
                <w:sz w:val="22"/>
              </w:rPr>
            </w:pPr>
          </w:p>
        </w:tc>
        <w:tc>
          <w:tcPr>
            <w:tcW w:w="706" w:type="dxa"/>
          </w:tcPr>
          <w:p w14:paraId="758E5323" w14:textId="48D78397" w:rsidR="001A4D8C" w:rsidRDefault="001A4D8C" w:rsidP="003039D1">
            <w:pPr>
              <w:rPr>
                <w:sz w:val="22"/>
              </w:rPr>
            </w:pPr>
            <w:r>
              <w:rPr>
                <w:sz w:val="22"/>
              </w:rPr>
              <w:t xml:space="preserve">str. </w:t>
            </w:r>
            <w:r w:rsidR="00101222">
              <w:rPr>
                <w:sz w:val="22"/>
              </w:rPr>
              <w:t>6</w:t>
            </w:r>
          </w:p>
        </w:tc>
      </w:tr>
    </w:tbl>
    <w:p w14:paraId="6527293E" w14:textId="77777777" w:rsidR="005D4D20" w:rsidRDefault="005D4D20" w:rsidP="005D4D20">
      <w:pPr>
        <w:spacing w:after="160" w:line="259" w:lineRule="auto"/>
      </w:pPr>
    </w:p>
    <w:p w14:paraId="2A661FC5" w14:textId="77777777" w:rsidR="005D4D20" w:rsidRDefault="005D4D20" w:rsidP="005D4D20"/>
    <w:p w14:paraId="2ADD7FCA" w14:textId="77777777" w:rsidR="005D4D20" w:rsidRDefault="005D4D20" w:rsidP="005D4D20"/>
    <w:tbl>
      <w:tblPr>
        <w:tblStyle w:val="Tabela-Siatka"/>
        <w:tblW w:w="87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7072"/>
      </w:tblGrid>
      <w:tr w:rsidR="005D4D20" w14:paraId="1B61E9F5" w14:textId="77777777" w:rsidTr="003039D1">
        <w:tc>
          <w:tcPr>
            <w:tcW w:w="8794" w:type="dxa"/>
            <w:gridSpan w:val="2"/>
          </w:tcPr>
          <w:p w14:paraId="0E7C3D34" w14:textId="77777777" w:rsidR="005D4D20" w:rsidRPr="00107C24" w:rsidRDefault="005D4D20" w:rsidP="003039D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107C24">
              <w:rPr>
                <w:b/>
                <w:bCs/>
                <w:i/>
                <w:iCs/>
                <w:sz w:val="16"/>
                <w:szCs w:val="16"/>
              </w:rPr>
              <w:t>Załączniki:</w:t>
            </w:r>
          </w:p>
          <w:p w14:paraId="4F44BF0B" w14:textId="77777777" w:rsidR="005D4D20" w:rsidRPr="00107C24" w:rsidRDefault="005D4D20" w:rsidP="003039D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D4D20" w:rsidRPr="00E672FE" w14:paraId="10019D0C" w14:textId="77777777" w:rsidTr="003039D1">
        <w:tc>
          <w:tcPr>
            <w:tcW w:w="1722" w:type="dxa"/>
          </w:tcPr>
          <w:p w14:paraId="16591122" w14:textId="77777777" w:rsidR="005D4D20" w:rsidRPr="00107C24" w:rsidRDefault="005D4D20" w:rsidP="003039D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107C24">
              <w:rPr>
                <w:b/>
                <w:bCs/>
                <w:i/>
                <w:iCs/>
                <w:sz w:val="16"/>
                <w:szCs w:val="16"/>
              </w:rPr>
              <w:t>Załącznik nr 1</w:t>
            </w:r>
          </w:p>
        </w:tc>
        <w:tc>
          <w:tcPr>
            <w:tcW w:w="7067" w:type="dxa"/>
          </w:tcPr>
          <w:p w14:paraId="71F2F082" w14:textId="0020E4F3" w:rsidR="005D4D20" w:rsidRPr="00107C24" w:rsidRDefault="005D4D20" w:rsidP="003039D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107C24">
              <w:rPr>
                <w:b/>
                <w:bCs/>
                <w:i/>
                <w:iCs/>
                <w:sz w:val="16"/>
                <w:szCs w:val="16"/>
              </w:rPr>
              <w:t>Wykonanie sprzedaży, przychodów, kosztów i wyniku finansowego za 6 miesięcy 202</w:t>
            </w:r>
            <w:r w:rsidR="007A7028">
              <w:rPr>
                <w:b/>
                <w:bCs/>
                <w:i/>
                <w:iCs/>
                <w:sz w:val="16"/>
                <w:szCs w:val="16"/>
              </w:rPr>
              <w:t>4</w:t>
            </w:r>
            <w:r w:rsidRPr="00107C24">
              <w:rPr>
                <w:b/>
                <w:bCs/>
                <w:i/>
                <w:iCs/>
                <w:sz w:val="16"/>
                <w:szCs w:val="16"/>
              </w:rPr>
              <w:t xml:space="preserve"> roku</w:t>
            </w:r>
          </w:p>
        </w:tc>
      </w:tr>
      <w:tr w:rsidR="005D4D20" w:rsidRPr="00E672FE" w14:paraId="5CD7C7B5" w14:textId="77777777" w:rsidTr="003039D1">
        <w:tc>
          <w:tcPr>
            <w:tcW w:w="1722" w:type="dxa"/>
          </w:tcPr>
          <w:p w14:paraId="28F2858A" w14:textId="77777777" w:rsidR="005D4D20" w:rsidRPr="00E672FE" w:rsidRDefault="005D4D20" w:rsidP="003039D1">
            <w:pPr>
              <w:rPr>
                <w:sz w:val="22"/>
              </w:rPr>
            </w:pPr>
          </w:p>
        </w:tc>
        <w:tc>
          <w:tcPr>
            <w:tcW w:w="7067" w:type="dxa"/>
          </w:tcPr>
          <w:p w14:paraId="7AF9D11A" w14:textId="77777777" w:rsidR="005D4D20" w:rsidRPr="00E672FE" w:rsidRDefault="005D4D20" w:rsidP="003039D1">
            <w:pPr>
              <w:rPr>
                <w:sz w:val="22"/>
              </w:rPr>
            </w:pPr>
          </w:p>
        </w:tc>
      </w:tr>
      <w:tr w:rsidR="005D4D20" w:rsidRPr="00E672FE" w14:paraId="3688B521" w14:textId="77777777" w:rsidTr="003039D1">
        <w:tc>
          <w:tcPr>
            <w:tcW w:w="1722" w:type="dxa"/>
          </w:tcPr>
          <w:p w14:paraId="5D154EEE" w14:textId="77777777" w:rsidR="005D4D20" w:rsidRPr="00E672FE" w:rsidRDefault="005D4D20" w:rsidP="003039D1">
            <w:pPr>
              <w:rPr>
                <w:sz w:val="22"/>
              </w:rPr>
            </w:pPr>
          </w:p>
        </w:tc>
        <w:tc>
          <w:tcPr>
            <w:tcW w:w="7067" w:type="dxa"/>
          </w:tcPr>
          <w:p w14:paraId="1581FB0C" w14:textId="77777777" w:rsidR="005D4D20" w:rsidRPr="00E672FE" w:rsidRDefault="005D4D20" w:rsidP="003039D1">
            <w:pPr>
              <w:rPr>
                <w:sz w:val="22"/>
              </w:rPr>
            </w:pPr>
          </w:p>
        </w:tc>
      </w:tr>
      <w:tr w:rsidR="005D4D20" w:rsidRPr="00E672FE" w14:paraId="66DC26CF" w14:textId="77777777" w:rsidTr="003039D1">
        <w:tc>
          <w:tcPr>
            <w:tcW w:w="1722" w:type="dxa"/>
          </w:tcPr>
          <w:p w14:paraId="35998E8D" w14:textId="77777777" w:rsidR="005D4D20" w:rsidRPr="00E672FE" w:rsidRDefault="005D4D20" w:rsidP="003039D1">
            <w:pPr>
              <w:rPr>
                <w:sz w:val="22"/>
              </w:rPr>
            </w:pPr>
          </w:p>
        </w:tc>
        <w:tc>
          <w:tcPr>
            <w:tcW w:w="7067" w:type="dxa"/>
          </w:tcPr>
          <w:p w14:paraId="5EFE8FB6" w14:textId="77777777" w:rsidR="005D4D20" w:rsidRPr="00E672FE" w:rsidRDefault="005D4D20" w:rsidP="003039D1">
            <w:pPr>
              <w:rPr>
                <w:sz w:val="22"/>
              </w:rPr>
            </w:pPr>
          </w:p>
        </w:tc>
      </w:tr>
      <w:tr w:rsidR="005D4D20" w:rsidRPr="00E672FE" w14:paraId="4D37081E" w14:textId="77777777" w:rsidTr="003039D1">
        <w:tc>
          <w:tcPr>
            <w:tcW w:w="1722" w:type="dxa"/>
          </w:tcPr>
          <w:p w14:paraId="26C9D068" w14:textId="77777777" w:rsidR="005D4D20" w:rsidRPr="00E672FE" w:rsidRDefault="005D4D20" w:rsidP="003039D1">
            <w:pPr>
              <w:rPr>
                <w:sz w:val="22"/>
              </w:rPr>
            </w:pPr>
          </w:p>
        </w:tc>
        <w:tc>
          <w:tcPr>
            <w:tcW w:w="7067" w:type="dxa"/>
          </w:tcPr>
          <w:p w14:paraId="274CED44" w14:textId="77777777" w:rsidR="005D4D20" w:rsidRPr="00E672FE" w:rsidRDefault="005D4D20" w:rsidP="003039D1">
            <w:pPr>
              <w:rPr>
                <w:sz w:val="22"/>
              </w:rPr>
            </w:pPr>
          </w:p>
        </w:tc>
      </w:tr>
      <w:tr w:rsidR="005D4D20" w:rsidRPr="00E672FE" w14:paraId="047BDB1B" w14:textId="77777777" w:rsidTr="003039D1">
        <w:tc>
          <w:tcPr>
            <w:tcW w:w="1722" w:type="dxa"/>
          </w:tcPr>
          <w:p w14:paraId="533F4C80" w14:textId="77777777" w:rsidR="005D4D20" w:rsidRPr="00E672FE" w:rsidRDefault="005D4D20" w:rsidP="003039D1">
            <w:pPr>
              <w:rPr>
                <w:sz w:val="22"/>
              </w:rPr>
            </w:pPr>
          </w:p>
        </w:tc>
        <w:tc>
          <w:tcPr>
            <w:tcW w:w="7067" w:type="dxa"/>
          </w:tcPr>
          <w:p w14:paraId="3E66B007" w14:textId="77777777" w:rsidR="005D4D20" w:rsidRPr="00E672FE" w:rsidRDefault="005D4D20" w:rsidP="003039D1">
            <w:pPr>
              <w:rPr>
                <w:sz w:val="22"/>
              </w:rPr>
            </w:pPr>
          </w:p>
        </w:tc>
      </w:tr>
    </w:tbl>
    <w:p w14:paraId="1E915721" w14:textId="77777777" w:rsidR="005D4D20" w:rsidRDefault="005D4D20" w:rsidP="005D4D20"/>
    <w:p w14:paraId="48C848EE" w14:textId="77777777" w:rsidR="005D4D20" w:rsidRDefault="005D4D20" w:rsidP="005D4D20"/>
    <w:p w14:paraId="46A2B84A" w14:textId="77777777" w:rsidR="005D4D20" w:rsidRDefault="005D4D20" w:rsidP="005D4D20"/>
    <w:p w14:paraId="6B84C2F3" w14:textId="77777777" w:rsidR="005D4D20" w:rsidRDefault="005D4D20" w:rsidP="005D4D20"/>
    <w:p w14:paraId="5F37DCD6" w14:textId="77777777" w:rsidR="005D4D20" w:rsidRDefault="005D4D20" w:rsidP="005D4D20"/>
    <w:p w14:paraId="7D1FE19E" w14:textId="77777777" w:rsidR="005D4D20" w:rsidRDefault="005D4D20" w:rsidP="005D4D20"/>
    <w:p w14:paraId="4B1F6F79" w14:textId="77777777" w:rsidR="005D4D20" w:rsidRDefault="005D4D20" w:rsidP="005D4D20"/>
    <w:p w14:paraId="10043F37" w14:textId="77777777" w:rsidR="005D4D20" w:rsidRDefault="005D4D20" w:rsidP="005D4D20"/>
    <w:p w14:paraId="0DF9D4AF" w14:textId="77777777" w:rsidR="005D4D20" w:rsidRDefault="005D4D20" w:rsidP="005D4D20"/>
    <w:p w14:paraId="4460FDCA" w14:textId="77777777" w:rsidR="005D4D20" w:rsidRDefault="005D4D20" w:rsidP="005D4D20"/>
    <w:p w14:paraId="57F4FB68" w14:textId="77777777" w:rsidR="005D4D20" w:rsidRDefault="005D4D20" w:rsidP="005D4D20"/>
    <w:p w14:paraId="6C5DBA7E" w14:textId="77777777" w:rsidR="005D4D20" w:rsidRDefault="005D4D20" w:rsidP="005D4D20"/>
    <w:p w14:paraId="62C85B53" w14:textId="77777777" w:rsidR="005D4D20" w:rsidRDefault="005D4D20" w:rsidP="005D4D20"/>
    <w:p w14:paraId="3B645A31" w14:textId="77777777" w:rsidR="005D4D20" w:rsidRDefault="005D4D20" w:rsidP="005D4D20"/>
    <w:p w14:paraId="13E4D7E1" w14:textId="77777777" w:rsidR="005D4D20" w:rsidRDefault="005D4D20" w:rsidP="005D4D20"/>
    <w:p w14:paraId="4D3A908E" w14:textId="77777777" w:rsidR="005D4D20" w:rsidRDefault="005D4D20" w:rsidP="005D4D20"/>
    <w:p w14:paraId="5AC86BCE" w14:textId="77777777" w:rsidR="005D4D20" w:rsidRDefault="005D4D20" w:rsidP="005D4D20"/>
    <w:p w14:paraId="55DC9DF8" w14:textId="77777777" w:rsidR="005D4D20" w:rsidRDefault="005D4D20" w:rsidP="005D4D20"/>
    <w:p w14:paraId="0BA50EA9" w14:textId="77777777" w:rsidR="005D4D20" w:rsidRDefault="005D4D20" w:rsidP="005D4D20"/>
    <w:p w14:paraId="56301B85" w14:textId="77777777" w:rsidR="005D4D20" w:rsidRDefault="005D4D20" w:rsidP="005D4D20"/>
    <w:p w14:paraId="0E9CAB04" w14:textId="77777777" w:rsidR="005D4D20" w:rsidRDefault="005D4D20" w:rsidP="005D4D20"/>
    <w:p w14:paraId="2B5968EF" w14:textId="77777777" w:rsidR="005D4D20" w:rsidRDefault="005D4D20" w:rsidP="005D4D20"/>
    <w:p w14:paraId="201B604F" w14:textId="77777777" w:rsidR="005D4D20" w:rsidRDefault="005D4D20" w:rsidP="005D4D20"/>
    <w:p w14:paraId="554A751D" w14:textId="77777777" w:rsidR="005D4D20" w:rsidRDefault="005D4D20" w:rsidP="005D4D20"/>
    <w:p w14:paraId="247BBF24" w14:textId="77777777" w:rsidR="005D4D20" w:rsidRDefault="005D4D20" w:rsidP="005D4D20"/>
    <w:p w14:paraId="3A60873E" w14:textId="77777777" w:rsidR="005D4D20" w:rsidRDefault="005D4D20" w:rsidP="005D4D20"/>
    <w:p w14:paraId="24313416" w14:textId="77777777" w:rsidR="005D4D20" w:rsidRDefault="005D4D20" w:rsidP="005D4D20"/>
    <w:p w14:paraId="0EA7EC50" w14:textId="77777777" w:rsidR="005D4D20" w:rsidRDefault="005D4D20" w:rsidP="005D4D20"/>
    <w:p w14:paraId="5B217501" w14:textId="77777777" w:rsidR="005D4D20" w:rsidRDefault="005D4D20" w:rsidP="005D4D20"/>
    <w:p w14:paraId="2D928D31" w14:textId="77777777" w:rsidR="005D4D20" w:rsidRDefault="005D4D20" w:rsidP="005D4D20"/>
    <w:p w14:paraId="6A3F64DE" w14:textId="360DCCF6" w:rsidR="005D4D20" w:rsidRDefault="005D4D20" w:rsidP="005D4D20"/>
    <w:p w14:paraId="4A7CB89B" w14:textId="77777777" w:rsidR="00A20690" w:rsidRDefault="00A20690" w:rsidP="005D4D20"/>
    <w:p w14:paraId="1D0D9136" w14:textId="77777777" w:rsidR="005D4D20" w:rsidRDefault="005D4D20" w:rsidP="005D4D20"/>
    <w:p w14:paraId="2C88820F" w14:textId="77777777" w:rsidR="005D4D20" w:rsidRDefault="005D4D20" w:rsidP="005D4D20"/>
    <w:p w14:paraId="7298A62D" w14:textId="77777777" w:rsidR="00101222" w:rsidRDefault="00101222" w:rsidP="005D4D20"/>
    <w:p w14:paraId="652C0A60" w14:textId="77777777" w:rsidR="00101222" w:rsidRDefault="00101222" w:rsidP="005D4D20"/>
    <w:p w14:paraId="6596F2CB" w14:textId="77777777" w:rsidR="00101222" w:rsidRDefault="00101222" w:rsidP="005D4D20"/>
    <w:p w14:paraId="6AED417E" w14:textId="77777777" w:rsidR="00101222" w:rsidRDefault="00101222" w:rsidP="005D4D20"/>
    <w:p w14:paraId="0BF25132" w14:textId="77777777" w:rsidR="005D4D20" w:rsidRDefault="005D4D20" w:rsidP="005D4D20"/>
    <w:p w14:paraId="6A21932C" w14:textId="77777777" w:rsidR="005D4D20" w:rsidRDefault="005D4D20" w:rsidP="005D4D20"/>
    <w:p w14:paraId="31980614" w14:textId="755DDB7E" w:rsidR="00761400" w:rsidRPr="00761400" w:rsidRDefault="00761400" w:rsidP="00C27E7A">
      <w:pPr>
        <w:numPr>
          <w:ilvl w:val="0"/>
          <w:numId w:val="1"/>
        </w:numPr>
        <w:spacing w:line="24" w:lineRule="atLeast"/>
        <w:contextualSpacing/>
        <w:jc w:val="both"/>
        <w:rPr>
          <w:b/>
          <w:bCs/>
          <w:smallCaps/>
          <w:color w:val="000000"/>
          <w:sz w:val="22"/>
          <w:szCs w:val="22"/>
        </w:rPr>
      </w:pPr>
      <w:r w:rsidRPr="00761400">
        <w:rPr>
          <w:b/>
          <w:bCs/>
          <w:smallCaps/>
          <w:color w:val="000000"/>
          <w:sz w:val="22"/>
          <w:szCs w:val="22"/>
        </w:rPr>
        <w:t>Ocena wykonania zadań planowanych za 6 miesięcy 202</w:t>
      </w:r>
      <w:r w:rsidR="002F34C2">
        <w:rPr>
          <w:b/>
          <w:bCs/>
          <w:smallCaps/>
          <w:color w:val="000000"/>
          <w:sz w:val="22"/>
          <w:szCs w:val="22"/>
        </w:rPr>
        <w:t>4</w:t>
      </w:r>
      <w:r w:rsidRPr="00761400">
        <w:rPr>
          <w:b/>
          <w:bCs/>
          <w:smallCaps/>
          <w:color w:val="000000"/>
          <w:sz w:val="22"/>
          <w:szCs w:val="22"/>
        </w:rPr>
        <w:t xml:space="preserve"> roku</w:t>
      </w:r>
    </w:p>
    <w:p w14:paraId="302DFABE" w14:textId="77777777" w:rsidR="00761400" w:rsidRPr="00761400" w:rsidRDefault="00761400" w:rsidP="00C27E7A">
      <w:pPr>
        <w:spacing w:line="24" w:lineRule="atLeast"/>
        <w:ind w:left="364"/>
        <w:contextualSpacing/>
        <w:jc w:val="both"/>
        <w:rPr>
          <w:color w:val="000000"/>
          <w:sz w:val="22"/>
          <w:szCs w:val="22"/>
        </w:rPr>
      </w:pPr>
    </w:p>
    <w:p w14:paraId="6EF91DD1" w14:textId="0F2BBF24" w:rsidR="00761400" w:rsidRPr="00761400" w:rsidRDefault="00456968" w:rsidP="00C27E7A">
      <w:pPr>
        <w:spacing w:line="300" w:lineRule="exact"/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61400" w:rsidRPr="00761400">
        <w:rPr>
          <w:color w:val="000000"/>
          <w:sz w:val="22"/>
          <w:szCs w:val="22"/>
        </w:rPr>
        <w:t>lan działalności gospodarczej na 202</w:t>
      </w:r>
      <w:r w:rsidR="007A7028">
        <w:rPr>
          <w:color w:val="000000"/>
          <w:sz w:val="22"/>
          <w:szCs w:val="22"/>
        </w:rPr>
        <w:t>4</w:t>
      </w:r>
      <w:r w:rsidR="00761400" w:rsidRPr="00761400">
        <w:rPr>
          <w:color w:val="000000"/>
          <w:sz w:val="22"/>
          <w:szCs w:val="22"/>
        </w:rPr>
        <w:t xml:space="preserve"> r.</w:t>
      </w:r>
      <w:r>
        <w:rPr>
          <w:color w:val="000000"/>
          <w:sz w:val="22"/>
          <w:szCs w:val="22"/>
        </w:rPr>
        <w:t xml:space="preserve"> </w:t>
      </w:r>
      <w:r w:rsidR="00761400" w:rsidRPr="00761400">
        <w:rPr>
          <w:color w:val="000000"/>
          <w:sz w:val="22"/>
          <w:szCs w:val="22"/>
        </w:rPr>
        <w:t>zakłada:</w:t>
      </w: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4609"/>
        <w:gridCol w:w="2660"/>
      </w:tblGrid>
      <w:tr w:rsidR="00761400" w:rsidRPr="00761400" w14:paraId="4AA13D70" w14:textId="77777777" w:rsidTr="000D0921">
        <w:tc>
          <w:tcPr>
            <w:tcW w:w="290" w:type="dxa"/>
          </w:tcPr>
          <w:p w14:paraId="65F9D01D" w14:textId="77777777" w:rsidR="00761400" w:rsidRPr="00761400" w:rsidRDefault="00761400" w:rsidP="00C27E7A">
            <w:pPr>
              <w:tabs>
                <w:tab w:val="left" w:pos="35"/>
              </w:tabs>
              <w:spacing w:line="300" w:lineRule="exact"/>
              <w:rPr>
                <w:color w:val="000000"/>
                <w:sz w:val="22"/>
                <w:szCs w:val="22"/>
              </w:rPr>
            </w:pPr>
            <w:r w:rsidRPr="007614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609" w:type="dxa"/>
          </w:tcPr>
          <w:p w14:paraId="3BB1C5AC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761400">
              <w:rPr>
                <w:color w:val="000000"/>
                <w:sz w:val="22"/>
                <w:szCs w:val="22"/>
              </w:rPr>
              <w:t>przychody ogółem w kwocie</w:t>
            </w:r>
          </w:p>
        </w:tc>
        <w:tc>
          <w:tcPr>
            <w:tcW w:w="2660" w:type="dxa"/>
          </w:tcPr>
          <w:p w14:paraId="2DF928DC" w14:textId="26CAB922" w:rsidR="00761400" w:rsidRPr="00761400" w:rsidRDefault="000C6239" w:rsidP="00C27E7A">
            <w:pPr>
              <w:spacing w:line="300" w:lineRule="exact"/>
              <w:contextual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131 576,4</w:t>
            </w:r>
            <w:r w:rsidR="00761400" w:rsidRPr="00761400">
              <w:rPr>
                <w:color w:val="000000"/>
                <w:sz w:val="22"/>
                <w:szCs w:val="22"/>
              </w:rPr>
              <w:t xml:space="preserve"> tys. zł</w:t>
            </w:r>
          </w:p>
        </w:tc>
      </w:tr>
      <w:tr w:rsidR="00761400" w:rsidRPr="00761400" w14:paraId="118E0A6C" w14:textId="77777777" w:rsidTr="000D0921">
        <w:tc>
          <w:tcPr>
            <w:tcW w:w="290" w:type="dxa"/>
          </w:tcPr>
          <w:p w14:paraId="26BED066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7614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609" w:type="dxa"/>
          </w:tcPr>
          <w:p w14:paraId="014DA350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761400">
              <w:rPr>
                <w:color w:val="000000"/>
                <w:sz w:val="22"/>
                <w:szCs w:val="22"/>
              </w:rPr>
              <w:t>koszty ogółem w kwocie</w:t>
            </w:r>
          </w:p>
        </w:tc>
        <w:tc>
          <w:tcPr>
            <w:tcW w:w="2660" w:type="dxa"/>
          </w:tcPr>
          <w:p w14:paraId="1A7EE7C4" w14:textId="09F90A0F" w:rsidR="00761400" w:rsidRPr="00761400" w:rsidRDefault="000C6239" w:rsidP="00C27E7A">
            <w:pPr>
              <w:spacing w:line="300" w:lineRule="exact"/>
              <w:contextualSpacing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145 193,9</w:t>
            </w:r>
            <w:r w:rsidR="00761400" w:rsidRPr="00761400">
              <w:rPr>
                <w:color w:val="000000"/>
                <w:sz w:val="22"/>
                <w:szCs w:val="22"/>
              </w:rPr>
              <w:t xml:space="preserve"> tys. zł</w:t>
            </w:r>
          </w:p>
        </w:tc>
      </w:tr>
      <w:tr w:rsidR="00761400" w:rsidRPr="00761400" w14:paraId="14228792" w14:textId="77777777" w:rsidTr="000D0921">
        <w:tc>
          <w:tcPr>
            <w:tcW w:w="290" w:type="dxa"/>
          </w:tcPr>
          <w:p w14:paraId="11328367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7614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609" w:type="dxa"/>
          </w:tcPr>
          <w:p w14:paraId="59E7BE0D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761400">
              <w:rPr>
                <w:color w:val="000000"/>
                <w:sz w:val="22"/>
                <w:szCs w:val="22"/>
              </w:rPr>
              <w:t>wynik netto</w:t>
            </w:r>
          </w:p>
        </w:tc>
        <w:tc>
          <w:tcPr>
            <w:tcW w:w="2660" w:type="dxa"/>
          </w:tcPr>
          <w:p w14:paraId="2A72E0B0" w14:textId="3C308EB5" w:rsidR="00761400" w:rsidRPr="00761400" w:rsidRDefault="00761400" w:rsidP="00C27E7A">
            <w:pPr>
              <w:spacing w:line="300" w:lineRule="exact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761400">
              <w:rPr>
                <w:color w:val="000000"/>
                <w:sz w:val="22"/>
                <w:szCs w:val="22"/>
              </w:rPr>
              <w:t>-</w:t>
            </w:r>
            <w:r w:rsidR="000C6239">
              <w:rPr>
                <w:color w:val="000000"/>
                <w:sz w:val="22"/>
                <w:szCs w:val="22"/>
              </w:rPr>
              <w:t>13</w:t>
            </w:r>
            <w:r w:rsidR="00BE2C4B">
              <w:rPr>
                <w:color w:val="000000"/>
                <w:sz w:val="22"/>
                <w:szCs w:val="22"/>
              </w:rPr>
              <w:t xml:space="preserve"> </w:t>
            </w:r>
            <w:r w:rsidR="000C6239">
              <w:rPr>
                <w:color w:val="000000"/>
                <w:sz w:val="22"/>
                <w:szCs w:val="22"/>
              </w:rPr>
              <w:t>431,9</w:t>
            </w:r>
            <w:r w:rsidRPr="00761400">
              <w:rPr>
                <w:color w:val="000000"/>
                <w:sz w:val="22"/>
                <w:szCs w:val="22"/>
              </w:rPr>
              <w:t xml:space="preserve"> tys. zł</w:t>
            </w:r>
          </w:p>
        </w:tc>
      </w:tr>
    </w:tbl>
    <w:p w14:paraId="0BB7B865" w14:textId="44C08116" w:rsidR="00761400" w:rsidRPr="00761400" w:rsidRDefault="00761400" w:rsidP="00C27E7A">
      <w:pPr>
        <w:spacing w:line="300" w:lineRule="exact"/>
        <w:ind w:firstLine="4"/>
        <w:jc w:val="both"/>
        <w:rPr>
          <w:sz w:val="22"/>
          <w:szCs w:val="22"/>
        </w:rPr>
      </w:pPr>
      <w:r w:rsidRPr="00761400">
        <w:rPr>
          <w:sz w:val="22"/>
          <w:szCs w:val="22"/>
        </w:rPr>
        <w:t>Po 6 miesiącach 202</w:t>
      </w:r>
      <w:r w:rsidR="007A7028">
        <w:rPr>
          <w:sz w:val="22"/>
          <w:szCs w:val="22"/>
        </w:rPr>
        <w:t>4</w:t>
      </w:r>
      <w:r w:rsidRPr="00761400">
        <w:rPr>
          <w:sz w:val="22"/>
          <w:szCs w:val="22"/>
        </w:rPr>
        <w:t xml:space="preserve"> r. wykonanie planu rocznego ukształtowało się następująco:</w:t>
      </w: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3920"/>
        <w:gridCol w:w="3301"/>
      </w:tblGrid>
      <w:tr w:rsidR="00761400" w:rsidRPr="00761400" w14:paraId="3D82F3F8" w14:textId="77777777" w:rsidTr="000D0921">
        <w:tc>
          <w:tcPr>
            <w:tcW w:w="296" w:type="dxa"/>
          </w:tcPr>
          <w:p w14:paraId="2229B1B1" w14:textId="77777777" w:rsidR="00761400" w:rsidRPr="00761400" w:rsidRDefault="00761400" w:rsidP="00C27E7A">
            <w:pPr>
              <w:tabs>
                <w:tab w:val="left" w:pos="35"/>
              </w:tabs>
              <w:spacing w:line="300" w:lineRule="exact"/>
              <w:rPr>
                <w:sz w:val="22"/>
                <w:szCs w:val="22"/>
              </w:rPr>
            </w:pPr>
            <w:r w:rsidRPr="00761400">
              <w:rPr>
                <w:sz w:val="22"/>
                <w:szCs w:val="22"/>
              </w:rPr>
              <w:t>-</w:t>
            </w:r>
          </w:p>
        </w:tc>
        <w:tc>
          <w:tcPr>
            <w:tcW w:w="3920" w:type="dxa"/>
          </w:tcPr>
          <w:p w14:paraId="34929337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sz w:val="22"/>
                <w:szCs w:val="22"/>
              </w:rPr>
            </w:pPr>
            <w:r w:rsidRPr="00761400">
              <w:rPr>
                <w:sz w:val="22"/>
                <w:szCs w:val="22"/>
              </w:rPr>
              <w:t>przychody ogółem</w:t>
            </w:r>
          </w:p>
        </w:tc>
        <w:tc>
          <w:tcPr>
            <w:tcW w:w="3301" w:type="dxa"/>
          </w:tcPr>
          <w:p w14:paraId="76267C7E" w14:textId="47EF1F00" w:rsidR="00761400" w:rsidRPr="00761400" w:rsidRDefault="007A7028" w:rsidP="00C27E7A">
            <w:pPr>
              <w:spacing w:line="300" w:lineRule="exact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63 110,0</w:t>
            </w:r>
            <w:r w:rsidR="00761400" w:rsidRPr="00761400">
              <w:rPr>
                <w:sz w:val="22"/>
                <w:szCs w:val="22"/>
              </w:rPr>
              <w:t xml:space="preserve"> tys. zł</w:t>
            </w:r>
          </w:p>
        </w:tc>
      </w:tr>
      <w:tr w:rsidR="00761400" w:rsidRPr="00761400" w14:paraId="47C7CB86" w14:textId="77777777" w:rsidTr="000D0921">
        <w:tc>
          <w:tcPr>
            <w:tcW w:w="296" w:type="dxa"/>
          </w:tcPr>
          <w:p w14:paraId="63D65738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sz w:val="22"/>
                <w:szCs w:val="22"/>
              </w:rPr>
            </w:pPr>
            <w:r w:rsidRPr="00761400">
              <w:rPr>
                <w:sz w:val="22"/>
                <w:szCs w:val="22"/>
              </w:rPr>
              <w:t>-</w:t>
            </w:r>
          </w:p>
        </w:tc>
        <w:tc>
          <w:tcPr>
            <w:tcW w:w="3920" w:type="dxa"/>
          </w:tcPr>
          <w:p w14:paraId="30DCEF4A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sz w:val="22"/>
                <w:szCs w:val="22"/>
              </w:rPr>
            </w:pPr>
            <w:r w:rsidRPr="00761400">
              <w:rPr>
                <w:sz w:val="22"/>
                <w:szCs w:val="22"/>
              </w:rPr>
              <w:t>koszty ogółem</w:t>
            </w:r>
          </w:p>
        </w:tc>
        <w:tc>
          <w:tcPr>
            <w:tcW w:w="3301" w:type="dxa"/>
          </w:tcPr>
          <w:p w14:paraId="26D4AB99" w14:textId="312DEBEB" w:rsidR="00761400" w:rsidRPr="00761400" w:rsidRDefault="007A7028" w:rsidP="00C27E7A">
            <w:pPr>
              <w:spacing w:line="300" w:lineRule="exact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66 086,1</w:t>
            </w:r>
            <w:r w:rsidR="00761400" w:rsidRPr="00761400">
              <w:rPr>
                <w:sz w:val="22"/>
                <w:szCs w:val="22"/>
              </w:rPr>
              <w:t xml:space="preserve"> tys. zł</w:t>
            </w:r>
          </w:p>
        </w:tc>
      </w:tr>
      <w:tr w:rsidR="00761400" w:rsidRPr="00761400" w14:paraId="002EDB68" w14:textId="77777777" w:rsidTr="000D0921">
        <w:tc>
          <w:tcPr>
            <w:tcW w:w="296" w:type="dxa"/>
          </w:tcPr>
          <w:p w14:paraId="56D79D55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sz w:val="22"/>
                <w:szCs w:val="22"/>
              </w:rPr>
            </w:pPr>
            <w:r w:rsidRPr="00761400">
              <w:rPr>
                <w:sz w:val="22"/>
                <w:szCs w:val="22"/>
              </w:rPr>
              <w:t>-</w:t>
            </w:r>
          </w:p>
        </w:tc>
        <w:tc>
          <w:tcPr>
            <w:tcW w:w="3920" w:type="dxa"/>
          </w:tcPr>
          <w:p w14:paraId="28BBB4ED" w14:textId="77777777" w:rsidR="00761400" w:rsidRPr="00761400" w:rsidRDefault="00761400" w:rsidP="00C27E7A">
            <w:pPr>
              <w:spacing w:line="300" w:lineRule="exact"/>
              <w:contextualSpacing/>
              <w:jc w:val="both"/>
              <w:rPr>
                <w:sz w:val="22"/>
                <w:szCs w:val="22"/>
              </w:rPr>
            </w:pPr>
            <w:r w:rsidRPr="00761400">
              <w:rPr>
                <w:sz w:val="22"/>
                <w:szCs w:val="22"/>
              </w:rPr>
              <w:t>wynik netto</w:t>
            </w:r>
          </w:p>
        </w:tc>
        <w:tc>
          <w:tcPr>
            <w:tcW w:w="3301" w:type="dxa"/>
          </w:tcPr>
          <w:p w14:paraId="4418A2EB" w14:textId="75417181" w:rsidR="00761400" w:rsidRPr="00761400" w:rsidRDefault="00761400" w:rsidP="00C27E7A">
            <w:pPr>
              <w:spacing w:line="300" w:lineRule="exact"/>
              <w:contextualSpacing/>
              <w:jc w:val="right"/>
              <w:rPr>
                <w:sz w:val="22"/>
                <w:szCs w:val="22"/>
              </w:rPr>
            </w:pPr>
            <w:r w:rsidRPr="00761400">
              <w:rPr>
                <w:sz w:val="22"/>
                <w:szCs w:val="22"/>
              </w:rPr>
              <w:t>-</w:t>
            </w:r>
            <w:r w:rsidR="00AF418D">
              <w:rPr>
                <w:sz w:val="22"/>
                <w:szCs w:val="22"/>
              </w:rPr>
              <w:t>3 451,2</w:t>
            </w:r>
            <w:r w:rsidR="008E0283">
              <w:rPr>
                <w:sz w:val="22"/>
                <w:szCs w:val="22"/>
              </w:rPr>
              <w:t xml:space="preserve"> </w:t>
            </w:r>
            <w:r w:rsidRPr="00761400">
              <w:rPr>
                <w:sz w:val="22"/>
                <w:szCs w:val="22"/>
              </w:rPr>
              <w:t>tys. zł</w:t>
            </w:r>
          </w:p>
        </w:tc>
      </w:tr>
    </w:tbl>
    <w:p w14:paraId="163D7A8B" w14:textId="708E093E" w:rsidR="00967953" w:rsidRDefault="00761400" w:rsidP="00A327D8">
      <w:pPr>
        <w:spacing w:line="276" w:lineRule="auto"/>
        <w:ind w:firstLine="709"/>
        <w:jc w:val="both"/>
        <w:rPr>
          <w:sz w:val="22"/>
          <w:szCs w:val="22"/>
        </w:rPr>
      </w:pPr>
      <w:r w:rsidRPr="00761400">
        <w:rPr>
          <w:sz w:val="22"/>
          <w:szCs w:val="22"/>
        </w:rPr>
        <w:t xml:space="preserve">Przy wskaźniku upływu czasu 50,0% przychody ogółem zostały wykonane </w:t>
      </w:r>
      <w:r w:rsidRPr="00761400">
        <w:rPr>
          <w:sz w:val="22"/>
          <w:szCs w:val="22"/>
        </w:rPr>
        <w:br/>
        <w:t xml:space="preserve">w </w:t>
      </w:r>
      <w:r w:rsidR="000C6239">
        <w:rPr>
          <w:sz w:val="22"/>
          <w:szCs w:val="22"/>
        </w:rPr>
        <w:t>48,0</w:t>
      </w:r>
      <w:r w:rsidRPr="00761400">
        <w:rPr>
          <w:sz w:val="22"/>
          <w:szCs w:val="22"/>
        </w:rPr>
        <w:t xml:space="preserve">%, natomiast koszty w </w:t>
      </w:r>
      <w:r w:rsidR="000C6239">
        <w:rPr>
          <w:sz w:val="22"/>
          <w:szCs w:val="22"/>
        </w:rPr>
        <w:t>45,5</w:t>
      </w:r>
      <w:r w:rsidRPr="00761400">
        <w:rPr>
          <w:sz w:val="22"/>
          <w:szCs w:val="22"/>
        </w:rPr>
        <w:t xml:space="preserve">%. W porównaniu do analogicznego okresu roku ubiegłego nastąpił </w:t>
      </w:r>
      <w:r w:rsidR="00556165">
        <w:rPr>
          <w:sz w:val="22"/>
          <w:szCs w:val="22"/>
        </w:rPr>
        <w:t>wzrost</w:t>
      </w:r>
      <w:r w:rsidRPr="00761400">
        <w:rPr>
          <w:sz w:val="22"/>
          <w:szCs w:val="22"/>
        </w:rPr>
        <w:t xml:space="preserve"> przychodów o </w:t>
      </w:r>
      <w:r w:rsidR="00027467">
        <w:rPr>
          <w:sz w:val="22"/>
          <w:szCs w:val="22"/>
        </w:rPr>
        <w:t>1 234,6</w:t>
      </w:r>
      <w:r w:rsidRPr="00761400">
        <w:rPr>
          <w:sz w:val="22"/>
          <w:szCs w:val="22"/>
        </w:rPr>
        <w:t xml:space="preserve"> tys. zł.</w:t>
      </w:r>
      <w:r w:rsidRPr="00761400">
        <w:rPr>
          <w:color w:val="FF0000"/>
          <w:sz w:val="22"/>
          <w:szCs w:val="22"/>
        </w:rPr>
        <w:t xml:space="preserve"> </w:t>
      </w:r>
      <w:r w:rsidRPr="00761400">
        <w:rPr>
          <w:sz w:val="22"/>
          <w:szCs w:val="22"/>
        </w:rPr>
        <w:t xml:space="preserve">Głównym źródłem przychodów w analizowanym okresie, podobnie jak w latach ubiegłych, były przychody ze sprzedaży </w:t>
      </w:r>
      <w:r w:rsidR="00336C4D">
        <w:rPr>
          <w:sz w:val="22"/>
          <w:szCs w:val="22"/>
        </w:rPr>
        <w:t xml:space="preserve">w kwocie </w:t>
      </w:r>
      <w:r w:rsidR="00027467">
        <w:rPr>
          <w:sz w:val="22"/>
          <w:szCs w:val="22"/>
        </w:rPr>
        <w:t>59 290,5</w:t>
      </w:r>
      <w:r w:rsidR="00336C4D">
        <w:rPr>
          <w:sz w:val="22"/>
          <w:szCs w:val="22"/>
        </w:rPr>
        <w:t xml:space="preserve"> tys. zł, </w:t>
      </w:r>
      <w:r w:rsidRPr="00761400">
        <w:rPr>
          <w:sz w:val="22"/>
          <w:szCs w:val="22"/>
        </w:rPr>
        <w:t xml:space="preserve">które stanowiły </w:t>
      </w:r>
      <w:r w:rsidR="00C7727E">
        <w:rPr>
          <w:sz w:val="22"/>
          <w:szCs w:val="22"/>
        </w:rPr>
        <w:t>94</w:t>
      </w:r>
      <w:r w:rsidRPr="00761400">
        <w:rPr>
          <w:sz w:val="22"/>
          <w:szCs w:val="22"/>
        </w:rPr>
        <w:t xml:space="preserve">% w przychodach ogółem. </w:t>
      </w:r>
    </w:p>
    <w:p w14:paraId="5873309E" w14:textId="77777777" w:rsidR="00967953" w:rsidRDefault="00967953" w:rsidP="00A327D8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Na przychody ze sprzedaży składają się:</w:t>
      </w:r>
    </w:p>
    <w:p w14:paraId="5F12197B" w14:textId="272CC49C" w:rsidR="00967953" w:rsidRDefault="00967953" w:rsidP="00967953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przychody z działalności kanalizacyjnej w kwocie </w:t>
      </w:r>
      <w:r w:rsidRPr="00967953">
        <w:rPr>
          <w:sz w:val="22"/>
          <w:szCs w:val="22"/>
        </w:rPr>
        <w:t>36</w:t>
      </w:r>
      <w:r>
        <w:rPr>
          <w:sz w:val="22"/>
          <w:szCs w:val="22"/>
        </w:rPr>
        <w:t> </w:t>
      </w:r>
      <w:r w:rsidRPr="00967953">
        <w:rPr>
          <w:sz w:val="22"/>
          <w:szCs w:val="22"/>
        </w:rPr>
        <w:t>117</w:t>
      </w:r>
      <w:r>
        <w:rPr>
          <w:sz w:val="22"/>
          <w:szCs w:val="22"/>
        </w:rPr>
        <w:t>,3 tys. zł,</w:t>
      </w:r>
    </w:p>
    <w:p w14:paraId="537C9E05" w14:textId="7AA91BB0" w:rsidR="00967953" w:rsidRPr="00967953" w:rsidRDefault="00967953" w:rsidP="00967953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przychody z działalności wodociągowej w kwocie </w:t>
      </w:r>
      <w:r w:rsidRPr="00967953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967953">
        <w:rPr>
          <w:sz w:val="22"/>
          <w:szCs w:val="22"/>
        </w:rPr>
        <w:t>716</w:t>
      </w:r>
      <w:r>
        <w:rPr>
          <w:sz w:val="22"/>
          <w:szCs w:val="22"/>
        </w:rPr>
        <w:t>,6</w:t>
      </w:r>
      <w:r w:rsidRPr="00967953">
        <w:rPr>
          <w:sz w:val="22"/>
          <w:szCs w:val="22"/>
        </w:rPr>
        <w:t xml:space="preserve"> tys. zł,</w:t>
      </w:r>
    </w:p>
    <w:p w14:paraId="68ED0F70" w14:textId="7838A154" w:rsidR="00967953" w:rsidRDefault="00967953" w:rsidP="00967953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przychody z działalności pomocniczej w kwocie 2 456,6 tys. zł.</w:t>
      </w:r>
    </w:p>
    <w:p w14:paraId="20A3C394" w14:textId="2F920855" w:rsidR="00761400" w:rsidRPr="00967953" w:rsidRDefault="00761400" w:rsidP="00967953">
      <w:pPr>
        <w:spacing w:line="276" w:lineRule="auto"/>
        <w:jc w:val="both"/>
        <w:rPr>
          <w:sz w:val="22"/>
          <w:szCs w:val="22"/>
        </w:rPr>
      </w:pPr>
      <w:r w:rsidRPr="00967953">
        <w:rPr>
          <w:sz w:val="22"/>
          <w:szCs w:val="22"/>
        </w:rPr>
        <w:t>Strukturę przychodów ze sprzedaży zaprezentowano na</w:t>
      </w:r>
      <w:r w:rsidR="005B45ED" w:rsidRPr="00967953">
        <w:rPr>
          <w:sz w:val="22"/>
          <w:szCs w:val="22"/>
        </w:rPr>
        <w:t xml:space="preserve"> wykresie 1. </w:t>
      </w:r>
    </w:p>
    <w:p w14:paraId="49A21450" w14:textId="77777777" w:rsidR="00E96520" w:rsidRPr="00761400" w:rsidRDefault="00E96520" w:rsidP="00A327D8">
      <w:pPr>
        <w:spacing w:line="276" w:lineRule="auto"/>
        <w:ind w:firstLine="709"/>
        <w:jc w:val="both"/>
        <w:rPr>
          <w:sz w:val="22"/>
          <w:szCs w:val="22"/>
        </w:rPr>
      </w:pPr>
    </w:p>
    <w:p w14:paraId="4592D158" w14:textId="77777777" w:rsidR="00761400" w:rsidRPr="00761400" w:rsidRDefault="00761400" w:rsidP="00C27E7A">
      <w:pPr>
        <w:spacing w:line="24" w:lineRule="atLeast"/>
        <w:ind w:firstLine="4"/>
        <w:jc w:val="right"/>
        <w:rPr>
          <w:sz w:val="22"/>
          <w:szCs w:val="22"/>
        </w:rPr>
      </w:pPr>
      <w:r w:rsidRPr="00761400">
        <w:rPr>
          <w:sz w:val="22"/>
          <w:szCs w:val="22"/>
        </w:rPr>
        <w:t>wykres 1</w:t>
      </w:r>
    </w:p>
    <w:p w14:paraId="2C75F742" w14:textId="77777777" w:rsidR="00761400" w:rsidRPr="00761400" w:rsidRDefault="00761400" w:rsidP="00C27E7A">
      <w:pPr>
        <w:spacing w:line="24" w:lineRule="atLeast"/>
        <w:ind w:firstLine="4"/>
        <w:jc w:val="right"/>
        <w:rPr>
          <w:sz w:val="22"/>
          <w:szCs w:val="22"/>
        </w:rPr>
      </w:pPr>
    </w:p>
    <w:p w14:paraId="449B7418" w14:textId="48D3163C" w:rsidR="00761400" w:rsidRDefault="00761400" w:rsidP="00C27E7A">
      <w:pPr>
        <w:spacing w:line="24" w:lineRule="atLeast"/>
        <w:ind w:firstLine="4"/>
        <w:jc w:val="center"/>
        <w:rPr>
          <w:sz w:val="22"/>
          <w:szCs w:val="22"/>
        </w:rPr>
      </w:pPr>
      <w:r w:rsidRPr="00761400">
        <w:rPr>
          <w:sz w:val="22"/>
          <w:szCs w:val="22"/>
        </w:rPr>
        <w:t>Struktura przychodów ze sprzedaży PWiK Sp. z o.o. w Olsztynie za 6 miesięcy 202</w:t>
      </w:r>
      <w:r w:rsidR="00516B02">
        <w:rPr>
          <w:sz w:val="22"/>
          <w:szCs w:val="22"/>
        </w:rPr>
        <w:t>4</w:t>
      </w:r>
      <w:r w:rsidRPr="00761400">
        <w:rPr>
          <w:sz w:val="22"/>
          <w:szCs w:val="22"/>
        </w:rPr>
        <w:t xml:space="preserve"> roku.</w:t>
      </w:r>
    </w:p>
    <w:p w14:paraId="0B73D968" w14:textId="77777777" w:rsidR="00967953" w:rsidRDefault="00967953" w:rsidP="00C27E7A">
      <w:pPr>
        <w:spacing w:line="24" w:lineRule="atLeast"/>
        <w:ind w:firstLine="4"/>
        <w:jc w:val="center"/>
        <w:rPr>
          <w:sz w:val="22"/>
          <w:szCs w:val="22"/>
        </w:rPr>
      </w:pPr>
    </w:p>
    <w:p w14:paraId="47E89527" w14:textId="3967DBE3" w:rsidR="00336C4D" w:rsidRDefault="00967953" w:rsidP="00C27E7A">
      <w:pPr>
        <w:spacing w:line="24" w:lineRule="atLeast"/>
        <w:ind w:firstLine="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1E6B76B" wp14:editId="4E035032">
            <wp:extent cx="4400550" cy="2535393"/>
            <wp:effectExtent l="0" t="0" r="0" b="0"/>
            <wp:docPr id="10877968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985" cy="25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522E9" w14:textId="1CC80A88" w:rsidR="00761400" w:rsidRPr="00761400" w:rsidRDefault="00F54AF9" w:rsidP="00C27E7A">
      <w:pPr>
        <w:spacing w:line="24" w:lineRule="atLeast"/>
        <w:ind w:firstLine="708"/>
        <w:jc w:val="both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Ź</w:t>
      </w:r>
      <w:r w:rsidR="00761400" w:rsidRPr="00761400">
        <w:rPr>
          <w:i/>
          <w:iCs/>
          <w:color w:val="000000"/>
          <w:sz w:val="16"/>
          <w:szCs w:val="16"/>
        </w:rPr>
        <w:t>ródło: opracowanie własne</w:t>
      </w:r>
    </w:p>
    <w:p w14:paraId="29E90815" w14:textId="77777777" w:rsidR="00761400" w:rsidRPr="00761400" w:rsidRDefault="00761400" w:rsidP="00C27E7A">
      <w:pPr>
        <w:spacing w:line="24" w:lineRule="atLeast"/>
        <w:ind w:firstLine="708"/>
        <w:jc w:val="both"/>
        <w:rPr>
          <w:color w:val="000000"/>
          <w:sz w:val="22"/>
          <w:szCs w:val="22"/>
        </w:rPr>
      </w:pPr>
    </w:p>
    <w:p w14:paraId="29ADECD3" w14:textId="133A24A7" w:rsidR="001D2673" w:rsidRDefault="00761400" w:rsidP="001D2673">
      <w:pPr>
        <w:spacing w:line="300" w:lineRule="exact"/>
        <w:ind w:firstLine="708"/>
        <w:jc w:val="both"/>
        <w:rPr>
          <w:color w:val="000000"/>
          <w:sz w:val="22"/>
          <w:szCs w:val="22"/>
        </w:rPr>
      </w:pPr>
      <w:r w:rsidRPr="00761400">
        <w:rPr>
          <w:color w:val="000000"/>
          <w:sz w:val="22"/>
          <w:szCs w:val="22"/>
        </w:rPr>
        <w:t xml:space="preserve">Na pozostałe przychody, stanowiące </w:t>
      </w:r>
      <w:r w:rsidR="00516B02">
        <w:rPr>
          <w:color w:val="000000"/>
          <w:sz w:val="22"/>
          <w:szCs w:val="22"/>
        </w:rPr>
        <w:t>6,</w:t>
      </w:r>
      <w:r w:rsidR="00C11FAD">
        <w:rPr>
          <w:color w:val="000000"/>
          <w:sz w:val="22"/>
          <w:szCs w:val="22"/>
        </w:rPr>
        <w:t>0</w:t>
      </w:r>
      <w:r w:rsidRPr="00761400">
        <w:rPr>
          <w:color w:val="000000"/>
          <w:sz w:val="22"/>
          <w:szCs w:val="22"/>
        </w:rPr>
        <w:t>% ich ogólnej wielkości, składały się:</w:t>
      </w:r>
    </w:p>
    <w:p w14:paraId="0323F0C5" w14:textId="389CDACF" w:rsidR="001D2673" w:rsidRPr="001D2673" w:rsidRDefault="00761400" w:rsidP="001D2673">
      <w:pPr>
        <w:pStyle w:val="Akapitzlist"/>
        <w:numPr>
          <w:ilvl w:val="0"/>
          <w:numId w:val="21"/>
        </w:numPr>
        <w:spacing w:line="300" w:lineRule="exact"/>
        <w:jc w:val="both"/>
        <w:rPr>
          <w:sz w:val="22"/>
          <w:szCs w:val="22"/>
        </w:rPr>
      </w:pPr>
      <w:r w:rsidRPr="001D2673">
        <w:rPr>
          <w:color w:val="000000"/>
          <w:sz w:val="22"/>
          <w:szCs w:val="22"/>
        </w:rPr>
        <w:t xml:space="preserve">pozostałe przychody </w:t>
      </w:r>
      <w:r w:rsidRPr="001D2673">
        <w:rPr>
          <w:sz w:val="22"/>
          <w:szCs w:val="22"/>
        </w:rPr>
        <w:t>operacyjne (</w:t>
      </w:r>
      <w:r w:rsidR="00516B02">
        <w:rPr>
          <w:sz w:val="22"/>
          <w:szCs w:val="22"/>
        </w:rPr>
        <w:t>5,</w:t>
      </w:r>
      <w:r w:rsidR="00C11FAD">
        <w:rPr>
          <w:sz w:val="22"/>
          <w:szCs w:val="22"/>
        </w:rPr>
        <w:t>5</w:t>
      </w:r>
      <w:r w:rsidRPr="001D2673">
        <w:rPr>
          <w:sz w:val="22"/>
          <w:szCs w:val="22"/>
        </w:rPr>
        <w:t>%)</w:t>
      </w:r>
      <w:r w:rsidR="00DC2B06">
        <w:rPr>
          <w:sz w:val="22"/>
          <w:szCs w:val="22"/>
        </w:rPr>
        <w:t>;</w:t>
      </w:r>
    </w:p>
    <w:p w14:paraId="5DF4EC8E" w14:textId="7482FD41" w:rsidR="00761400" w:rsidRPr="001D2673" w:rsidRDefault="00761400" w:rsidP="001D2673">
      <w:pPr>
        <w:pStyle w:val="Akapitzlist"/>
        <w:numPr>
          <w:ilvl w:val="0"/>
          <w:numId w:val="21"/>
        </w:numPr>
        <w:spacing w:line="300" w:lineRule="exact"/>
        <w:jc w:val="both"/>
        <w:rPr>
          <w:sz w:val="22"/>
          <w:szCs w:val="22"/>
        </w:rPr>
      </w:pPr>
      <w:r w:rsidRPr="001D2673">
        <w:rPr>
          <w:color w:val="000000"/>
          <w:sz w:val="22"/>
          <w:szCs w:val="22"/>
        </w:rPr>
        <w:t>przychody finansowe (0,</w:t>
      </w:r>
      <w:r w:rsidR="00516B02">
        <w:rPr>
          <w:color w:val="000000"/>
          <w:sz w:val="22"/>
          <w:szCs w:val="22"/>
        </w:rPr>
        <w:t>5</w:t>
      </w:r>
      <w:r w:rsidRPr="001D2673">
        <w:rPr>
          <w:color w:val="000000"/>
          <w:sz w:val="22"/>
          <w:szCs w:val="22"/>
        </w:rPr>
        <w:t>%).</w:t>
      </w:r>
    </w:p>
    <w:p w14:paraId="1823F495" w14:textId="015B9A3B" w:rsidR="00761400" w:rsidRPr="00C11FAD" w:rsidRDefault="00761400" w:rsidP="00C27E7A">
      <w:pPr>
        <w:spacing w:line="300" w:lineRule="exact"/>
        <w:ind w:left="66"/>
        <w:jc w:val="both"/>
        <w:rPr>
          <w:sz w:val="22"/>
          <w:szCs w:val="22"/>
        </w:rPr>
      </w:pPr>
      <w:r w:rsidRPr="00C11FAD">
        <w:rPr>
          <w:sz w:val="22"/>
          <w:szCs w:val="22"/>
        </w:rPr>
        <w:t xml:space="preserve">W stosunku do planowanych </w:t>
      </w:r>
      <w:r w:rsidR="00E1799A" w:rsidRPr="00C11FAD">
        <w:rPr>
          <w:sz w:val="22"/>
          <w:szCs w:val="22"/>
        </w:rPr>
        <w:t xml:space="preserve">założeń </w:t>
      </w:r>
      <w:r w:rsidRPr="00C11FAD">
        <w:rPr>
          <w:sz w:val="22"/>
          <w:szCs w:val="22"/>
        </w:rPr>
        <w:t xml:space="preserve">struktura przychodów </w:t>
      </w:r>
      <w:r w:rsidR="000C6239">
        <w:rPr>
          <w:sz w:val="22"/>
          <w:szCs w:val="22"/>
        </w:rPr>
        <w:t xml:space="preserve">nie </w:t>
      </w:r>
      <w:r w:rsidRPr="00C11FAD">
        <w:rPr>
          <w:sz w:val="22"/>
          <w:szCs w:val="22"/>
        </w:rPr>
        <w:t>zmieniła się</w:t>
      </w:r>
      <w:r w:rsidR="000C6239">
        <w:rPr>
          <w:sz w:val="22"/>
          <w:szCs w:val="22"/>
        </w:rPr>
        <w:t>.</w:t>
      </w:r>
      <w:r w:rsidR="00C255D8" w:rsidRPr="00C11FAD">
        <w:rPr>
          <w:sz w:val="22"/>
          <w:szCs w:val="22"/>
        </w:rPr>
        <w:t xml:space="preserve"> </w:t>
      </w:r>
    </w:p>
    <w:p w14:paraId="366AA84F" w14:textId="74EA1A23" w:rsidR="00761400" w:rsidRPr="00A50F44" w:rsidRDefault="00761400" w:rsidP="00C27E7A">
      <w:pPr>
        <w:spacing w:line="300" w:lineRule="exact"/>
        <w:ind w:left="66"/>
        <w:jc w:val="both"/>
        <w:rPr>
          <w:sz w:val="22"/>
          <w:szCs w:val="22"/>
        </w:rPr>
      </w:pPr>
      <w:r w:rsidRPr="00761400">
        <w:rPr>
          <w:color w:val="000000"/>
          <w:sz w:val="22"/>
          <w:szCs w:val="22"/>
        </w:rPr>
        <w:tab/>
      </w:r>
      <w:r w:rsidRPr="00A50F44">
        <w:rPr>
          <w:sz w:val="22"/>
          <w:szCs w:val="22"/>
        </w:rPr>
        <w:t>Ilościowy plan na 202</w:t>
      </w:r>
      <w:r w:rsidR="00895F51" w:rsidRPr="00A50F44">
        <w:rPr>
          <w:sz w:val="22"/>
          <w:szCs w:val="22"/>
        </w:rPr>
        <w:t>4</w:t>
      </w:r>
      <w:r w:rsidRPr="00A50F44">
        <w:rPr>
          <w:sz w:val="22"/>
          <w:szCs w:val="22"/>
        </w:rPr>
        <w:t xml:space="preserve"> rok zakłada sprzedaż wody na poziomie </w:t>
      </w:r>
      <w:r w:rsidR="00895F51" w:rsidRPr="00A50F44">
        <w:rPr>
          <w:sz w:val="22"/>
          <w:szCs w:val="22"/>
        </w:rPr>
        <w:t>8 045</w:t>
      </w:r>
      <w:r w:rsidRPr="00A50F44">
        <w:rPr>
          <w:sz w:val="22"/>
          <w:szCs w:val="22"/>
        </w:rPr>
        <w:t xml:space="preserve"> tys. m</w:t>
      </w:r>
      <w:r w:rsidRPr="00A50F44">
        <w:rPr>
          <w:sz w:val="22"/>
          <w:szCs w:val="22"/>
          <w:vertAlign w:val="superscript"/>
        </w:rPr>
        <w:t>3</w:t>
      </w:r>
      <w:r w:rsidRPr="00A50F44">
        <w:rPr>
          <w:sz w:val="22"/>
          <w:szCs w:val="22"/>
        </w:rPr>
        <w:t xml:space="preserve">, natomiast odebrane ścieki mają osiągnąć poziom </w:t>
      </w:r>
      <w:r w:rsidR="00895F51" w:rsidRPr="00A50F44">
        <w:rPr>
          <w:sz w:val="22"/>
          <w:szCs w:val="22"/>
        </w:rPr>
        <w:t>9</w:t>
      </w:r>
      <w:r w:rsidR="000C6239">
        <w:rPr>
          <w:sz w:val="22"/>
          <w:szCs w:val="22"/>
        </w:rPr>
        <w:t> 901,1</w:t>
      </w:r>
      <w:r w:rsidRPr="00A50F44">
        <w:rPr>
          <w:sz w:val="22"/>
          <w:szCs w:val="22"/>
        </w:rPr>
        <w:t xml:space="preserve"> tys. m</w:t>
      </w:r>
      <w:r w:rsidRPr="00A50F44">
        <w:rPr>
          <w:sz w:val="22"/>
          <w:szCs w:val="22"/>
          <w:vertAlign w:val="superscript"/>
        </w:rPr>
        <w:t>3</w:t>
      </w:r>
      <w:r w:rsidRPr="00A50F44">
        <w:rPr>
          <w:sz w:val="22"/>
          <w:szCs w:val="22"/>
        </w:rPr>
        <w:t xml:space="preserve">. Po 6 miesiącach br. dostarczono odbiorcom </w:t>
      </w:r>
      <w:r w:rsidRPr="00A50F44">
        <w:rPr>
          <w:sz w:val="22"/>
          <w:szCs w:val="22"/>
        </w:rPr>
        <w:br/>
      </w:r>
      <w:r w:rsidR="00A50F44" w:rsidRPr="00A50F44">
        <w:rPr>
          <w:sz w:val="22"/>
          <w:szCs w:val="22"/>
        </w:rPr>
        <w:t>4 006,3</w:t>
      </w:r>
      <w:r w:rsidRPr="00A50F44">
        <w:rPr>
          <w:sz w:val="22"/>
          <w:szCs w:val="22"/>
        </w:rPr>
        <w:t xml:space="preserve"> tys. m</w:t>
      </w:r>
      <w:r w:rsidRPr="00A50F44">
        <w:rPr>
          <w:sz w:val="22"/>
          <w:szCs w:val="22"/>
          <w:vertAlign w:val="superscript"/>
        </w:rPr>
        <w:t>3</w:t>
      </w:r>
      <w:r w:rsidRPr="00A50F44">
        <w:rPr>
          <w:sz w:val="22"/>
          <w:szCs w:val="22"/>
        </w:rPr>
        <w:t xml:space="preserve"> wody, co stanowiło </w:t>
      </w:r>
      <w:r w:rsidR="00A50F44" w:rsidRPr="00A50F44">
        <w:rPr>
          <w:sz w:val="22"/>
          <w:szCs w:val="22"/>
        </w:rPr>
        <w:t>49,8</w:t>
      </w:r>
      <w:r w:rsidRPr="00A50F44">
        <w:rPr>
          <w:sz w:val="22"/>
          <w:szCs w:val="22"/>
        </w:rPr>
        <w:t xml:space="preserve">% planu rocznego oraz </w:t>
      </w:r>
      <w:r w:rsidR="00A50F44" w:rsidRPr="00A50F44">
        <w:rPr>
          <w:sz w:val="22"/>
          <w:szCs w:val="22"/>
        </w:rPr>
        <w:t>99,0</w:t>
      </w:r>
      <w:r w:rsidRPr="00A50F44">
        <w:rPr>
          <w:sz w:val="22"/>
          <w:szCs w:val="22"/>
        </w:rPr>
        <w:t xml:space="preserve">% wykonania za analogiczny okres roku ubiegłego. W tym samym czasie odebrano </w:t>
      </w:r>
      <w:r w:rsidR="00A50F44" w:rsidRPr="00A50F44">
        <w:rPr>
          <w:sz w:val="22"/>
          <w:szCs w:val="22"/>
        </w:rPr>
        <w:t>5 015,</w:t>
      </w:r>
      <w:r w:rsidR="00967953">
        <w:rPr>
          <w:sz w:val="22"/>
          <w:szCs w:val="22"/>
        </w:rPr>
        <w:t>1</w:t>
      </w:r>
      <w:r w:rsidRPr="00A50F44">
        <w:rPr>
          <w:sz w:val="22"/>
          <w:szCs w:val="22"/>
        </w:rPr>
        <w:t xml:space="preserve"> tys. m</w:t>
      </w:r>
      <w:r w:rsidRPr="00A50F44">
        <w:rPr>
          <w:sz w:val="22"/>
          <w:szCs w:val="22"/>
          <w:vertAlign w:val="superscript"/>
        </w:rPr>
        <w:t>3</w:t>
      </w:r>
      <w:r w:rsidRPr="00A50F44">
        <w:rPr>
          <w:sz w:val="22"/>
          <w:szCs w:val="22"/>
        </w:rPr>
        <w:t xml:space="preserve"> ścieków, co stanowiło </w:t>
      </w:r>
      <w:r w:rsidR="000C6239">
        <w:rPr>
          <w:sz w:val="22"/>
          <w:szCs w:val="22"/>
        </w:rPr>
        <w:t>50,7</w:t>
      </w:r>
      <w:r w:rsidRPr="00A50F44">
        <w:rPr>
          <w:sz w:val="22"/>
          <w:szCs w:val="22"/>
        </w:rPr>
        <w:t xml:space="preserve">% planu rocznego i </w:t>
      </w:r>
      <w:r w:rsidR="008240D6" w:rsidRPr="00A50F44">
        <w:rPr>
          <w:sz w:val="22"/>
          <w:szCs w:val="22"/>
        </w:rPr>
        <w:t>105,</w:t>
      </w:r>
      <w:r w:rsidR="00A50F44" w:rsidRPr="00A50F44">
        <w:rPr>
          <w:sz w:val="22"/>
          <w:szCs w:val="22"/>
        </w:rPr>
        <w:t>2</w:t>
      </w:r>
      <w:r w:rsidRPr="00A50F44">
        <w:rPr>
          <w:sz w:val="22"/>
          <w:szCs w:val="22"/>
        </w:rPr>
        <w:t xml:space="preserve">% wykonania za 6 miesięcy roku ubiegłego. </w:t>
      </w:r>
      <w:r w:rsidR="00967953">
        <w:rPr>
          <w:sz w:val="22"/>
          <w:szCs w:val="22"/>
        </w:rPr>
        <w:t>Wielkość sprzedaży wody i odbioru ścieków za I półrocze w latach 2023-2024 zapre</w:t>
      </w:r>
      <w:r w:rsidR="00240264">
        <w:rPr>
          <w:sz w:val="22"/>
          <w:szCs w:val="22"/>
        </w:rPr>
        <w:t>z</w:t>
      </w:r>
      <w:r w:rsidR="00967953">
        <w:rPr>
          <w:sz w:val="22"/>
          <w:szCs w:val="22"/>
        </w:rPr>
        <w:t>entowan</w:t>
      </w:r>
      <w:r w:rsidR="00240264">
        <w:rPr>
          <w:sz w:val="22"/>
          <w:szCs w:val="22"/>
        </w:rPr>
        <w:t>o</w:t>
      </w:r>
      <w:r w:rsidR="00967953">
        <w:rPr>
          <w:sz w:val="22"/>
          <w:szCs w:val="22"/>
        </w:rPr>
        <w:t xml:space="preserve"> na wykresie</w:t>
      </w:r>
      <w:r w:rsidR="00240264">
        <w:rPr>
          <w:sz w:val="22"/>
          <w:szCs w:val="22"/>
        </w:rPr>
        <w:t xml:space="preserve"> 2. </w:t>
      </w:r>
    </w:p>
    <w:p w14:paraId="2CB4F079" w14:textId="77777777" w:rsidR="00E96520" w:rsidRPr="00516B02" w:rsidRDefault="00E96520" w:rsidP="00C27E7A">
      <w:pPr>
        <w:spacing w:line="300" w:lineRule="exact"/>
        <w:ind w:left="66"/>
        <w:jc w:val="both"/>
        <w:rPr>
          <w:color w:val="FF0000"/>
          <w:sz w:val="22"/>
          <w:szCs w:val="22"/>
        </w:rPr>
      </w:pPr>
    </w:p>
    <w:p w14:paraId="6BD18562" w14:textId="77777777" w:rsidR="00761400" w:rsidRPr="004F360F" w:rsidRDefault="00761400" w:rsidP="00C27E7A">
      <w:pPr>
        <w:spacing w:line="300" w:lineRule="exact"/>
        <w:ind w:left="66"/>
        <w:jc w:val="right"/>
        <w:rPr>
          <w:sz w:val="22"/>
          <w:szCs w:val="22"/>
        </w:rPr>
      </w:pPr>
      <w:r w:rsidRPr="004F360F">
        <w:rPr>
          <w:sz w:val="22"/>
          <w:szCs w:val="22"/>
        </w:rPr>
        <w:t>wykres 2</w:t>
      </w:r>
    </w:p>
    <w:p w14:paraId="5FF6E4B4" w14:textId="5F69BBE2" w:rsidR="00761400" w:rsidRPr="004F360F" w:rsidRDefault="00761400" w:rsidP="00C27E7A">
      <w:pPr>
        <w:spacing w:line="300" w:lineRule="exact"/>
        <w:ind w:left="66"/>
        <w:jc w:val="center"/>
        <w:rPr>
          <w:sz w:val="22"/>
          <w:szCs w:val="22"/>
        </w:rPr>
      </w:pPr>
      <w:r w:rsidRPr="004F360F">
        <w:rPr>
          <w:sz w:val="22"/>
          <w:szCs w:val="22"/>
        </w:rPr>
        <w:t>Wykonanie sprzedaży wody i odbioru ścieków za I półrocze w latach 202</w:t>
      </w:r>
      <w:r w:rsidR="004F360F" w:rsidRPr="004F360F">
        <w:rPr>
          <w:sz w:val="22"/>
          <w:szCs w:val="22"/>
        </w:rPr>
        <w:t>3</w:t>
      </w:r>
      <w:r w:rsidRPr="004F360F">
        <w:rPr>
          <w:sz w:val="22"/>
          <w:szCs w:val="22"/>
        </w:rPr>
        <w:t>-202</w:t>
      </w:r>
      <w:r w:rsidR="004F360F" w:rsidRPr="004F360F">
        <w:rPr>
          <w:sz w:val="22"/>
          <w:szCs w:val="22"/>
        </w:rPr>
        <w:t>4</w:t>
      </w:r>
      <w:r w:rsidRPr="004F360F">
        <w:rPr>
          <w:sz w:val="22"/>
          <w:szCs w:val="22"/>
        </w:rPr>
        <w:t xml:space="preserve"> (w tys. m</w:t>
      </w:r>
      <w:r w:rsidRPr="004F360F">
        <w:rPr>
          <w:sz w:val="22"/>
          <w:szCs w:val="22"/>
          <w:vertAlign w:val="superscript"/>
        </w:rPr>
        <w:t>3</w:t>
      </w:r>
      <w:r w:rsidRPr="004F360F">
        <w:rPr>
          <w:sz w:val="22"/>
          <w:szCs w:val="22"/>
        </w:rPr>
        <w:t>).</w:t>
      </w:r>
    </w:p>
    <w:p w14:paraId="411839EA" w14:textId="1AB5D5CD" w:rsidR="00285F58" w:rsidRPr="004F360F" w:rsidRDefault="004F360F" w:rsidP="00C27E7A">
      <w:pPr>
        <w:spacing w:line="24" w:lineRule="atLeast"/>
        <w:ind w:left="66"/>
        <w:jc w:val="center"/>
        <w:rPr>
          <w:sz w:val="22"/>
          <w:szCs w:val="22"/>
        </w:rPr>
      </w:pPr>
      <w:r w:rsidRPr="004F360F">
        <w:rPr>
          <w:noProof/>
        </w:rPr>
        <w:drawing>
          <wp:inline distT="0" distB="0" distL="0" distR="0" wp14:anchorId="4CD7EC31" wp14:editId="384C0292">
            <wp:extent cx="3959050" cy="2351572"/>
            <wp:effectExtent l="0" t="0" r="3810" b="0"/>
            <wp:docPr id="133054630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200DAE6-BA55-485F-B362-3C9B3C019F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E9279F" w14:textId="4E977B41" w:rsidR="00761400" w:rsidRPr="004F360F" w:rsidRDefault="00761400" w:rsidP="00C27E7A">
      <w:pPr>
        <w:tabs>
          <w:tab w:val="left" w:pos="2903"/>
        </w:tabs>
        <w:spacing w:line="24" w:lineRule="atLeast"/>
        <w:ind w:left="706" w:firstLine="4"/>
        <w:jc w:val="both"/>
        <w:rPr>
          <w:i/>
          <w:iCs/>
          <w:sz w:val="16"/>
          <w:szCs w:val="16"/>
        </w:rPr>
      </w:pPr>
      <w:r w:rsidRPr="004F360F">
        <w:rPr>
          <w:sz w:val="22"/>
          <w:szCs w:val="22"/>
        </w:rPr>
        <w:t xml:space="preserve">       </w:t>
      </w:r>
      <w:r w:rsidR="00960084" w:rsidRPr="004F360F">
        <w:rPr>
          <w:sz w:val="22"/>
          <w:szCs w:val="22"/>
        </w:rPr>
        <w:t xml:space="preserve">          </w:t>
      </w:r>
      <w:r w:rsidRPr="004F360F">
        <w:rPr>
          <w:i/>
          <w:iCs/>
          <w:sz w:val="16"/>
          <w:szCs w:val="16"/>
        </w:rPr>
        <w:t>Źródło: opracowanie własne</w:t>
      </w:r>
    </w:p>
    <w:p w14:paraId="3FC02203" w14:textId="77777777" w:rsidR="00E96520" w:rsidRPr="004F360F" w:rsidRDefault="00E96520" w:rsidP="00782E43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300" w:lineRule="exact"/>
        <w:ind w:right="85"/>
        <w:jc w:val="both"/>
        <w:rPr>
          <w:rFonts w:eastAsiaTheme="minorEastAsia"/>
          <w:strike/>
          <w:spacing w:val="-1"/>
          <w:sz w:val="22"/>
          <w:szCs w:val="22"/>
        </w:rPr>
      </w:pPr>
    </w:p>
    <w:p w14:paraId="65D6F9CC" w14:textId="7AADC2A2" w:rsidR="00761400" w:rsidRPr="00DA1C0C" w:rsidRDefault="00761400" w:rsidP="00C27E7A">
      <w:pPr>
        <w:spacing w:line="300" w:lineRule="exact"/>
        <w:ind w:firstLine="4"/>
        <w:jc w:val="both"/>
        <w:rPr>
          <w:sz w:val="22"/>
          <w:szCs w:val="22"/>
        </w:rPr>
      </w:pPr>
      <w:r w:rsidRPr="00516B02">
        <w:rPr>
          <w:color w:val="FF0000"/>
          <w:sz w:val="22"/>
          <w:szCs w:val="22"/>
        </w:rPr>
        <w:t xml:space="preserve"> </w:t>
      </w:r>
      <w:r w:rsidRPr="00516B02">
        <w:rPr>
          <w:color w:val="FF0000"/>
          <w:sz w:val="22"/>
          <w:szCs w:val="22"/>
        </w:rPr>
        <w:tab/>
      </w:r>
      <w:r w:rsidRPr="00DA1C0C">
        <w:rPr>
          <w:sz w:val="22"/>
          <w:szCs w:val="22"/>
        </w:rPr>
        <w:t>Porównując dane I-VI roku 202</w:t>
      </w:r>
      <w:r w:rsidR="00A50F44" w:rsidRPr="00DA1C0C">
        <w:rPr>
          <w:sz w:val="22"/>
          <w:szCs w:val="22"/>
        </w:rPr>
        <w:t>4</w:t>
      </w:r>
      <w:r w:rsidRPr="00DA1C0C">
        <w:rPr>
          <w:sz w:val="22"/>
          <w:szCs w:val="22"/>
        </w:rPr>
        <w:t xml:space="preserve"> do 202</w:t>
      </w:r>
      <w:r w:rsidR="00A50F44" w:rsidRPr="00DA1C0C">
        <w:rPr>
          <w:sz w:val="22"/>
          <w:szCs w:val="22"/>
        </w:rPr>
        <w:t>3</w:t>
      </w:r>
      <w:r w:rsidRPr="00DA1C0C">
        <w:rPr>
          <w:sz w:val="22"/>
          <w:szCs w:val="22"/>
        </w:rPr>
        <w:t>, obserwuje się</w:t>
      </w:r>
      <w:r w:rsidR="002622E2" w:rsidRPr="00DA1C0C">
        <w:rPr>
          <w:sz w:val="22"/>
          <w:szCs w:val="22"/>
        </w:rPr>
        <w:t xml:space="preserve"> zmian</w:t>
      </w:r>
      <w:r w:rsidR="002C6B0D" w:rsidRPr="00DA1C0C">
        <w:rPr>
          <w:sz w:val="22"/>
          <w:szCs w:val="22"/>
        </w:rPr>
        <w:t>ę</w:t>
      </w:r>
      <w:r w:rsidR="002622E2" w:rsidRPr="00DA1C0C">
        <w:rPr>
          <w:sz w:val="22"/>
          <w:szCs w:val="22"/>
        </w:rPr>
        <w:t xml:space="preserve"> w strukturze</w:t>
      </w:r>
      <w:r w:rsidRPr="00DA1C0C">
        <w:rPr>
          <w:sz w:val="22"/>
          <w:szCs w:val="22"/>
        </w:rPr>
        <w:t xml:space="preserve"> ilości dostarczonej wody w </w:t>
      </w:r>
      <w:r w:rsidR="002622E2" w:rsidRPr="00DA1C0C">
        <w:rPr>
          <w:sz w:val="22"/>
          <w:szCs w:val="22"/>
        </w:rPr>
        <w:t>poszczególnych</w:t>
      </w:r>
      <w:r w:rsidRPr="00DA1C0C">
        <w:rPr>
          <w:sz w:val="22"/>
          <w:szCs w:val="22"/>
        </w:rPr>
        <w:t xml:space="preserve"> grupach odbiorców</w:t>
      </w:r>
      <w:r w:rsidR="002C6B0D" w:rsidRPr="00DA1C0C">
        <w:rPr>
          <w:sz w:val="22"/>
          <w:szCs w:val="22"/>
        </w:rPr>
        <w:t xml:space="preserve"> (tabela 1)</w:t>
      </w:r>
      <w:r w:rsidR="002622E2" w:rsidRPr="00DA1C0C">
        <w:rPr>
          <w:sz w:val="22"/>
          <w:szCs w:val="22"/>
        </w:rPr>
        <w:t xml:space="preserve">. Zmniejszenie ilości dostarczonej wody nastąpiło </w:t>
      </w:r>
      <w:r w:rsidR="002C6B0D" w:rsidRPr="00DA1C0C">
        <w:rPr>
          <w:sz w:val="22"/>
          <w:szCs w:val="22"/>
        </w:rPr>
        <w:br/>
      </w:r>
      <w:r w:rsidR="002622E2" w:rsidRPr="00DA1C0C">
        <w:rPr>
          <w:sz w:val="22"/>
          <w:szCs w:val="22"/>
        </w:rPr>
        <w:t>w grupach:</w:t>
      </w:r>
      <w:r w:rsidRPr="00DA1C0C">
        <w:rPr>
          <w:sz w:val="22"/>
          <w:szCs w:val="22"/>
        </w:rPr>
        <w:t xml:space="preserve"> </w:t>
      </w:r>
    </w:p>
    <w:p w14:paraId="35BD3469" w14:textId="181EF83B" w:rsidR="00DA1C0C" w:rsidRPr="00DA1C0C" w:rsidRDefault="00DA1C0C" w:rsidP="00DA1C0C">
      <w:pPr>
        <w:numPr>
          <w:ilvl w:val="0"/>
          <w:numId w:val="6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DA1C0C">
        <w:rPr>
          <w:sz w:val="22"/>
          <w:szCs w:val="22"/>
        </w:rPr>
        <w:t xml:space="preserve">inni (szkoły, przedszkola, szpitale, budynki użyteczności publicznej): </w:t>
      </w:r>
      <w:r w:rsidR="00C7727E">
        <w:rPr>
          <w:sz w:val="22"/>
          <w:szCs w:val="22"/>
        </w:rPr>
        <w:t xml:space="preserve">o </w:t>
      </w:r>
      <w:r w:rsidRPr="00DA1C0C">
        <w:rPr>
          <w:sz w:val="22"/>
          <w:szCs w:val="22"/>
        </w:rPr>
        <w:t>83 309,6 m</w:t>
      </w:r>
      <w:r w:rsidRPr="00DA1C0C">
        <w:rPr>
          <w:sz w:val="22"/>
          <w:szCs w:val="22"/>
          <w:vertAlign w:val="superscript"/>
        </w:rPr>
        <w:t>3</w:t>
      </w:r>
      <w:r w:rsidR="00C20FE3">
        <w:rPr>
          <w:sz w:val="22"/>
          <w:szCs w:val="22"/>
        </w:rPr>
        <w:t>;</w:t>
      </w:r>
    </w:p>
    <w:p w14:paraId="7C25EF89" w14:textId="7C85582E" w:rsidR="00F0582A" w:rsidRPr="00DA1C0C" w:rsidRDefault="00F0582A" w:rsidP="00C27E7A">
      <w:pPr>
        <w:numPr>
          <w:ilvl w:val="0"/>
          <w:numId w:val="6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DA1C0C">
        <w:rPr>
          <w:sz w:val="22"/>
          <w:szCs w:val="22"/>
        </w:rPr>
        <w:t xml:space="preserve">gminy: </w:t>
      </w:r>
      <w:r w:rsidR="00C7727E">
        <w:rPr>
          <w:sz w:val="22"/>
          <w:szCs w:val="22"/>
        </w:rPr>
        <w:t xml:space="preserve">o </w:t>
      </w:r>
      <w:r w:rsidRPr="00DA1C0C">
        <w:rPr>
          <w:sz w:val="22"/>
          <w:szCs w:val="22"/>
        </w:rPr>
        <w:t>10 468,0 m</w:t>
      </w:r>
      <w:r w:rsidRPr="00DA1C0C">
        <w:rPr>
          <w:sz w:val="22"/>
          <w:szCs w:val="22"/>
          <w:vertAlign w:val="superscript"/>
        </w:rPr>
        <w:t>3</w:t>
      </w:r>
      <w:r w:rsidR="00C20FE3">
        <w:rPr>
          <w:sz w:val="22"/>
          <w:szCs w:val="22"/>
        </w:rPr>
        <w:t>;</w:t>
      </w:r>
    </w:p>
    <w:p w14:paraId="6DDE88E5" w14:textId="08BF78EE" w:rsidR="002622E2" w:rsidRPr="00DA1C0C" w:rsidRDefault="002622E2" w:rsidP="002622E2">
      <w:pPr>
        <w:tabs>
          <w:tab w:val="left" w:pos="2903"/>
        </w:tabs>
        <w:spacing w:line="300" w:lineRule="exact"/>
        <w:contextualSpacing/>
        <w:jc w:val="both"/>
        <w:rPr>
          <w:sz w:val="22"/>
          <w:szCs w:val="22"/>
        </w:rPr>
      </w:pPr>
      <w:r w:rsidRPr="00DA1C0C">
        <w:rPr>
          <w:sz w:val="22"/>
          <w:szCs w:val="22"/>
        </w:rPr>
        <w:t>natomiast zwiększenie odnotowano w</w:t>
      </w:r>
      <w:r w:rsidR="00E96520" w:rsidRPr="00DA1C0C">
        <w:rPr>
          <w:sz w:val="22"/>
          <w:szCs w:val="22"/>
        </w:rPr>
        <w:t>:</w:t>
      </w:r>
      <w:r w:rsidRPr="00DA1C0C">
        <w:rPr>
          <w:sz w:val="22"/>
          <w:szCs w:val="22"/>
        </w:rPr>
        <w:t xml:space="preserve"> </w:t>
      </w:r>
    </w:p>
    <w:p w14:paraId="7B3C8FED" w14:textId="43B25157" w:rsidR="00F0582A" w:rsidRPr="00DA1C0C" w:rsidRDefault="00F0582A" w:rsidP="00F0582A">
      <w:pPr>
        <w:numPr>
          <w:ilvl w:val="0"/>
          <w:numId w:val="6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DA1C0C">
        <w:rPr>
          <w:sz w:val="22"/>
          <w:szCs w:val="22"/>
        </w:rPr>
        <w:t>gospodarstwa</w:t>
      </w:r>
      <w:r w:rsidR="002F34C2">
        <w:rPr>
          <w:sz w:val="22"/>
          <w:szCs w:val="22"/>
        </w:rPr>
        <w:t>ch</w:t>
      </w:r>
      <w:r w:rsidRPr="00DA1C0C">
        <w:rPr>
          <w:sz w:val="22"/>
          <w:szCs w:val="22"/>
        </w:rPr>
        <w:t xml:space="preserve"> indywidualn</w:t>
      </w:r>
      <w:r w:rsidR="002F34C2">
        <w:rPr>
          <w:sz w:val="22"/>
          <w:szCs w:val="22"/>
        </w:rPr>
        <w:t>ych</w:t>
      </w:r>
      <w:r w:rsidRPr="00DA1C0C">
        <w:rPr>
          <w:sz w:val="22"/>
          <w:szCs w:val="22"/>
        </w:rPr>
        <w:t xml:space="preserve"> i pozostał</w:t>
      </w:r>
      <w:r w:rsidR="002F34C2">
        <w:rPr>
          <w:sz w:val="22"/>
          <w:szCs w:val="22"/>
        </w:rPr>
        <w:t>ych</w:t>
      </w:r>
      <w:r w:rsidRPr="00DA1C0C">
        <w:rPr>
          <w:sz w:val="22"/>
          <w:szCs w:val="22"/>
        </w:rPr>
        <w:t xml:space="preserve"> gospodarstwa</w:t>
      </w:r>
      <w:r w:rsidR="002F34C2">
        <w:rPr>
          <w:sz w:val="22"/>
          <w:szCs w:val="22"/>
        </w:rPr>
        <w:t>ch</w:t>
      </w:r>
      <w:r w:rsidRPr="00DA1C0C">
        <w:rPr>
          <w:sz w:val="22"/>
          <w:szCs w:val="22"/>
        </w:rPr>
        <w:t xml:space="preserve"> domow</w:t>
      </w:r>
      <w:r w:rsidR="002F34C2">
        <w:rPr>
          <w:sz w:val="22"/>
          <w:szCs w:val="22"/>
        </w:rPr>
        <w:t>ych</w:t>
      </w:r>
      <w:r w:rsidRPr="00DA1C0C">
        <w:rPr>
          <w:sz w:val="22"/>
          <w:szCs w:val="22"/>
        </w:rPr>
        <w:t xml:space="preserve">: </w:t>
      </w:r>
      <w:r w:rsidR="00C7727E">
        <w:rPr>
          <w:sz w:val="22"/>
          <w:szCs w:val="22"/>
        </w:rPr>
        <w:t xml:space="preserve">o </w:t>
      </w:r>
      <w:r w:rsidR="00DA1C0C" w:rsidRPr="00DA1C0C">
        <w:rPr>
          <w:sz w:val="22"/>
          <w:szCs w:val="22"/>
        </w:rPr>
        <w:t>48 567,9</w:t>
      </w:r>
      <w:r w:rsidRPr="00DA1C0C">
        <w:rPr>
          <w:sz w:val="22"/>
          <w:szCs w:val="22"/>
        </w:rPr>
        <w:t xml:space="preserve"> m</w:t>
      </w:r>
      <w:r w:rsidRPr="00DA1C0C">
        <w:rPr>
          <w:sz w:val="22"/>
          <w:szCs w:val="22"/>
          <w:vertAlign w:val="superscript"/>
        </w:rPr>
        <w:t>3</w:t>
      </w:r>
      <w:r w:rsidRPr="00DA1C0C">
        <w:rPr>
          <w:sz w:val="22"/>
          <w:szCs w:val="22"/>
        </w:rPr>
        <w:t>;</w:t>
      </w:r>
    </w:p>
    <w:p w14:paraId="676DFE0A" w14:textId="08DA8202" w:rsidR="002622E2" w:rsidRPr="00DA1C0C" w:rsidRDefault="002622E2" w:rsidP="002622E2">
      <w:pPr>
        <w:numPr>
          <w:ilvl w:val="0"/>
          <w:numId w:val="6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DA1C0C">
        <w:rPr>
          <w:sz w:val="22"/>
          <w:szCs w:val="22"/>
        </w:rPr>
        <w:t xml:space="preserve">przemyśle farmaceutycznym i spożywczym: </w:t>
      </w:r>
      <w:r w:rsidR="00C7727E">
        <w:rPr>
          <w:sz w:val="22"/>
          <w:szCs w:val="22"/>
        </w:rPr>
        <w:t xml:space="preserve">o </w:t>
      </w:r>
      <w:r w:rsidR="006B2050" w:rsidRPr="00DA1C0C">
        <w:rPr>
          <w:sz w:val="22"/>
          <w:szCs w:val="22"/>
        </w:rPr>
        <w:t>1</w:t>
      </w:r>
      <w:r w:rsidR="00DA1C0C" w:rsidRPr="00DA1C0C">
        <w:rPr>
          <w:sz w:val="22"/>
          <w:szCs w:val="22"/>
        </w:rPr>
        <w:t> 805,9</w:t>
      </w:r>
      <w:r w:rsidRPr="00DA1C0C">
        <w:rPr>
          <w:sz w:val="22"/>
          <w:szCs w:val="22"/>
        </w:rPr>
        <w:t xml:space="preserve"> m</w:t>
      </w:r>
      <w:r w:rsidRPr="00DA1C0C">
        <w:rPr>
          <w:sz w:val="22"/>
          <w:szCs w:val="22"/>
          <w:vertAlign w:val="superscript"/>
        </w:rPr>
        <w:t>3</w:t>
      </w:r>
      <w:r w:rsidR="00DC2B06" w:rsidRPr="00DA1C0C">
        <w:rPr>
          <w:sz w:val="22"/>
          <w:szCs w:val="22"/>
        </w:rPr>
        <w:t>;</w:t>
      </w:r>
    </w:p>
    <w:p w14:paraId="20DF6677" w14:textId="2317EEE1" w:rsidR="002C6B0D" w:rsidRPr="00DA1C0C" w:rsidRDefault="00F0582A" w:rsidP="00F0582A">
      <w:pPr>
        <w:numPr>
          <w:ilvl w:val="0"/>
          <w:numId w:val="6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DA1C0C">
        <w:rPr>
          <w:sz w:val="22"/>
          <w:szCs w:val="22"/>
        </w:rPr>
        <w:t>zakład</w:t>
      </w:r>
      <w:r w:rsidR="002F34C2">
        <w:rPr>
          <w:sz w:val="22"/>
          <w:szCs w:val="22"/>
        </w:rPr>
        <w:t>ach</w:t>
      </w:r>
      <w:r w:rsidRPr="00DA1C0C">
        <w:rPr>
          <w:sz w:val="22"/>
          <w:szCs w:val="22"/>
        </w:rPr>
        <w:t xml:space="preserve"> produkcyjn</w:t>
      </w:r>
      <w:r w:rsidR="002F34C2">
        <w:rPr>
          <w:sz w:val="22"/>
          <w:szCs w:val="22"/>
        </w:rPr>
        <w:t>ych</w:t>
      </w:r>
      <w:r w:rsidRPr="00DA1C0C">
        <w:rPr>
          <w:sz w:val="22"/>
          <w:szCs w:val="22"/>
        </w:rPr>
        <w:t xml:space="preserve">: </w:t>
      </w:r>
      <w:r w:rsidR="00C7727E">
        <w:rPr>
          <w:sz w:val="22"/>
          <w:szCs w:val="22"/>
        </w:rPr>
        <w:t xml:space="preserve">o </w:t>
      </w:r>
      <w:r w:rsidR="00DA1C0C" w:rsidRPr="00DA1C0C">
        <w:rPr>
          <w:sz w:val="22"/>
          <w:szCs w:val="22"/>
        </w:rPr>
        <w:t>1 280,</w:t>
      </w:r>
      <w:r w:rsidR="00C20FE3">
        <w:rPr>
          <w:sz w:val="22"/>
          <w:szCs w:val="22"/>
        </w:rPr>
        <w:t>8</w:t>
      </w:r>
      <w:r w:rsidRPr="00DA1C0C">
        <w:rPr>
          <w:sz w:val="22"/>
          <w:szCs w:val="22"/>
        </w:rPr>
        <w:t xml:space="preserve"> m</w:t>
      </w:r>
      <w:r w:rsidRPr="00DA1C0C">
        <w:rPr>
          <w:sz w:val="22"/>
          <w:szCs w:val="22"/>
          <w:vertAlign w:val="superscript"/>
        </w:rPr>
        <w:t>3</w:t>
      </w:r>
      <w:r w:rsidR="00C20FE3">
        <w:rPr>
          <w:sz w:val="22"/>
          <w:szCs w:val="22"/>
        </w:rPr>
        <w:t>.</w:t>
      </w:r>
    </w:p>
    <w:p w14:paraId="2FE1EA31" w14:textId="13ABA4BF" w:rsidR="00761400" w:rsidRPr="00DA1C0C" w:rsidRDefault="00761400" w:rsidP="00C27E7A">
      <w:pPr>
        <w:tabs>
          <w:tab w:val="left" w:pos="2903"/>
        </w:tabs>
        <w:spacing w:line="300" w:lineRule="exact"/>
        <w:jc w:val="both"/>
        <w:rPr>
          <w:sz w:val="22"/>
          <w:szCs w:val="22"/>
        </w:rPr>
      </w:pPr>
      <w:r w:rsidRPr="00DA1C0C">
        <w:rPr>
          <w:sz w:val="22"/>
          <w:szCs w:val="22"/>
        </w:rPr>
        <w:t>W rezultacie w I półroczu 202</w:t>
      </w:r>
      <w:r w:rsidR="00DA1C0C" w:rsidRPr="00DA1C0C">
        <w:rPr>
          <w:sz w:val="22"/>
          <w:szCs w:val="22"/>
        </w:rPr>
        <w:t>4</w:t>
      </w:r>
      <w:r w:rsidRPr="00DA1C0C">
        <w:rPr>
          <w:sz w:val="22"/>
          <w:szCs w:val="22"/>
        </w:rPr>
        <w:t xml:space="preserve"> r. dostarczono </w:t>
      </w:r>
      <w:r w:rsidR="00DA1C0C" w:rsidRPr="00DA1C0C">
        <w:rPr>
          <w:sz w:val="22"/>
          <w:szCs w:val="22"/>
        </w:rPr>
        <w:t>42,1</w:t>
      </w:r>
      <w:r w:rsidRPr="00DA1C0C">
        <w:rPr>
          <w:sz w:val="22"/>
          <w:szCs w:val="22"/>
        </w:rPr>
        <w:t xml:space="preserve"> tys. m</w:t>
      </w:r>
      <w:r w:rsidRPr="00DA1C0C">
        <w:rPr>
          <w:sz w:val="22"/>
          <w:szCs w:val="22"/>
          <w:vertAlign w:val="superscript"/>
        </w:rPr>
        <w:t>3</w:t>
      </w:r>
      <w:r w:rsidRPr="00DA1C0C">
        <w:rPr>
          <w:sz w:val="22"/>
          <w:szCs w:val="22"/>
        </w:rPr>
        <w:t xml:space="preserve"> wody </w:t>
      </w:r>
      <w:r w:rsidR="00DA1C0C" w:rsidRPr="00DA1C0C">
        <w:rPr>
          <w:sz w:val="22"/>
          <w:szCs w:val="22"/>
        </w:rPr>
        <w:t>mniej</w:t>
      </w:r>
      <w:r w:rsidRPr="00DA1C0C">
        <w:rPr>
          <w:sz w:val="22"/>
          <w:szCs w:val="22"/>
        </w:rPr>
        <w:t xml:space="preserve"> niż w analogicznym okresie roku poprzedniego</w:t>
      </w:r>
      <w:r w:rsidR="00B963AF" w:rsidRPr="00DA1C0C">
        <w:rPr>
          <w:sz w:val="22"/>
          <w:szCs w:val="22"/>
        </w:rPr>
        <w:t>.</w:t>
      </w:r>
      <w:r w:rsidRPr="00DA1C0C">
        <w:rPr>
          <w:sz w:val="22"/>
          <w:szCs w:val="22"/>
        </w:rPr>
        <w:t xml:space="preserve"> </w:t>
      </w:r>
    </w:p>
    <w:p w14:paraId="64B3BC7D" w14:textId="44AE86C4" w:rsidR="00761400" w:rsidRPr="00DA1C0C" w:rsidRDefault="00761400" w:rsidP="00E220F5">
      <w:pPr>
        <w:spacing w:line="300" w:lineRule="exact"/>
        <w:jc w:val="right"/>
        <w:rPr>
          <w:sz w:val="22"/>
          <w:szCs w:val="22"/>
        </w:rPr>
      </w:pPr>
      <w:r w:rsidRPr="00DA1C0C">
        <w:rPr>
          <w:sz w:val="22"/>
          <w:szCs w:val="22"/>
        </w:rPr>
        <w:tab/>
        <w:t>tabela 1</w:t>
      </w:r>
    </w:p>
    <w:p w14:paraId="1CB51128" w14:textId="06620B0C" w:rsidR="00F0582A" w:rsidRPr="00DA1C0C" w:rsidRDefault="00761400" w:rsidP="00DA1C0C">
      <w:pPr>
        <w:tabs>
          <w:tab w:val="left" w:pos="2903"/>
        </w:tabs>
        <w:spacing w:line="300" w:lineRule="exact"/>
        <w:ind w:firstLine="4"/>
        <w:jc w:val="center"/>
        <w:rPr>
          <w:sz w:val="22"/>
          <w:szCs w:val="22"/>
        </w:rPr>
      </w:pPr>
      <w:r w:rsidRPr="00DA1C0C">
        <w:rPr>
          <w:sz w:val="22"/>
          <w:szCs w:val="22"/>
        </w:rPr>
        <w:t>Sprzedaż wody w ujęciu ilościowym wg. grup odbiorców (I-VI 202</w:t>
      </w:r>
      <w:r w:rsidR="00DA1C0C" w:rsidRPr="00DA1C0C">
        <w:rPr>
          <w:sz w:val="22"/>
          <w:szCs w:val="22"/>
        </w:rPr>
        <w:t>3</w:t>
      </w:r>
      <w:r w:rsidRPr="00DA1C0C">
        <w:rPr>
          <w:sz w:val="22"/>
          <w:szCs w:val="22"/>
        </w:rPr>
        <w:t>, I-VI 202</w:t>
      </w:r>
      <w:r w:rsidR="00DA1C0C" w:rsidRPr="00DA1C0C">
        <w:rPr>
          <w:sz w:val="22"/>
          <w:szCs w:val="22"/>
        </w:rPr>
        <w:t>4</w:t>
      </w:r>
      <w:r w:rsidRPr="00DA1C0C">
        <w:rPr>
          <w:sz w:val="22"/>
          <w:szCs w:val="22"/>
        </w:rPr>
        <w:t>)</w:t>
      </w:r>
    </w:p>
    <w:p w14:paraId="0EC27F91" w14:textId="4368464E" w:rsidR="006B2050" w:rsidRPr="00DA1C0C" w:rsidRDefault="00F0582A" w:rsidP="006B2050">
      <w:pPr>
        <w:tabs>
          <w:tab w:val="left" w:pos="2903"/>
        </w:tabs>
        <w:spacing w:line="24" w:lineRule="atLeast"/>
        <w:ind w:firstLine="4"/>
        <w:jc w:val="center"/>
        <w:rPr>
          <w:i/>
          <w:iCs/>
          <w:sz w:val="16"/>
          <w:szCs w:val="16"/>
        </w:rPr>
      </w:pPr>
      <w:r w:rsidRPr="00DA1C0C">
        <w:rPr>
          <w:noProof/>
        </w:rPr>
        <w:drawing>
          <wp:inline distT="0" distB="0" distL="0" distR="0" wp14:anchorId="125DF388" wp14:editId="0F511EC1">
            <wp:extent cx="4456444" cy="1889764"/>
            <wp:effectExtent l="0" t="0" r="1270" b="0"/>
            <wp:docPr id="15840431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587" cy="189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A6F4" w14:textId="2450498B" w:rsidR="00761400" w:rsidRPr="00DA1C0C" w:rsidRDefault="006B2050" w:rsidP="00C27E7A">
      <w:pPr>
        <w:tabs>
          <w:tab w:val="left" w:pos="2903"/>
        </w:tabs>
        <w:spacing w:line="24" w:lineRule="atLeast"/>
        <w:ind w:firstLine="4"/>
        <w:rPr>
          <w:i/>
          <w:iCs/>
          <w:sz w:val="16"/>
          <w:szCs w:val="16"/>
        </w:rPr>
      </w:pPr>
      <w:r w:rsidRPr="00DA1C0C">
        <w:rPr>
          <w:i/>
          <w:iCs/>
          <w:sz w:val="16"/>
          <w:szCs w:val="16"/>
        </w:rPr>
        <w:t xml:space="preserve">           </w:t>
      </w:r>
      <w:r w:rsidR="00761400" w:rsidRPr="00DA1C0C">
        <w:rPr>
          <w:i/>
          <w:iCs/>
          <w:sz w:val="16"/>
          <w:szCs w:val="16"/>
        </w:rPr>
        <w:t>Źródło: opracowanie własne</w:t>
      </w:r>
    </w:p>
    <w:p w14:paraId="752AB7BA" w14:textId="77777777" w:rsidR="00761400" w:rsidRPr="00516B02" w:rsidRDefault="00761400" w:rsidP="00C27E7A">
      <w:pPr>
        <w:tabs>
          <w:tab w:val="left" w:pos="2903"/>
        </w:tabs>
        <w:spacing w:line="24" w:lineRule="atLeast"/>
        <w:ind w:firstLine="4"/>
        <w:jc w:val="both"/>
        <w:rPr>
          <w:color w:val="FF0000"/>
          <w:sz w:val="22"/>
          <w:szCs w:val="22"/>
        </w:rPr>
      </w:pPr>
    </w:p>
    <w:p w14:paraId="776C1DF7" w14:textId="06F1823B" w:rsidR="00E1799A" w:rsidRPr="00C46CC0" w:rsidRDefault="00761400" w:rsidP="00C46CC0">
      <w:pPr>
        <w:spacing w:line="300" w:lineRule="exact"/>
        <w:jc w:val="both"/>
        <w:rPr>
          <w:sz w:val="22"/>
          <w:szCs w:val="22"/>
        </w:rPr>
      </w:pPr>
      <w:r w:rsidRPr="00516B02">
        <w:rPr>
          <w:color w:val="FF0000"/>
          <w:sz w:val="22"/>
          <w:szCs w:val="22"/>
        </w:rPr>
        <w:tab/>
      </w:r>
      <w:r w:rsidR="00E1799A" w:rsidRPr="00C20FE3">
        <w:rPr>
          <w:sz w:val="22"/>
          <w:szCs w:val="22"/>
        </w:rPr>
        <w:t>W okresie I-VI 202</w:t>
      </w:r>
      <w:r w:rsidR="0043056A" w:rsidRPr="00C20FE3">
        <w:rPr>
          <w:sz w:val="22"/>
          <w:szCs w:val="22"/>
        </w:rPr>
        <w:t>4</w:t>
      </w:r>
      <w:r w:rsidR="00E1799A" w:rsidRPr="00C20FE3">
        <w:rPr>
          <w:sz w:val="22"/>
          <w:szCs w:val="22"/>
        </w:rPr>
        <w:t xml:space="preserve"> r. odebrano od odbiorców i oczyszczono o </w:t>
      </w:r>
      <w:r w:rsidR="00C20FE3" w:rsidRPr="00C20FE3">
        <w:rPr>
          <w:sz w:val="22"/>
          <w:szCs w:val="22"/>
        </w:rPr>
        <w:t>248,</w:t>
      </w:r>
      <w:r w:rsidR="00866474">
        <w:rPr>
          <w:sz w:val="22"/>
          <w:szCs w:val="22"/>
        </w:rPr>
        <w:t>3</w:t>
      </w:r>
      <w:r w:rsidR="00E1799A" w:rsidRPr="00C20FE3">
        <w:rPr>
          <w:sz w:val="22"/>
          <w:szCs w:val="22"/>
        </w:rPr>
        <w:t xml:space="preserve"> tys. m³ więcej ścieków niż w porównywalnym okresie roku ubiegłego. Ilość ta jest silnie skorelowana z ilością dostarczanej wody</w:t>
      </w:r>
      <w:r w:rsidR="00E8126D" w:rsidRPr="00C20FE3">
        <w:rPr>
          <w:sz w:val="22"/>
          <w:szCs w:val="22"/>
        </w:rPr>
        <w:t>, a jej przyrost</w:t>
      </w:r>
      <w:r w:rsidR="00BE44B5" w:rsidRPr="00C20FE3">
        <w:rPr>
          <w:sz w:val="22"/>
          <w:szCs w:val="22"/>
        </w:rPr>
        <w:t xml:space="preserve"> </w:t>
      </w:r>
      <w:r w:rsidR="00E8126D" w:rsidRPr="00C20FE3">
        <w:rPr>
          <w:sz w:val="22"/>
          <w:szCs w:val="22"/>
        </w:rPr>
        <w:t>wynika</w:t>
      </w:r>
      <w:r w:rsidR="00BE44B5" w:rsidRPr="00C20FE3">
        <w:rPr>
          <w:sz w:val="22"/>
          <w:szCs w:val="22"/>
        </w:rPr>
        <w:t xml:space="preserve"> </w:t>
      </w:r>
      <w:r w:rsidR="00E8126D" w:rsidRPr="00C20FE3">
        <w:rPr>
          <w:sz w:val="22"/>
          <w:szCs w:val="22"/>
        </w:rPr>
        <w:t>z większ</w:t>
      </w:r>
      <w:r w:rsidR="00866474">
        <w:rPr>
          <w:sz w:val="22"/>
          <w:szCs w:val="22"/>
        </w:rPr>
        <w:t>ego niż w okresach poprzednich</w:t>
      </w:r>
      <w:r w:rsidR="00BE44B5" w:rsidRPr="00C20FE3">
        <w:rPr>
          <w:sz w:val="22"/>
          <w:szCs w:val="22"/>
        </w:rPr>
        <w:t xml:space="preserve"> napływ</w:t>
      </w:r>
      <w:r w:rsidR="00E8126D" w:rsidRPr="00C20FE3">
        <w:rPr>
          <w:sz w:val="22"/>
          <w:szCs w:val="22"/>
        </w:rPr>
        <w:t>u</w:t>
      </w:r>
      <w:r w:rsidR="00BE44B5" w:rsidRPr="00C20FE3">
        <w:rPr>
          <w:sz w:val="22"/>
          <w:szCs w:val="22"/>
        </w:rPr>
        <w:t xml:space="preserve"> ścieków z gmin ościennych.</w:t>
      </w:r>
      <w:r w:rsidR="00FF7C00" w:rsidRPr="00C20FE3">
        <w:rPr>
          <w:sz w:val="22"/>
          <w:szCs w:val="22"/>
        </w:rPr>
        <w:t xml:space="preserve"> </w:t>
      </w:r>
    </w:p>
    <w:p w14:paraId="35E462C1" w14:textId="765B5DB2" w:rsidR="00240264" w:rsidRPr="00240264" w:rsidRDefault="00761400" w:rsidP="00FA6E4B">
      <w:pPr>
        <w:spacing w:line="300" w:lineRule="exact"/>
        <w:ind w:firstLine="709"/>
        <w:jc w:val="both"/>
        <w:rPr>
          <w:sz w:val="22"/>
          <w:szCs w:val="22"/>
        </w:rPr>
      </w:pPr>
      <w:r w:rsidRPr="003769A9">
        <w:rPr>
          <w:sz w:val="22"/>
          <w:szCs w:val="22"/>
        </w:rPr>
        <w:t xml:space="preserve">Dla uzyskania przychodów Spółka poniosła koszty ogółem w kwocie </w:t>
      </w:r>
      <w:r w:rsidR="003769A9" w:rsidRPr="003769A9">
        <w:rPr>
          <w:sz w:val="22"/>
          <w:szCs w:val="22"/>
        </w:rPr>
        <w:t>66 086,1</w:t>
      </w:r>
      <w:r w:rsidR="00977035" w:rsidRPr="003769A9">
        <w:rPr>
          <w:sz w:val="22"/>
          <w:szCs w:val="22"/>
        </w:rPr>
        <w:t xml:space="preserve"> </w:t>
      </w:r>
      <w:r w:rsidRPr="003769A9">
        <w:rPr>
          <w:sz w:val="22"/>
          <w:szCs w:val="22"/>
        </w:rPr>
        <w:t>tys. zł</w:t>
      </w:r>
      <w:r w:rsidR="00CE1ED3" w:rsidRPr="003769A9">
        <w:rPr>
          <w:sz w:val="22"/>
          <w:szCs w:val="22"/>
        </w:rPr>
        <w:t xml:space="preserve">. Stanowią one </w:t>
      </w:r>
      <w:r w:rsidR="003769A9" w:rsidRPr="003769A9">
        <w:rPr>
          <w:sz w:val="22"/>
          <w:szCs w:val="22"/>
        </w:rPr>
        <w:t>102,7</w:t>
      </w:r>
      <w:r w:rsidR="00CE1ED3" w:rsidRPr="003769A9">
        <w:rPr>
          <w:sz w:val="22"/>
          <w:szCs w:val="22"/>
        </w:rPr>
        <w:t xml:space="preserve">% </w:t>
      </w:r>
      <w:r w:rsidR="00CE1ED3" w:rsidRPr="008850A3">
        <w:rPr>
          <w:sz w:val="22"/>
          <w:szCs w:val="22"/>
        </w:rPr>
        <w:t xml:space="preserve">kosztów za rok ubiegły oraz </w:t>
      </w:r>
      <w:r w:rsidR="000C6239">
        <w:rPr>
          <w:sz w:val="22"/>
          <w:szCs w:val="22"/>
        </w:rPr>
        <w:t>45,5</w:t>
      </w:r>
      <w:r w:rsidRPr="008850A3">
        <w:rPr>
          <w:sz w:val="22"/>
          <w:szCs w:val="22"/>
        </w:rPr>
        <w:t xml:space="preserve">% planu rocznego. W porównaniu z kosztami za analogiczny okres roku ubiegłego są one wyższe o </w:t>
      </w:r>
      <w:r w:rsidR="00C11FAD" w:rsidRPr="008850A3">
        <w:rPr>
          <w:sz w:val="22"/>
          <w:szCs w:val="22"/>
        </w:rPr>
        <w:t>1 757,7</w:t>
      </w:r>
      <w:r w:rsidRPr="008850A3">
        <w:rPr>
          <w:sz w:val="22"/>
          <w:szCs w:val="22"/>
        </w:rPr>
        <w:t xml:space="preserve"> tys. zł</w:t>
      </w:r>
      <w:r w:rsidR="006564CA" w:rsidRPr="008850A3">
        <w:rPr>
          <w:sz w:val="22"/>
          <w:szCs w:val="22"/>
        </w:rPr>
        <w:t>.</w:t>
      </w:r>
      <w:r w:rsidR="00A74683" w:rsidRPr="008850A3">
        <w:rPr>
          <w:sz w:val="22"/>
          <w:szCs w:val="22"/>
        </w:rPr>
        <w:t xml:space="preserve"> </w:t>
      </w:r>
    </w:p>
    <w:p w14:paraId="2341DC4D" w14:textId="5A34706A" w:rsidR="00874BB1" w:rsidRPr="00CE6CCE" w:rsidRDefault="00BF6CFA" w:rsidP="00874BB1">
      <w:pPr>
        <w:spacing w:line="300" w:lineRule="exact"/>
        <w:ind w:firstLine="360"/>
        <w:jc w:val="both"/>
        <w:rPr>
          <w:sz w:val="22"/>
          <w:szCs w:val="22"/>
          <w:lang w:eastAsia="en-US"/>
        </w:rPr>
      </w:pPr>
      <w:r w:rsidRPr="00CE6CCE">
        <w:rPr>
          <w:sz w:val="22"/>
          <w:szCs w:val="22"/>
        </w:rPr>
        <w:t xml:space="preserve">    </w:t>
      </w:r>
      <w:r w:rsidR="008850A3" w:rsidRPr="00CE6CCE">
        <w:rPr>
          <w:sz w:val="22"/>
          <w:szCs w:val="22"/>
        </w:rPr>
        <w:t>P</w:t>
      </w:r>
      <w:r w:rsidR="00761400" w:rsidRPr="00CE6CCE">
        <w:rPr>
          <w:sz w:val="22"/>
          <w:szCs w:val="22"/>
        </w:rPr>
        <w:t xml:space="preserve">o 6 miesiącach </w:t>
      </w:r>
      <w:r w:rsidR="00E126C5" w:rsidRPr="00CE6CCE">
        <w:rPr>
          <w:sz w:val="22"/>
          <w:szCs w:val="22"/>
        </w:rPr>
        <w:t>poziom</w:t>
      </w:r>
      <w:r w:rsidR="00761400" w:rsidRPr="00CE6CCE">
        <w:rPr>
          <w:sz w:val="22"/>
          <w:szCs w:val="22"/>
        </w:rPr>
        <w:t xml:space="preserve"> </w:t>
      </w:r>
      <w:r w:rsidR="005B45ED" w:rsidRPr="00CE6CCE">
        <w:rPr>
          <w:sz w:val="22"/>
          <w:szCs w:val="22"/>
        </w:rPr>
        <w:t xml:space="preserve">kosztów był wyższy </w:t>
      </w:r>
      <w:r w:rsidR="00761400" w:rsidRPr="00CE6CCE">
        <w:rPr>
          <w:sz w:val="22"/>
          <w:szCs w:val="22"/>
        </w:rPr>
        <w:t xml:space="preserve">od przychodów i ostatecznie działalność Spółki za analizowany okres zamknęła się stratą netto w kwocie </w:t>
      </w:r>
      <w:r w:rsidR="00977035" w:rsidRPr="00CE6CCE">
        <w:rPr>
          <w:sz w:val="22"/>
          <w:szCs w:val="22"/>
        </w:rPr>
        <w:t>-</w:t>
      </w:r>
      <w:r w:rsidR="008850A3" w:rsidRPr="00CE6CCE">
        <w:rPr>
          <w:sz w:val="22"/>
          <w:szCs w:val="22"/>
        </w:rPr>
        <w:t>3 451,2</w:t>
      </w:r>
      <w:r w:rsidR="00977035" w:rsidRPr="00CE6CCE">
        <w:rPr>
          <w:sz w:val="22"/>
          <w:szCs w:val="22"/>
        </w:rPr>
        <w:t xml:space="preserve"> </w:t>
      </w:r>
      <w:r w:rsidR="00761400" w:rsidRPr="00CE6CCE">
        <w:rPr>
          <w:sz w:val="22"/>
          <w:szCs w:val="22"/>
        </w:rPr>
        <w:t xml:space="preserve">tys. zł. </w:t>
      </w:r>
      <w:r w:rsidR="002F57B9">
        <w:rPr>
          <w:sz w:val="22"/>
          <w:szCs w:val="22"/>
        </w:rPr>
        <w:t>P</w:t>
      </w:r>
      <w:r w:rsidR="000C6239">
        <w:rPr>
          <w:sz w:val="22"/>
          <w:szCs w:val="22"/>
          <w:lang w:eastAsia="en-US"/>
        </w:rPr>
        <w:t>oniesi</w:t>
      </w:r>
      <w:r w:rsidR="002F57B9">
        <w:rPr>
          <w:sz w:val="22"/>
          <w:szCs w:val="22"/>
          <w:lang w:eastAsia="en-US"/>
        </w:rPr>
        <w:t>enie niższych niż</w:t>
      </w:r>
      <w:r w:rsidR="00FD149D" w:rsidRPr="00CE6CCE">
        <w:rPr>
          <w:sz w:val="22"/>
          <w:szCs w:val="22"/>
          <w:lang w:eastAsia="en-US"/>
        </w:rPr>
        <w:t xml:space="preserve"> </w:t>
      </w:r>
      <w:r w:rsidR="002F57B9">
        <w:rPr>
          <w:sz w:val="22"/>
          <w:szCs w:val="22"/>
          <w:lang w:eastAsia="en-US"/>
        </w:rPr>
        <w:t xml:space="preserve">planowano </w:t>
      </w:r>
      <w:r w:rsidR="00FD149D" w:rsidRPr="00CE6CCE">
        <w:rPr>
          <w:sz w:val="22"/>
          <w:szCs w:val="22"/>
          <w:lang w:eastAsia="en-US"/>
        </w:rPr>
        <w:t>koszt</w:t>
      </w:r>
      <w:r w:rsidR="000C6239">
        <w:rPr>
          <w:sz w:val="22"/>
          <w:szCs w:val="22"/>
          <w:lang w:eastAsia="en-US"/>
        </w:rPr>
        <w:t>ów</w:t>
      </w:r>
      <w:r w:rsidR="00FD149D" w:rsidRPr="00CE6CCE">
        <w:rPr>
          <w:sz w:val="22"/>
          <w:szCs w:val="22"/>
          <w:lang w:eastAsia="en-US"/>
        </w:rPr>
        <w:t xml:space="preserve"> poprawiło spodziewany wynik finansowy Spółk</w:t>
      </w:r>
      <w:r w:rsidR="000C6239">
        <w:rPr>
          <w:sz w:val="22"/>
          <w:szCs w:val="22"/>
          <w:lang w:eastAsia="en-US"/>
        </w:rPr>
        <w:t>i. Trzeba podkreślić</w:t>
      </w:r>
      <w:r w:rsidR="00FF7C00" w:rsidRPr="00CE6CCE">
        <w:rPr>
          <w:sz w:val="22"/>
          <w:szCs w:val="22"/>
          <w:lang w:eastAsia="en-US"/>
        </w:rPr>
        <w:t xml:space="preserve">, że </w:t>
      </w:r>
      <w:r w:rsidR="00E8126D" w:rsidRPr="00CE6CCE">
        <w:rPr>
          <w:sz w:val="22"/>
          <w:szCs w:val="22"/>
          <w:lang w:eastAsia="en-US"/>
        </w:rPr>
        <w:t>sąsiedni</w:t>
      </w:r>
      <w:r w:rsidR="00240264">
        <w:rPr>
          <w:sz w:val="22"/>
          <w:szCs w:val="22"/>
          <w:lang w:eastAsia="en-US"/>
        </w:rPr>
        <w:t>e</w:t>
      </w:r>
      <w:r w:rsidR="00E8126D" w:rsidRPr="00CE6CCE">
        <w:rPr>
          <w:sz w:val="22"/>
          <w:szCs w:val="22"/>
          <w:lang w:eastAsia="en-US"/>
        </w:rPr>
        <w:t xml:space="preserve"> </w:t>
      </w:r>
      <w:r w:rsidR="00FF7C00" w:rsidRPr="00CE6CCE">
        <w:rPr>
          <w:sz w:val="22"/>
          <w:szCs w:val="22"/>
          <w:lang w:eastAsia="en-US"/>
        </w:rPr>
        <w:t>gmin</w:t>
      </w:r>
      <w:r w:rsidR="00240264">
        <w:rPr>
          <w:sz w:val="22"/>
          <w:szCs w:val="22"/>
          <w:lang w:eastAsia="en-US"/>
        </w:rPr>
        <w:t>y</w:t>
      </w:r>
      <w:r w:rsidR="00E8126D" w:rsidRPr="00CE6CCE">
        <w:rPr>
          <w:sz w:val="22"/>
          <w:szCs w:val="22"/>
          <w:lang w:eastAsia="en-US"/>
        </w:rPr>
        <w:t xml:space="preserve"> Barczewo</w:t>
      </w:r>
      <w:r w:rsidR="00240264">
        <w:rPr>
          <w:sz w:val="22"/>
          <w:szCs w:val="22"/>
          <w:lang w:eastAsia="en-US"/>
        </w:rPr>
        <w:t xml:space="preserve"> i Gietrzwałd</w:t>
      </w:r>
      <w:r w:rsidR="00E8126D" w:rsidRPr="00CE6CCE">
        <w:rPr>
          <w:sz w:val="22"/>
          <w:szCs w:val="22"/>
          <w:lang w:eastAsia="en-US"/>
        </w:rPr>
        <w:t xml:space="preserve"> </w:t>
      </w:r>
      <w:r w:rsidR="00FF7C00" w:rsidRPr="00CE6CCE">
        <w:rPr>
          <w:sz w:val="22"/>
          <w:szCs w:val="22"/>
          <w:lang w:eastAsia="en-US"/>
        </w:rPr>
        <w:t>kwestionuj</w:t>
      </w:r>
      <w:r w:rsidR="00240264">
        <w:rPr>
          <w:sz w:val="22"/>
          <w:szCs w:val="22"/>
          <w:lang w:eastAsia="en-US"/>
        </w:rPr>
        <w:t>ą</w:t>
      </w:r>
      <w:r w:rsidR="00FA382A" w:rsidRPr="00CE6CCE">
        <w:rPr>
          <w:sz w:val="22"/>
          <w:szCs w:val="22"/>
          <w:lang w:eastAsia="en-US"/>
        </w:rPr>
        <w:t xml:space="preserve"> prowadzone rozliczenia za odebrane ścieki w zakresie pomiarów oraz stosowanych cen. Wynikiem takiego działania jest wzrost</w:t>
      </w:r>
      <w:r w:rsidR="00FF7C00" w:rsidRPr="00CE6CCE">
        <w:rPr>
          <w:sz w:val="22"/>
          <w:szCs w:val="22"/>
          <w:lang w:eastAsia="en-US"/>
        </w:rPr>
        <w:t xml:space="preserve"> udział</w:t>
      </w:r>
      <w:r w:rsidR="00FA382A" w:rsidRPr="00CE6CCE">
        <w:rPr>
          <w:sz w:val="22"/>
          <w:szCs w:val="22"/>
          <w:lang w:eastAsia="en-US"/>
        </w:rPr>
        <w:t>u</w:t>
      </w:r>
      <w:r w:rsidR="00FF7C00" w:rsidRPr="00CE6CCE">
        <w:rPr>
          <w:sz w:val="22"/>
          <w:szCs w:val="22"/>
          <w:lang w:eastAsia="en-US"/>
        </w:rPr>
        <w:t xml:space="preserve"> należności niepewnych w strukturze należności</w:t>
      </w:r>
      <w:r w:rsidR="00FA382A" w:rsidRPr="00CE6CCE">
        <w:rPr>
          <w:sz w:val="22"/>
          <w:szCs w:val="22"/>
          <w:lang w:eastAsia="en-US"/>
        </w:rPr>
        <w:t xml:space="preserve">, co będzie wiązało się z konicznością urealnienia osiągniętego wyniku finansowego i </w:t>
      </w:r>
      <w:r w:rsidR="002F57B9">
        <w:rPr>
          <w:sz w:val="22"/>
          <w:szCs w:val="22"/>
          <w:lang w:eastAsia="en-US"/>
        </w:rPr>
        <w:t xml:space="preserve">uwzględnienia </w:t>
      </w:r>
      <w:r w:rsidR="00FA382A" w:rsidRPr="00CE6CCE">
        <w:rPr>
          <w:sz w:val="22"/>
          <w:szCs w:val="22"/>
          <w:lang w:eastAsia="en-US"/>
        </w:rPr>
        <w:t>spornych należności w koszt</w:t>
      </w:r>
      <w:r w:rsidR="002F57B9">
        <w:rPr>
          <w:sz w:val="22"/>
          <w:szCs w:val="22"/>
          <w:lang w:eastAsia="en-US"/>
        </w:rPr>
        <w:t>ach Spółki</w:t>
      </w:r>
      <w:r w:rsidR="00FA382A" w:rsidRPr="00CE6CCE">
        <w:rPr>
          <w:sz w:val="22"/>
          <w:szCs w:val="22"/>
          <w:lang w:eastAsia="en-US"/>
        </w:rPr>
        <w:t xml:space="preserve">.     </w:t>
      </w:r>
      <w:r w:rsidR="00FF7C00" w:rsidRPr="00CE6CCE">
        <w:rPr>
          <w:sz w:val="22"/>
          <w:szCs w:val="22"/>
          <w:lang w:eastAsia="en-US"/>
        </w:rPr>
        <w:t xml:space="preserve">  </w:t>
      </w:r>
    </w:p>
    <w:p w14:paraId="75E5C2AF" w14:textId="07E3EFD5" w:rsidR="00240264" w:rsidRPr="008850A3" w:rsidRDefault="00240264" w:rsidP="00240264">
      <w:pPr>
        <w:spacing w:line="300" w:lineRule="exact"/>
        <w:ind w:firstLine="420"/>
        <w:jc w:val="both"/>
        <w:rPr>
          <w:sz w:val="22"/>
          <w:szCs w:val="22"/>
        </w:rPr>
      </w:pPr>
      <w:r w:rsidRPr="008850A3">
        <w:rPr>
          <w:sz w:val="22"/>
          <w:szCs w:val="22"/>
        </w:rPr>
        <w:t>Należy zaznaczyć, że w poprzednim roku drastycznie ograniczono realizację zadań inwestycyjnych i remontowych a także czynności eksploatacyjnych. Podjęcie takich działań wymuszone było restrykcyjną polityką Państwowego Gospodarstwa Wodnego Wody Polskie</w:t>
      </w:r>
      <w:r w:rsidR="00EE48FF">
        <w:rPr>
          <w:sz w:val="22"/>
          <w:szCs w:val="22"/>
        </w:rPr>
        <w:t>, która</w:t>
      </w:r>
      <w:r w:rsidRPr="008850A3">
        <w:rPr>
          <w:sz w:val="22"/>
          <w:szCs w:val="22"/>
        </w:rPr>
        <w:t xml:space="preserve"> blokowa</w:t>
      </w:r>
      <w:r w:rsidR="00EE48FF">
        <w:rPr>
          <w:sz w:val="22"/>
          <w:szCs w:val="22"/>
        </w:rPr>
        <w:t xml:space="preserve">ła </w:t>
      </w:r>
      <w:r w:rsidRPr="008850A3">
        <w:rPr>
          <w:sz w:val="22"/>
          <w:szCs w:val="22"/>
        </w:rPr>
        <w:t>urealnieni</w:t>
      </w:r>
      <w:r w:rsidR="00EE48FF">
        <w:rPr>
          <w:sz w:val="22"/>
          <w:szCs w:val="22"/>
        </w:rPr>
        <w:t>e</w:t>
      </w:r>
      <w:r w:rsidRPr="008850A3">
        <w:rPr>
          <w:sz w:val="22"/>
          <w:szCs w:val="22"/>
        </w:rPr>
        <w:t xml:space="preserve"> taryf za wodę i ścieki w obliczu </w:t>
      </w:r>
      <w:r w:rsidR="00EE48FF">
        <w:rPr>
          <w:sz w:val="22"/>
          <w:szCs w:val="22"/>
        </w:rPr>
        <w:t>znacznego wzrostu kosztów prowadzenia działalności.</w:t>
      </w:r>
    </w:p>
    <w:p w14:paraId="2C6C46DD" w14:textId="206CCC1D" w:rsidR="008507FB" w:rsidRDefault="00855686" w:rsidP="00855686">
      <w:pPr>
        <w:spacing w:line="276" w:lineRule="auto"/>
        <w:ind w:firstLine="360"/>
        <w:jc w:val="both"/>
        <w:rPr>
          <w:sz w:val="22"/>
          <w:szCs w:val="22"/>
          <w:lang w:eastAsia="en-US"/>
        </w:rPr>
      </w:pPr>
      <w:r w:rsidRPr="00855686">
        <w:rPr>
          <w:sz w:val="22"/>
          <w:szCs w:val="22"/>
          <w:lang w:eastAsia="en-US"/>
        </w:rPr>
        <w:t>Państwowe Gospodarstwo Wodne Wody Polskie decyzją z dnia 9 sierpnia 2024 r. zatwierdziło</w:t>
      </w:r>
      <w:r w:rsidR="00C900D2" w:rsidRPr="00C900D2">
        <w:rPr>
          <w:sz w:val="22"/>
          <w:szCs w:val="22"/>
          <w:lang w:eastAsia="en-US"/>
        </w:rPr>
        <w:t xml:space="preserve"> </w:t>
      </w:r>
      <w:r w:rsidR="00C900D2" w:rsidRPr="00855686">
        <w:rPr>
          <w:sz w:val="22"/>
          <w:szCs w:val="22"/>
          <w:lang w:eastAsia="en-US"/>
        </w:rPr>
        <w:t>na trzyletni okres</w:t>
      </w:r>
      <w:r w:rsidRPr="00855686">
        <w:rPr>
          <w:sz w:val="22"/>
          <w:szCs w:val="22"/>
          <w:lang w:eastAsia="en-US"/>
        </w:rPr>
        <w:t xml:space="preserve"> taryfę dla zbiorowego zaopatrzenia w wodę i zbiorowego odprowadzania ścieków na terenie Olsztyna. Łączn</w:t>
      </w:r>
      <w:r w:rsidR="00EE48FF">
        <w:rPr>
          <w:sz w:val="22"/>
          <w:szCs w:val="22"/>
          <w:lang w:eastAsia="en-US"/>
        </w:rPr>
        <w:t xml:space="preserve">y wzrost taryf w trzyletnim okresie wyniesie </w:t>
      </w:r>
      <w:r w:rsidRPr="00855686">
        <w:rPr>
          <w:sz w:val="22"/>
          <w:szCs w:val="22"/>
          <w:lang w:eastAsia="en-US"/>
        </w:rPr>
        <w:t>29%.</w:t>
      </w:r>
      <w:r w:rsidR="00AF418D">
        <w:rPr>
          <w:sz w:val="22"/>
          <w:szCs w:val="22"/>
          <w:lang w:eastAsia="en-US"/>
        </w:rPr>
        <w:t xml:space="preserve"> Należy zaznaczyć, </w:t>
      </w:r>
      <w:r w:rsidRPr="00855686">
        <w:rPr>
          <w:sz w:val="22"/>
          <w:szCs w:val="22"/>
          <w:lang w:eastAsia="en-US"/>
        </w:rPr>
        <w:t>iż od zatwierdzenia poprzedniej taryfy</w:t>
      </w:r>
      <w:r w:rsidR="00C900D2">
        <w:rPr>
          <w:sz w:val="22"/>
          <w:szCs w:val="22"/>
          <w:lang w:eastAsia="en-US"/>
        </w:rPr>
        <w:t xml:space="preserve"> (2021 r.)</w:t>
      </w:r>
      <w:r>
        <w:rPr>
          <w:sz w:val="22"/>
          <w:szCs w:val="22"/>
          <w:lang w:eastAsia="en-US"/>
        </w:rPr>
        <w:t xml:space="preserve"> ponadprzeciętnie wzrosły ceny energii elektrycznej, gazu, paliw i materiałów </w:t>
      </w:r>
      <w:r w:rsidR="00C900D2">
        <w:rPr>
          <w:sz w:val="22"/>
          <w:szCs w:val="22"/>
          <w:lang w:eastAsia="en-US"/>
        </w:rPr>
        <w:t xml:space="preserve">eksploatacyjnych skutkiem czego </w:t>
      </w:r>
      <w:r w:rsidRPr="00855686">
        <w:rPr>
          <w:sz w:val="22"/>
          <w:szCs w:val="22"/>
          <w:lang w:eastAsia="en-US"/>
        </w:rPr>
        <w:t>skumulowana wartość inflacji wyniosła 37,5%</w:t>
      </w:r>
      <w:r w:rsidR="00867FB3">
        <w:rPr>
          <w:sz w:val="22"/>
          <w:szCs w:val="22"/>
          <w:lang w:eastAsia="en-US"/>
        </w:rPr>
        <w:t xml:space="preserve">, </w:t>
      </w:r>
      <w:r w:rsidR="005B530A">
        <w:rPr>
          <w:sz w:val="22"/>
          <w:szCs w:val="22"/>
          <w:lang w:eastAsia="en-US"/>
        </w:rPr>
        <w:br/>
      </w:r>
      <w:r w:rsidR="00867FB3">
        <w:rPr>
          <w:sz w:val="22"/>
          <w:szCs w:val="22"/>
          <w:lang w:eastAsia="en-US"/>
        </w:rPr>
        <w:t xml:space="preserve">a przy prognozowanych </w:t>
      </w:r>
      <w:r w:rsidR="00C46CC0">
        <w:rPr>
          <w:sz w:val="22"/>
          <w:szCs w:val="22"/>
          <w:lang w:eastAsia="en-US"/>
        </w:rPr>
        <w:t>wskaźnikach ekonomicznych na lata 2025-2027, przewidywana skumulowana inflacja wyniesie 55,3%</w:t>
      </w:r>
      <w:r w:rsidRPr="00855686">
        <w:rPr>
          <w:sz w:val="22"/>
          <w:szCs w:val="22"/>
          <w:lang w:eastAsia="en-US"/>
        </w:rPr>
        <w:t xml:space="preserve"> </w:t>
      </w:r>
      <w:r w:rsidR="00AF418D">
        <w:rPr>
          <w:sz w:val="22"/>
          <w:szCs w:val="22"/>
          <w:lang w:eastAsia="en-US"/>
        </w:rPr>
        <w:t>Za</w:t>
      </w:r>
      <w:r w:rsidR="00EE48FF">
        <w:rPr>
          <w:sz w:val="22"/>
          <w:szCs w:val="22"/>
          <w:lang w:eastAsia="en-US"/>
        </w:rPr>
        <w:t>a</w:t>
      </w:r>
      <w:r w:rsidR="00AF418D">
        <w:rPr>
          <w:sz w:val="22"/>
          <w:szCs w:val="22"/>
          <w:lang w:eastAsia="en-US"/>
        </w:rPr>
        <w:t xml:space="preserve">kceptowana przez </w:t>
      </w:r>
      <w:r w:rsidR="00EE48FF">
        <w:rPr>
          <w:sz w:val="22"/>
          <w:szCs w:val="22"/>
          <w:lang w:eastAsia="en-US"/>
        </w:rPr>
        <w:t>Organ Regulacyjny</w:t>
      </w:r>
      <w:r w:rsidR="00AF418D">
        <w:rPr>
          <w:sz w:val="22"/>
          <w:szCs w:val="22"/>
          <w:lang w:eastAsia="en-US"/>
        </w:rPr>
        <w:t xml:space="preserve"> </w:t>
      </w:r>
      <w:r w:rsidR="00C46CC0">
        <w:rPr>
          <w:sz w:val="22"/>
          <w:szCs w:val="22"/>
          <w:lang w:eastAsia="en-US"/>
        </w:rPr>
        <w:t xml:space="preserve">trzyletnia </w:t>
      </w:r>
      <w:r w:rsidR="00EE48FF">
        <w:rPr>
          <w:sz w:val="22"/>
          <w:szCs w:val="22"/>
          <w:lang w:eastAsia="en-US"/>
        </w:rPr>
        <w:t>t</w:t>
      </w:r>
      <w:r w:rsidR="00AF418D">
        <w:rPr>
          <w:sz w:val="22"/>
          <w:szCs w:val="22"/>
          <w:lang w:eastAsia="en-US"/>
        </w:rPr>
        <w:t xml:space="preserve">aryfa dla </w:t>
      </w:r>
      <w:r w:rsidR="00EE48FF">
        <w:rPr>
          <w:sz w:val="22"/>
          <w:szCs w:val="22"/>
          <w:lang w:eastAsia="en-US"/>
        </w:rPr>
        <w:t xml:space="preserve">olsztyńskich </w:t>
      </w:r>
      <w:r w:rsidR="00AF418D">
        <w:rPr>
          <w:sz w:val="22"/>
          <w:szCs w:val="22"/>
          <w:lang w:eastAsia="en-US"/>
        </w:rPr>
        <w:t>wodoci</w:t>
      </w:r>
      <w:r w:rsidR="00EE48FF">
        <w:rPr>
          <w:sz w:val="22"/>
          <w:szCs w:val="22"/>
          <w:lang w:eastAsia="en-US"/>
        </w:rPr>
        <w:t>ąg</w:t>
      </w:r>
      <w:r w:rsidR="00AF418D">
        <w:rPr>
          <w:sz w:val="22"/>
          <w:szCs w:val="22"/>
          <w:lang w:eastAsia="en-US"/>
        </w:rPr>
        <w:t>ów może nie pokrywać</w:t>
      </w:r>
      <w:r w:rsidR="00C46CC0">
        <w:rPr>
          <w:sz w:val="22"/>
          <w:szCs w:val="22"/>
          <w:lang w:eastAsia="en-US"/>
        </w:rPr>
        <w:t xml:space="preserve"> zatem</w:t>
      </w:r>
      <w:r w:rsidR="00AF418D">
        <w:rPr>
          <w:sz w:val="22"/>
          <w:szCs w:val="22"/>
          <w:lang w:eastAsia="en-US"/>
        </w:rPr>
        <w:t xml:space="preserve"> kosztów, które Spółka będzie zmuszona ponosić w przyszłych okresach</w:t>
      </w:r>
      <w:r w:rsidRPr="00855686">
        <w:rPr>
          <w:sz w:val="22"/>
          <w:szCs w:val="22"/>
          <w:lang w:eastAsia="en-US"/>
        </w:rPr>
        <w:t xml:space="preserve">. </w:t>
      </w:r>
    </w:p>
    <w:p w14:paraId="0370EE1D" w14:textId="04600461" w:rsidR="00761400" w:rsidRPr="00CE6CCE" w:rsidRDefault="00761400" w:rsidP="00C27E7A">
      <w:pPr>
        <w:spacing w:line="300" w:lineRule="exact"/>
        <w:ind w:firstLine="709"/>
        <w:jc w:val="both"/>
        <w:rPr>
          <w:sz w:val="22"/>
          <w:szCs w:val="22"/>
        </w:rPr>
      </w:pPr>
      <w:r w:rsidRPr="00CE6CCE">
        <w:rPr>
          <w:sz w:val="22"/>
          <w:szCs w:val="22"/>
        </w:rPr>
        <w:t>Zadania planowane za 6 miesięcy 202</w:t>
      </w:r>
      <w:r w:rsidR="00CE6CCE" w:rsidRPr="00CE6CCE">
        <w:rPr>
          <w:sz w:val="22"/>
          <w:szCs w:val="22"/>
        </w:rPr>
        <w:t>4</w:t>
      </w:r>
      <w:r w:rsidRPr="00CE6CCE">
        <w:rPr>
          <w:sz w:val="22"/>
          <w:szCs w:val="22"/>
        </w:rPr>
        <w:t xml:space="preserve"> r. zostały zrealizowane pr</w:t>
      </w:r>
      <w:r w:rsidR="005B45ED" w:rsidRPr="00CE6CCE">
        <w:rPr>
          <w:sz w:val="22"/>
          <w:szCs w:val="22"/>
        </w:rPr>
        <w:t xml:space="preserve">zy zatrudnieniu </w:t>
      </w:r>
      <w:r w:rsidR="00CE6CCE" w:rsidRPr="00CE6CCE">
        <w:rPr>
          <w:sz w:val="22"/>
          <w:szCs w:val="22"/>
        </w:rPr>
        <w:t>466,2</w:t>
      </w:r>
      <w:r w:rsidR="005B45ED" w:rsidRPr="00CE6CCE">
        <w:rPr>
          <w:sz w:val="22"/>
          <w:szCs w:val="22"/>
        </w:rPr>
        <w:t xml:space="preserve"> etatów, </w:t>
      </w:r>
      <w:r w:rsidRPr="00CE6CCE">
        <w:rPr>
          <w:sz w:val="22"/>
          <w:szCs w:val="22"/>
        </w:rPr>
        <w:t xml:space="preserve">co w stosunku do </w:t>
      </w:r>
      <w:r w:rsidR="00C10441" w:rsidRPr="00CE6CCE">
        <w:rPr>
          <w:sz w:val="22"/>
          <w:szCs w:val="22"/>
        </w:rPr>
        <w:t xml:space="preserve">prowizorium </w:t>
      </w:r>
      <w:r w:rsidRPr="00CE6CCE">
        <w:rPr>
          <w:sz w:val="22"/>
          <w:szCs w:val="22"/>
        </w:rPr>
        <w:t>planu rocznego (</w:t>
      </w:r>
      <w:r w:rsidR="00CE6CCE" w:rsidRPr="00CE6CCE">
        <w:rPr>
          <w:sz w:val="22"/>
          <w:szCs w:val="22"/>
        </w:rPr>
        <w:t>4</w:t>
      </w:r>
      <w:r w:rsidR="000C6239">
        <w:rPr>
          <w:sz w:val="22"/>
          <w:szCs w:val="22"/>
        </w:rPr>
        <w:t>65</w:t>
      </w:r>
      <w:r w:rsidRPr="00CE6CCE">
        <w:rPr>
          <w:sz w:val="22"/>
          <w:szCs w:val="22"/>
        </w:rPr>
        <w:t xml:space="preserve"> etatów) stanowi</w:t>
      </w:r>
      <w:r w:rsidR="00C10441" w:rsidRPr="00CE6CCE">
        <w:rPr>
          <w:sz w:val="22"/>
          <w:szCs w:val="22"/>
        </w:rPr>
        <w:t>ło</w:t>
      </w:r>
      <w:r w:rsidRPr="00CE6CCE">
        <w:rPr>
          <w:sz w:val="22"/>
          <w:szCs w:val="22"/>
        </w:rPr>
        <w:t xml:space="preserve"> </w:t>
      </w:r>
      <w:r w:rsidR="000C6239">
        <w:rPr>
          <w:sz w:val="22"/>
          <w:szCs w:val="22"/>
        </w:rPr>
        <w:t>100,3</w:t>
      </w:r>
      <w:r w:rsidRPr="00CE6CCE">
        <w:rPr>
          <w:sz w:val="22"/>
          <w:szCs w:val="22"/>
        </w:rPr>
        <w:t>%.</w:t>
      </w:r>
    </w:p>
    <w:p w14:paraId="1BC6B184" w14:textId="245FD1C2" w:rsidR="00761400" w:rsidRPr="00CE6CCE" w:rsidRDefault="00761400" w:rsidP="00C27E7A">
      <w:pPr>
        <w:spacing w:line="300" w:lineRule="exact"/>
        <w:ind w:firstLine="4"/>
        <w:jc w:val="both"/>
        <w:rPr>
          <w:sz w:val="22"/>
          <w:szCs w:val="22"/>
        </w:rPr>
      </w:pPr>
      <w:r w:rsidRPr="00516B02">
        <w:rPr>
          <w:color w:val="FF0000"/>
          <w:sz w:val="22"/>
          <w:szCs w:val="22"/>
        </w:rPr>
        <w:tab/>
      </w:r>
      <w:r w:rsidRPr="00CE6CCE">
        <w:rPr>
          <w:sz w:val="22"/>
          <w:szCs w:val="22"/>
        </w:rPr>
        <w:t>Na realizację inwestycji w 202</w:t>
      </w:r>
      <w:r w:rsidR="00CE6CCE" w:rsidRPr="00CE6CCE">
        <w:rPr>
          <w:sz w:val="22"/>
          <w:szCs w:val="22"/>
        </w:rPr>
        <w:t>4</w:t>
      </w:r>
      <w:r w:rsidRPr="00CE6CCE">
        <w:rPr>
          <w:sz w:val="22"/>
          <w:szCs w:val="22"/>
        </w:rPr>
        <w:t xml:space="preserve"> r. Spółka zaplanowała środki w wysokości </w:t>
      </w:r>
      <w:r w:rsidR="000C6239">
        <w:rPr>
          <w:bCs/>
          <w:sz w:val="22"/>
          <w:szCs w:val="22"/>
        </w:rPr>
        <w:t>6 549</w:t>
      </w:r>
      <w:r w:rsidR="001D3063" w:rsidRPr="00CE6CCE">
        <w:rPr>
          <w:bCs/>
        </w:rPr>
        <w:t xml:space="preserve"> </w:t>
      </w:r>
      <w:r w:rsidRPr="00CE6CCE">
        <w:rPr>
          <w:sz w:val="22"/>
          <w:szCs w:val="22"/>
        </w:rPr>
        <w:t xml:space="preserve">tys. zł, </w:t>
      </w:r>
      <w:r w:rsidRPr="00CE6CCE">
        <w:rPr>
          <w:sz w:val="22"/>
          <w:szCs w:val="22"/>
        </w:rPr>
        <w:br/>
        <w:t>z tego:</w:t>
      </w:r>
    </w:p>
    <w:p w14:paraId="3094DE16" w14:textId="73B0FCF8" w:rsidR="00761400" w:rsidRPr="00CE6CCE" w:rsidRDefault="00761400" w:rsidP="00C27E7A">
      <w:pPr>
        <w:numPr>
          <w:ilvl w:val="0"/>
          <w:numId w:val="3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CE6CCE">
        <w:rPr>
          <w:sz w:val="22"/>
          <w:szCs w:val="22"/>
        </w:rPr>
        <w:t>na zadania inwestycyjne</w:t>
      </w:r>
      <w:r w:rsidR="00CE6CCE" w:rsidRPr="00CE6CCE">
        <w:rPr>
          <w:sz w:val="22"/>
          <w:szCs w:val="22"/>
        </w:rPr>
        <w:t xml:space="preserve"> </w:t>
      </w:r>
      <w:r w:rsidR="000C6239">
        <w:rPr>
          <w:sz w:val="22"/>
          <w:szCs w:val="22"/>
        </w:rPr>
        <w:t>–</w:t>
      </w:r>
      <w:r w:rsidRPr="00CE6CCE">
        <w:rPr>
          <w:sz w:val="22"/>
          <w:szCs w:val="22"/>
        </w:rPr>
        <w:t xml:space="preserve"> </w:t>
      </w:r>
      <w:r w:rsidR="000C6239">
        <w:rPr>
          <w:sz w:val="22"/>
          <w:szCs w:val="22"/>
        </w:rPr>
        <w:t>4 498</w:t>
      </w:r>
      <w:r w:rsidRPr="00CE6CCE">
        <w:rPr>
          <w:sz w:val="22"/>
          <w:szCs w:val="22"/>
        </w:rPr>
        <w:t xml:space="preserve"> tys. zł;</w:t>
      </w:r>
    </w:p>
    <w:p w14:paraId="5A18B042" w14:textId="3AA6A094" w:rsidR="00761400" w:rsidRPr="00CE6CCE" w:rsidRDefault="00761400" w:rsidP="00C27E7A">
      <w:pPr>
        <w:numPr>
          <w:ilvl w:val="0"/>
          <w:numId w:val="3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CE6CCE">
        <w:rPr>
          <w:sz w:val="22"/>
          <w:szCs w:val="22"/>
        </w:rPr>
        <w:t xml:space="preserve">na zakupy środków trwałych i wyposażenia </w:t>
      </w:r>
      <w:r w:rsidR="000C6239">
        <w:rPr>
          <w:sz w:val="22"/>
          <w:szCs w:val="22"/>
        </w:rPr>
        <w:t>–</w:t>
      </w:r>
      <w:r w:rsidRPr="00CE6CCE">
        <w:rPr>
          <w:sz w:val="22"/>
          <w:szCs w:val="22"/>
        </w:rPr>
        <w:t xml:space="preserve"> </w:t>
      </w:r>
      <w:r w:rsidR="000C6239">
        <w:rPr>
          <w:sz w:val="22"/>
          <w:szCs w:val="22"/>
        </w:rPr>
        <w:t>2 051</w:t>
      </w:r>
      <w:r w:rsidRPr="00CE6CCE">
        <w:rPr>
          <w:sz w:val="22"/>
          <w:szCs w:val="22"/>
        </w:rPr>
        <w:t xml:space="preserve"> tys. zł.</w:t>
      </w:r>
    </w:p>
    <w:p w14:paraId="002EABA6" w14:textId="097D5A7C" w:rsidR="00761400" w:rsidRPr="00AD2AED" w:rsidRDefault="00761400" w:rsidP="00C27E7A">
      <w:pPr>
        <w:tabs>
          <w:tab w:val="left" w:pos="2903"/>
        </w:tabs>
        <w:spacing w:line="300" w:lineRule="exact"/>
        <w:jc w:val="both"/>
        <w:rPr>
          <w:sz w:val="22"/>
          <w:szCs w:val="22"/>
        </w:rPr>
      </w:pPr>
      <w:r w:rsidRPr="00AD2AED">
        <w:rPr>
          <w:sz w:val="22"/>
          <w:szCs w:val="22"/>
        </w:rPr>
        <w:t xml:space="preserve">W okresie styczeń </w:t>
      </w:r>
      <w:r w:rsidR="00950F4B" w:rsidRPr="00AD2AED">
        <w:rPr>
          <w:sz w:val="22"/>
          <w:szCs w:val="22"/>
        </w:rPr>
        <w:t>-</w:t>
      </w:r>
      <w:r w:rsidRPr="00AD2AED">
        <w:rPr>
          <w:sz w:val="22"/>
          <w:szCs w:val="22"/>
        </w:rPr>
        <w:t xml:space="preserve"> czerwiec 202</w:t>
      </w:r>
      <w:r w:rsidR="00950F4B" w:rsidRPr="00AD2AED">
        <w:rPr>
          <w:sz w:val="22"/>
          <w:szCs w:val="22"/>
        </w:rPr>
        <w:t>4</w:t>
      </w:r>
      <w:r w:rsidRPr="00AD2AED">
        <w:rPr>
          <w:sz w:val="22"/>
          <w:szCs w:val="22"/>
        </w:rPr>
        <w:t xml:space="preserve"> r. wydatkowano kwotę </w:t>
      </w:r>
      <w:r w:rsidR="00AD2AED" w:rsidRPr="00AD2AED">
        <w:rPr>
          <w:sz w:val="22"/>
          <w:szCs w:val="22"/>
        </w:rPr>
        <w:t>2 285,4</w:t>
      </w:r>
      <w:r w:rsidRPr="00AD2AED">
        <w:rPr>
          <w:sz w:val="22"/>
          <w:szCs w:val="22"/>
        </w:rPr>
        <w:t xml:space="preserve"> tys. zł, co stanowi </w:t>
      </w:r>
      <w:r w:rsidR="000C6239">
        <w:rPr>
          <w:sz w:val="22"/>
          <w:szCs w:val="22"/>
        </w:rPr>
        <w:t>34,9</w:t>
      </w:r>
      <w:r w:rsidRPr="00AD2AED">
        <w:rPr>
          <w:sz w:val="22"/>
          <w:szCs w:val="22"/>
        </w:rPr>
        <w:t>%</w:t>
      </w:r>
      <w:r w:rsidR="001D1AB7" w:rsidRPr="00AD2AED">
        <w:rPr>
          <w:sz w:val="22"/>
          <w:szCs w:val="22"/>
        </w:rPr>
        <w:t xml:space="preserve"> planu</w:t>
      </w:r>
      <w:r w:rsidRPr="00AD2AED">
        <w:rPr>
          <w:sz w:val="22"/>
          <w:szCs w:val="22"/>
        </w:rPr>
        <w:t xml:space="preserve">, </w:t>
      </w:r>
      <w:r w:rsidR="00E96520" w:rsidRPr="00AD2AED">
        <w:rPr>
          <w:sz w:val="22"/>
          <w:szCs w:val="22"/>
        </w:rPr>
        <w:br/>
      </w:r>
      <w:r w:rsidRPr="00AD2AED">
        <w:rPr>
          <w:sz w:val="22"/>
          <w:szCs w:val="22"/>
        </w:rPr>
        <w:t>z tego:</w:t>
      </w:r>
    </w:p>
    <w:p w14:paraId="197BA05A" w14:textId="5EFF5E1C" w:rsidR="00761400" w:rsidRPr="00AD2AED" w:rsidRDefault="00761400" w:rsidP="00C27E7A">
      <w:pPr>
        <w:numPr>
          <w:ilvl w:val="0"/>
          <w:numId w:val="4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AD2AED">
        <w:rPr>
          <w:sz w:val="22"/>
          <w:szCs w:val="22"/>
        </w:rPr>
        <w:t xml:space="preserve">na zadania inwestycyjne </w:t>
      </w:r>
      <w:r w:rsidR="00AD2AED" w:rsidRPr="00AD2AED">
        <w:rPr>
          <w:sz w:val="22"/>
          <w:szCs w:val="22"/>
        </w:rPr>
        <w:t>-</w:t>
      </w:r>
      <w:r w:rsidRPr="00AD2AED">
        <w:rPr>
          <w:sz w:val="22"/>
          <w:szCs w:val="22"/>
        </w:rPr>
        <w:t xml:space="preserve"> </w:t>
      </w:r>
      <w:r w:rsidR="00AD2AED" w:rsidRPr="00AD2AED">
        <w:rPr>
          <w:sz w:val="22"/>
          <w:szCs w:val="22"/>
        </w:rPr>
        <w:t>1 </w:t>
      </w:r>
      <w:r w:rsidR="00D15E41">
        <w:rPr>
          <w:sz w:val="22"/>
          <w:szCs w:val="22"/>
        </w:rPr>
        <w:t>482</w:t>
      </w:r>
      <w:r w:rsidRPr="00AD2AED">
        <w:rPr>
          <w:sz w:val="22"/>
          <w:szCs w:val="22"/>
        </w:rPr>
        <w:t xml:space="preserve"> tys. zł;</w:t>
      </w:r>
    </w:p>
    <w:p w14:paraId="36C35425" w14:textId="368A3506" w:rsidR="00761400" w:rsidRDefault="00761400" w:rsidP="00C27E7A">
      <w:pPr>
        <w:numPr>
          <w:ilvl w:val="0"/>
          <w:numId w:val="4"/>
        </w:numPr>
        <w:tabs>
          <w:tab w:val="left" w:pos="2903"/>
        </w:tabs>
        <w:spacing w:line="300" w:lineRule="exact"/>
        <w:ind w:left="426"/>
        <w:contextualSpacing/>
        <w:jc w:val="both"/>
        <w:rPr>
          <w:sz w:val="22"/>
          <w:szCs w:val="22"/>
        </w:rPr>
      </w:pPr>
      <w:r w:rsidRPr="00AD2AED">
        <w:rPr>
          <w:sz w:val="22"/>
          <w:szCs w:val="22"/>
        </w:rPr>
        <w:t xml:space="preserve">na zakupy środków trwałych i wyposażenia </w:t>
      </w:r>
      <w:r w:rsidR="002F34C2">
        <w:rPr>
          <w:sz w:val="22"/>
          <w:szCs w:val="22"/>
        </w:rPr>
        <w:t>-</w:t>
      </w:r>
      <w:r w:rsidRPr="00AD2AED">
        <w:rPr>
          <w:sz w:val="22"/>
          <w:szCs w:val="22"/>
        </w:rPr>
        <w:t xml:space="preserve"> </w:t>
      </w:r>
      <w:r w:rsidR="00D15E41">
        <w:rPr>
          <w:sz w:val="22"/>
          <w:szCs w:val="22"/>
        </w:rPr>
        <w:t>803,4</w:t>
      </w:r>
      <w:r w:rsidRPr="00AD2AED">
        <w:rPr>
          <w:sz w:val="22"/>
          <w:szCs w:val="22"/>
        </w:rPr>
        <w:t xml:space="preserve"> tys. zł.</w:t>
      </w:r>
    </w:p>
    <w:p w14:paraId="3381A9C0" w14:textId="77777777" w:rsidR="00F85D48" w:rsidRDefault="00F85D48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3FC0D034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1B388CFF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1D30C22B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7283A28D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7BA86A00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5D6817F3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2487B64A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261112CD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5A251EF2" w14:textId="77777777" w:rsidR="000C6239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57015021" w14:textId="77777777" w:rsidR="000C6239" w:rsidRPr="00AD2AED" w:rsidRDefault="000C6239" w:rsidP="005B530A">
      <w:pPr>
        <w:tabs>
          <w:tab w:val="left" w:pos="2903"/>
        </w:tabs>
        <w:spacing w:line="300" w:lineRule="exact"/>
        <w:ind w:left="66"/>
        <w:contextualSpacing/>
        <w:jc w:val="both"/>
        <w:rPr>
          <w:sz w:val="22"/>
          <w:szCs w:val="22"/>
        </w:rPr>
      </w:pPr>
    </w:p>
    <w:p w14:paraId="1B58FB95" w14:textId="3613E0E9" w:rsidR="001A4D8C" w:rsidRPr="009B06DC" w:rsidRDefault="001A4D8C" w:rsidP="00C27E7A">
      <w:pPr>
        <w:numPr>
          <w:ilvl w:val="0"/>
          <w:numId w:val="1"/>
        </w:numPr>
        <w:spacing w:line="300" w:lineRule="exact"/>
        <w:contextualSpacing/>
        <w:jc w:val="both"/>
        <w:rPr>
          <w:b/>
          <w:bCs/>
          <w:smallCaps/>
          <w:sz w:val="22"/>
          <w:szCs w:val="22"/>
        </w:rPr>
      </w:pPr>
      <w:r w:rsidRPr="009B06DC">
        <w:rPr>
          <w:b/>
          <w:bCs/>
          <w:smallCaps/>
          <w:sz w:val="22"/>
          <w:szCs w:val="22"/>
        </w:rPr>
        <w:t>Wskaźniki ekonomiczne</w:t>
      </w:r>
    </w:p>
    <w:p w14:paraId="3750B120" w14:textId="77777777" w:rsidR="001A4D8C" w:rsidRPr="009B06DC" w:rsidRDefault="001A4D8C" w:rsidP="00C27E7A">
      <w:pPr>
        <w:spacing w:line="300" w:lineRule="exact"/>
        <w:rPr>
          <w:sz w:val="22"/>
        </w:rPr>
      </w:pPr>
    </w:p>
    <w:p w14:paraId="5BC1BBE0" w14:textId="16D5D7FD" w:rsidR="00FA3329" w:rsidRPr="009B06DC" w:rsidRDefault="005D4D20" w:rsidP="00E96520">
      <w:pPr>
        <w:spacing w:line="300" w:lineRule="exact"/>
        <w:ind w:firstLine="708"/>
        <w:jc w:val="both"/>
        <w:rPr>
          <w:sz w:val="22"/>
        </w:rPr>
      </w:pPr>
      <w:r w:rsidRPr="009B06DC">
        <w:rPr>
          <w:sz w:val="22"/>
        </w:rPr>
        <w:t>Wskaźniki charakteryzujące działalność i sytuację Spółki za 6 miesięcy 202</w:t>
      </w:r>
      <w:r w:rsidR="009B06DC" w:rsidRPr="009B06DC">
        <w:rPr>
          <w:sz w:val="22"/>
        </w:rPr>
        <w:t>4</w:t>
      </w:r>
      <w:r w:rsidRPr="009B06DC">
        <w:rPr>
          <w:sz w:val="22"/>
        </w:rPr>
        <w:t xml:space="preserve"> r. w stosunku </w:t>
      </w:r>
      <w:r w:rsidR="00E46E3B" w:rsidRPr="009B06DC">
        <w:rPr>
          <w:sz w:val="22"/>
        </w:rPr>
        <w:br/>
      </w:r>
      <w:r w:rsidRPr="009B06DC">
        <w:rPr>
          <w:sz w:val="22"/>
        </w:rPr>
        <w:t xml:space="preserve">do </w:t>
      </w:r>
      <w:r w:rsidR="00E46E3B" w:rsidRPr="009B06DC">
        <w:rPr>
          <w:sz w:val="22"/>
        </w:rPr>
        <w:t xml:space="preserve">poprzedniego </w:t>
      </w:r>
      <w:r w:rsidRPr="009B06DC">
        <w:rPr>
          <w:sz w:val="22"/>
        </w:rPr>
        <w:t xml:space="preserve">roku </w:t>
      </w:r>
      <w:r w:rsidR="00D37234" w:rsidRPr="009B06DC">
        <w:rPr>
          <w:sz w:val="22"/>
        </w:rPr>
        <w:t xml:space="preserve">zaprezentowano w </w:t>
      </w:r>
      <w:r w:rsidRPr="009B06DC">
        <w:rPr>
          <w:sz w:val="22"/>
        </w:rPr>
        <w:t>tabel</w:t>
      </w:r>
      <w:r w:rsidR="00D37234" w:rsidRPr="009B06DC">
        <w:rPr>
          <w:sz w:val="22"/>
        </w:rPr>
        <w:t>i</w:t>
      </w:r>
      <w:r w:rsidRPr="009B06DC">
        <w:rPr>
          <w:sz w:val="22"/>
        </w:rPr>
        <w:t xml:space="preserve"> </w:t>
      </w:r>
      <w:r w:rsidR="0066097B" w:rsidRPr="009B06DC">
        <w:rPr>
          <w:sz w:val="22"/>
        </w:rPr>
        <w:t>2</w:t>
      </w:r>
      <w:r w:rsidRPr="009B06DC">
        <w:rPr>
          <w:sz w:val="22"/>
        </w:rPr>
        <w:t>.</w:t>
      </w:r>
    </w:p>
    <w:p w14:paraId="5125CB84" w14:textId="70DE00C9" w:rsidR="00B05A84" w:rsidRDefault="00B05A84" w:rsidP="007116F4">
      <w:pPr>
        <w:spacing w:line="300" w:lineRule="atLeast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Na koniec czerwca wskaźniki rentowności </w:t>
      </w:r>
      <w:r w:rsidRPr="009B06DC">
        <w:rPr>
          <w:rFonts w:eastAsiaTheme="minorHAnsi"/>
          <w:sz w:val="22"/>
          <w:szCs w:val="22"/>
          <w:lang w:eastAsia="en-US"/>
        </w:rPr>
        <w:t>uzyskują wartości ujemne</w:t>
      </w:r>
      <w:r>
        <w:rPr>
          <w:rFonts w:eastAsiaTheme="minorHAnsi"/>
          <w:sz w:val="22"/>
          <w:szCs w:val="22"/>
          <w:lang w:eastAsia="en-US"/>
        </w:rPr>
        <w:t xml:space="preserve"> ze względu na poniesioną przez Spółkę </w:t>
      </w:r>
      <w:r w:rsidRPr="009B06DC">
        <w:rPr>
          <w:rFonts w:eastAsiaTheme="minorHAnsi"/>
          <w:sz w:val="22"/>
          <w:szCs w:val="22"/>
          <w:lang w:eastAsia="en-US"/>
        </w:rPr>
        <w:t>strat</w:t>
      </w:r>
      <w:r w:rsidR="005B530A">
        <w:rPr>
          <w:rFonts w:eastAsiaTheme="minorHAnsi"/>
          <w:sz w:val="22"/>
          <w:szCs w:val="22"/>
          <w:lang w:eastAsia="en-US"/>
        </w:rPr>
        <w:t>ę</w:t>
      </w:r>
      <w:r w:rsidR="00AB60A0">
        <w:rPr>
          <w:rFonts w:eastAsiaTheme="minorHAnsi"/>
          <w:sz w:val="22"/>
          <w:szCs w:val="22"/>
          <w:lang w:eastAsia="en-US"/>
        </w:rPr>
        <w:t>,</w:t>
      </w:r>
      <w:r w:rsidR="00BC146D">
        <w:rPr>
          <w:rFonts w:eastAsiaTheme="minorHAnsi"/>
          <w:sz w:val="22"/>
          <w:szCs w:val="22"/>
          <w:lang w:eastAsia="en-US"/>
        </w:rPr>
        <w:t xml:space="preserve"> jednakże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BC146D">
        <w:rPr>
          <w:rFonts w:eastAsiaTheme="minorHAnsi"/>
          <w:sz w:val="22"/>
          <w:szCs w:val="22"/>
          <w:lang w:eastAsia="en-US"/>
        </w:rPr>
        <w:t>w</w:t>
      </w:r>
      <w:r>
        <w:rPr>
          <w:rFonts w:eastAsiaTheme="minorHAnsi"/>
          <w:sz w:val="22"/>
          <w:szCs w:val="22"/>
          <w:lang w:eastAsia="en-US"/>
        </w:rPr>
        <w:t xml:space="preserve"> porównaniu z </w:t>
      </w:r>
      <w:r w:rsidR="00C27590">
        <w:rPr>
          <w:rFonts w:eastAsiaTheme="minorHAnsi"/>
          <w:sz w:val="22"/>
          <w:szCs w:val="22"/>
          <w:lang w:eastAsia="en-US"/>
        </w:rPr>
        <w:t>rokiem 2023 przyjmują one tendencję wzrostową</w:t>
      </w:r>
      <w:r w:rsidR="00BC146D">
        <w:rPr>
          <w:rFonts w:eastAsiaTheme="minorHAnsi"/>
          <w:sz w:val="22"/>
          <w:szCs w:val="22"/>
          <w:lang w:eastAsia="en-US"/>
        </w:rPr>
        <w:t>, co należy ocenić pozytywnie.</w:t>
      </w:r>
    </w:p>
    <w:p w14:paraId="1FB4B97C" w14:textId="6B1A00DD" w:rsidR="00C27590" w:rsidRDefault="00AB60A0" w:rsidP="00A5736E">
      <w:pPr>
        <w:spacing w:line="300" w:lineRule="atLeast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Wskaźniki zdolności do obsługi zadłużenia w omawianym okresie utrzymują się na zbliżonych poziomach z roku 2023</w:t>
      </w:r>
      <w:r w:rsidR="009549F9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9549F9">
        <w:rPr>
          <w:rFonts w:eastAsiaTheme="minorHAnsi"/>
          <w:sz w:val="22"/>
          <w:szCs w:val="22"/>
          <w:lang w:eastAsia="en-US"/>
        </w:rPr>
        <w:t>j</w:t>
      </w:r>
      <w:r>
        <w:rPr>
          <w:rFonts w:eastAsiaTheme="minorHAnsi"/>
          <w:sz w:val="22"/>
          <w:szCs w:val="22"/>
          <w:lang w:eastAsia="en-US"/>
        </w:rPr>
        <w:t>ednakże ich poziom ze względu na systematyczną spłatę zadłużenia powinien ulegać poprawie</w:t>
      </w:r>
      <w:r w:rsidR="009549F9">
        <w:rPr>
          <w:rFonts w:eastAsiaTheme="minorHAnsi"/>
          <w:sz w:val="22"/>
          <w:szCs w:val="22"/>
          <w:lang w:eastAsia="en-US"/>
        </w:rPr>
        <w:t xml:space="preserve">. Utrzymanie ich </w:t>
      </w:r>
      <w:r w:rsidR="00A5736E">
        <w:rPr>
          <w:rFonts w:eastAsiaTheme="minorHAnsi"/>
          <w:sz w:val="22"/>
          <w:szCs w:val="22"/>
          <w:lang w:eastAsia="en-US"/>
        </w:rPr>
        <w:t>wartości</w:t>
      </w:r>
      <w:r w:rsidR="009549F9">
        <w:rPr>
          <w:rFonts w:eastAsiaTheme="minorHAnsi"/>
          <w:sz w:val="22"/>
          <w:szCs w:val="22"/>
          <w:lang w:eastAsia="en-US"/>
        </w:rPr>
        <w:t xml:space="preserve"> na</w:t>
      </w:r>
      <w:r w:rsidR="00A5736E">
        <w:rPr>
          <w:rFonts w:eastAsiaTheme="minorHAnsi"/>
          <w:sz w:val="22"/>
          <w:szCs w:val="22"/>
          <w:lang w:eastAsia="en-US"/>
        </w:rPr>
        <w:t xml:space="preserve"> nieznacznie</w:t>
      </w:r>
      <w:r w:rsidR="009549F9">
        <w:rPr>
          <w:rFonts w:eastAsiaTheme="minorHAnsi"/>
          <w:sz w:val="22"/>
          <w:szCs w:val="22"/>
          <w:lang w:eastAsia="en-US"/>
        </w:rPr>
        <w:t xml:space="preserve">  zmienionym poziomie wynika z</w:t>
      </w:r>
      <w:r w:rsidR="00A5736E">
        <w:rPr>
          <w:rFonts w:eastAsiaTheme="minorHAnsi"/>
          <w:sz w:val="22"/>
          <w:szCs w:val="22"/>
          <w:lang w:eastAsia="en-US"/>
        </w:rPr>
        <w:t xml:space="preserve"> istotnego</w:t>
      </w:r>
      <w:r>
        <w:rPr>
          <w:rFonts w:eastAsiaTheme="minorHAnsi"/>
          <w:sz w:val="22"/>
          <w:szCs w:val="22"/>
          <w:lang w:eastAsia="en-US"/>
        </w:rPr>
        <w:t xml:space="preserve"> obniżeni</w:t>
      </w:r>
      <w:r w:rsidR="00A5736E">
        <w:rPr>
          <w:rFonts w:eastAsiaTheme="minorHAnsi"/>
          <w:sz w:val="22"/>
          <w:szCs w:val="22"/>
          <w:lang w:eastAsia="en-US"/>
        </w:rPr>
        <w:t>a</w:t>
      </w:r>
      <w:r>
        <w:rPr>
          <w:rFonts w:eastAsiaTheme="minorHAnsi"/>
          <w:sz w:val="22"/>
          <w:szCs w:val="22"/>
          <w:lang w:eastAsia="en-US"/>
        </w:rPr>
        <w:t xml:space="preserve"> poziomu kapitału własnego, którym pokrywana jest </w:t>
      </w:r>
      <w:r w:rsidR="009549F9">
        <w:rPr>
          <w:rFonts w:eastAsiaTheme="minorHAnsi"/>
          <w:sz w:val="22"/>
          <w:szCs w:val="22"/>
          <w:lang w:eastAsia="en-US"/>
        </w:rPr>
        <w:t xml:space="preserve">ponoszona </w:t>
      </w:r>
      <w:r>
        <w:rPr>
          <w:rFonts w:eastAsiaTheme="minorHAnsi"/>
          <w:sz w:val="22"/>
          <w:szCs w:val="22"/>
          <w:lang w:eastAsia="en-US"/>
        </w:rPr>
        <w:t>strata finansowa Spółki</w:t>
      </w:r>
      <w:r w:rsidR="009549F9">
        <w:rPr>
          <w:rFonts w:eastAsiaTheme="minorHAnsi"/>
          <w:sz w:val="22"/>
          <w:szCs w:val="22"/>
          <w:lang w:eastAsia="en-US"/>
        </w:rPr>
        <w:t xml:space="preserve">. Pozytywnie z kolei </w:t>
      </w:r>
      <w:r w:rsidR="00A5736E">
        <w:rPr>
          <w:rFonts w:eastAsiaTheme="minorHAnsi"/>
          <w:sz w:val="22"/>
          <w:szCs w:val="22"/>
          <w:lang w:eastAsia="en-US"/>
        </w:rPr>
        <w:t xml:space="preserve">należy się </w:t>
      </w:r>
      <w:r w:rsidR="009549F9">
        <w:rPr>
          <w:rFonts w:eastAsiaTheme="minorHAnsi"/>
          <w:sz w:val="22"/>
          <w:szCs w:val="22"/>
          <w:lang w:eastAsia="en-US"/>
        </w:rPr>
        <w:t>odnieść do wskaźnika pn. obsługa długu nadwyżk</w:t>
      </w:r>
      <w:r w:rsidR="00A5736E">
        <w:rPr>
          <w:rFonts w:eastAsiaTheme="minorHAnsi"/>
          <w:sz w:val="22"/>
          <w:szCs w:val="22"/>
          <w:lang w:eastAsia="en-US"/>
        </w:rPr>
        <w:t xml:space="preserve">ą finansową. Wskaźnik ten z jednej strony potwierdza zmniejszenie zadłużenia a z drugiej zdolność Spółki do jego spłaty. </w:t>
      </w:r>
      <w:r w:rsidR="009549F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7E75A173" w14:textId="3D0E6E6B" w:rsidR="005E5668" w:rsidRPr="00516B02" w:rsidRDefault="005E5668" w:rsidP="007116F4">
      <w:pPr>
        <w:pStyle w:val="NormalnyWeb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FF0000"/>
          <w:sz w:val="22"/>
          <w:szCs w:val="22"/>
        </w:rPr>
      </w:pPr>
      <w:r w:rsidRPr="002E4282">
        <w:rPr>
          <w:rFonts w:eastAsiaTheme="minorHAnsi"/>
          <w:sz w:val="22"/>
          <w:szCs w:val="22"/>
          <w:lang w:eastAsia="en-US"/>
        </w:rPr>
        <w:t xml:space="preserve">W </w:t>
      </w:r>
      <w:r w:rsidR="005316F4" w:rsidRPr="002E4282">
        <w:rPr>
          <w:rFonts w:eastAsiaTheme="minorHAnsi"/>
          <w:sz w:val="22"/>
          <w:szCs w:val="22"/>
          <w:lang w:eastAsia="en-US"/>
        </w:rPr>
        <w:t>okresie I-VI</w:t>
      </w:r>
      <w:r w:rsidRPr="002E4282">
        <w:rPr>
          <w:rFonts w:eastAsiaTheme="minorHAnsi"/>
          <w:sz w:val="22"/>
          <w:szCs w:val="22"/>
          <w:lang w:eastAsia="en-US"/>
        </w:rPr>
        <w:t xml:space="preserve"> 202</w:t>
      </w:r>
      <w:r w:rsidR="002E4282" w:rsidRPr="002E4282">
        <w:rPr>
          <w:rFonts w:eastAsiaTheme="minorHAnsi"/>
          <w:sz w:val="22"/>
          <w:szCs w:val="22"/>
          <w:lang w:eastAsia="en-US"/>
        </w:rPr>
        <w:t>4</w:t>
      </w:r>
      <w:r w:rsidR="005316F4" w:rsidRPr="002E4282">
        <w:rPr>
          <w:rFonts w:eastAsiaTheme="minorHAnsi"/>
          <w:sz w:val="22"/>
          <w:szCs w:val="22"/>
          <w:lang w:eastAsia="en-US"/>
        </w:rPr>
        <w:t xml:space="preserve"> r.</w:t>
      </w:r>
      <w:r w:rsidRPr="002E4282">
        <w:rPr>
          <w:rFonts w:eastAsiaTheme="minorHAnsi"/>
          <w:sz w:val="22"/>
          <w:szCs w:val="22"/>
          <w:lang w:eastAsia="en-US"/>
        </w:rPr>
        <w:t xml:space="preserve"> wszystkie wskaźniki płynności były na poziomach uznawanych za bezpieczne. Uzyskanie takiej wielkości wskaźników wymagało utrzymania dyscypliny finansowej</w:t>
      </w:r>
      <w:r w:rsidR="005316F4" w:rsidRPr="002E4282">
        <w:rPr>
          <w:rFonts w:eastAsiaTheme="minorHAnsi"/>
          <w:sz w:val="22"/>
          <w:szCs w:val="22"/>
          <w:lang w:eastAsia="en-US"/>
        </w:rPr>
        <w:t xml:space="preserve"> </w:t>
      </w:r>
      <w:r w:rsidR="007116F4">
        <w:rPr>
          <w:rFonts w:eastAsiaTheme="minorHAnsi"/>
          <w:sz w:val="22"/>
          <w:szCs w:val="22"/>
          <w:lang w:eastAsia="en-US"/>
        </w:rPr>
        <w:br/>
      </w:r>
      <w:r w:rsidR="007372F1" w:rsidRPr="002E4282">
        <w:rPr>
          <w:rFonts w:eastAsiaTheme="minorHAnsi"/>
          <w:sz w:val="22"/>
          <w:szCs w:val="22"/>
          <w:lang w:eastAsia="en-US"/>
        </w:rPr>
        <w:t>i</w:t>
      </w:r>
      <w:r w:rsidR="005316F4" w:rsidRPr="002E4282">
        <w:rPr>
          <w:rFonts w:eastAsiaTheme="minorHAnsi"/>
          <w:sz w:val="22"/>
          <w:szCs w:val="22"/>
          <w:lang w:eastAsia="en-US"/>
        </w:rPr>
        <w:t xml:space="preserve"> ograniczeni</w:t>
      </w:r>
      <w:r w:rsidR="007372F1" w:rsidRPr="002E4282">
        <w:rPr>
          <w:rFonts w:eastAsiaTheme="minorHAnsi"/>
          <w:sz w:val="22"/>
          <w:szCs w:val="22"/>
          <w:lang w:eastAsia="en-US"/>
        </w:rPr>
        <w:t>a</w:t>
      </w:r>
      <w:r w:rsidR="005316F4" w:rsidRPr="002E4282">
        <w:rPr>
          <w:rFonts w:eastAsiaTheme="minorHAnsi"/>
          <w:sz w:val="22"/>
          <w:szCs w:val="22"/>
          <w:lang w:eastAsia="en-US"/>
        </w:rPr>
        <w:t xml:space="preserve"> wydatków do minimum</w:t>
      </w:r>
      <w:r w:rsidR="002E4282">
        <w:rPr>
          <w:rFonts w:eastAsiaTheme="minorHAnsi"/>
          <w:sz w:val="22"/>
          <w:szCs w:val="22"/>
          <w:lang w:eastAsia="en-US"/>
        </w:rPr>
        <w:t xml:space="preserve">, tym bardziej iż </w:t>
      </w:r>
      <w:r w:rsidR="002E4282" w:rsidRPr="002E4282">
        <w:rPr>
          <w:color w:val="000000"/>
          <w:sz w:val="22"/>
          <w:szCs w:val="22"/>
        </w:rPr>
        <w:t>wydłuż</w:t>
      </w:r>
      <w:r w:rsidR="002E4282">
        <w:rPr>
          <w:color w:val="000000"/>
          <w:sz w:val="22"/>
          <w:szCs w:val="22"/>
        </w:rPr>
        <w:t>eniu uległ</w:t>
      </w:r>
      <w:r w:rsidR="002F57B9">
        <w:rPr>
          <w:color w:val="000000"/>
          <w:sz w:val="22"/>
          <w:szCs w:val="22"/>
        </w:rPr>
        <w:t xml:space="preserve"> okres</w:t>
      </w:r>
      <w:r w:rsidR="002E4282" w:rsidRPr="002E4282">
        <w:rPr>
          <w:color w:val="000000"/>
          <w:sz w:val="22"/>
          <w:szCs w:val="22"/>
        </w:rPr>
        <w:t xml:space="preserve"> rotacji należności </w:t>
      </w:r>
      <w:r w:rsidR="002E4282">
        <w:rPr>
          <w:color w:val="000000"/>
          <w:sz w:val="22"/>
          <w:szCs w:val="22"/>
        </w:rPr>
        <w:t>z 23 do 27 dni, przy równoczesnym skróceniu okresu spłaty zobowiązań do 8 dni</w:t>
      </w:r>
      <w:r w:rsidR="007116F4">
        <w:rPr>
          <w:color w:val="000000"/>
          <w:sz w:val="22"/>
          <w:szCs w:val="22"/>
        </w:rPr>
        <w:t xml:space="preserve">. </w:t>
      </w:r>
    </w:p>
    <w:p w14:paraId="203DB4BE" w14:textId="77777777" w:rsidR="007116F4" w:rsidRPr="007116F4" w:rsidRDefault="007116F4" w:rsidP="00D769AF">
      <w:pPr>
        <w:spacing w:line="300" w:lineRule="exact"/>
        <w:ind w:firstLine="708"/>
        <w:jc w:val="both"/>
        <w:rPr>
          <w:sz w:val="22"/>
        </w:rPr>
      </w:pPr>
    </w:p>
    <w:p w14:paraId="3148A68F" w14:textId="611DA6B4" w:rsidR="005D4D20" w:rsidRDefault="005D4D20" w:rsidP="00C27E7A">
      <w:pPr>
        <w:spacing w:line="24" w:lineRule="atLeast"/>
        <w:jc w:val="right"/>
        <w:rPr>
          <w:sz w:val="22"/>
        </w:rPr>
      </w:pPr>
      <w:r w:rsidRPr="007116F4">
        <w:rPr>
          <w:sz w:val="22"/>
        </w:rPr>
        <w:t xml:space="preserve">tabela </w:t>
      </w:r>
      <w:r w:rsidR="0066097B" w:rsidRPr="007116F4">
        <w:rPr>
          <w:sz w:val="22"/>
        </w:rPr>
        <w:t>2</w:t>
      </w:r>
    </w:p>
    <w:p w14:paraId="40328D54" w14:textId="77777777" w:rsidR="007116F4" w:rsidRPr="007116F4" w:rsidRDefault="007116F4" w:rsidP="00C27E7A">
      <w:pPr>
        <w:spacing w:line="24" w:lineRule="atLeast"/>
        <w:jc w:val="right"/>
        <w:rPr>
          <w:sz w:val="22"/>
        </w:rPr>
      </w:pPr>
    </w:p>
    <w:p w14:paraId="4B2A8813" w14:textId="77777777" w:rsidR="005D4D20" w:rsidRDefault="005D4D20" w:rsidP="00C27E7A">
      <w:pPr>
        <w:spacing w:line="24" w:lineRule="atLeast"/>
        <w:jc w:val="center"/>
        <w:rPr>
          <w:sz w:val="22"/>
        </w:rPr>
      </w:pPr>
      <w:r w:rsidRPr="007116F4">
        <w:rPr>
          <w:sz w:val="22"/>
        </w:rPr>
        <w:t>Wskaźniki ekonomiczne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5386"/>
        <w:gridCol w:w="1559"/>
        <w:gridCol w:w="1418"/>
      </w:tblGrid>
      <w:tr w:rsidR="007116F4" w:rsidRPr="007116F4" w14:paraId="11FB2523" w14:textId="77777777" w:rsidTr="003039D1">
        <w:trPr>
          <w:trHeight w:val="30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987C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A371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wyszczególnienie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EA15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wskaźniki</w:t>
            </w:r>
          </w:p>
        </w:tc>
      </w:tr>
      <w:tr w:rsidR="007116F4" w:rsidRPr="007116F4" w14:paraId="50B283B7" w14:textId="77777777" w:rsidTr="003039D1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C6CC7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60FEB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8D81" w14:textId="27B2EBBC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20</w:t>
            </w:r>
            <w:r w:rsidR="004919E6" w:rsidRPr="007116F4">
              <w:rPr>
                <w:sz w:val="18"/>
                <w:szCs w:val="18"/>
              </w:rPr>
              <w:t>2</w:t>
            </w:r>
            <w:r w:rsidR="007116F4" w:rsidRPr="007116F4">
              <w:rPr>
                <w:sz w:val="18"/>
                <w:szCs w:val="18"/>
              </w:rPr>
              <w:t>3</w:t>
            </w:r>
            <w:r w:rsidRPr="007116F4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4D41" w14:textId="265B5276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202</w:t>
            </w:r>
            <w:r w:rsidR="007116F4" w:rsidRPr="007116F4">
              <w:rPr>
                <w:sz w:val="18"/>
                <w:szCs w:val="18"/>
              </w:rPr>
              <w:t>4</w:t>
            </w:r>
            <w:r w:rsidRPr="007116F4">
              <w:rPr>
                <w:sz w:val="18"/>
                <w:szCs w:val="18"/>
              </w:rPr>
              <w:t xml:space="preserve"> r.</w:t>
            </w:r>
          </w:p>
        </w:tc>
      </w:tr>
      <w:tr w:rsidR="007116F4" w:rsidRPr="007116F4" w14:paraId="31F6DC31" w14:textId="77777777" w:rsidTr="003039D1">
        <w:trPr>
          <w:trHeight w:val="31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3D9CC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74A8A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B79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 xml:space="preserve"> I-XII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C48B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 xml:space="preserve"> I-VI </w:t>
            </w:r>
          </w:p>
        </w:tc>
      </w:tr>
      <w:tr w:rsidR="007116F4" w:rsidRPr="007116F4" w14:paraId="0F61D55E" w14:textId="77777777" w:rsidTr="009400F7">
        <w:trPr>
          <w:trHeight w:val="315"/>
        </w:trPr>
        <w:tc>
          <w:tcPr>
            <w:tcW w:w="8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666A1984" w14:textId="77777777" w:rsidR="005D4D20" w:rsidRPr="007116F4" w:rsidRDefault="005D4D20" w:rsidP="00C27E7A">
            <w:pPr>
              <w:spacing w:line="24" w:lineRule="atLeast"/>
              <w:rPr>
                <w:b/>
                <w:bCs/>
                <w:sz w:val="18"/>
                <w:szCs w:val="18"/>
              </w:rPr>
            </w:pPr>
            <w:r w:rsidRPr="007116F4">
              <w:rPr>
                <w:b/>
                <w:bCs/>
                <w:sz w:val="18"/>
                <w:szCs w:val="18"/>
              </w:rPr>
              <w:t>Efektywność działalności</w:t>
            </w:r>
          </w:p>
        </w:tc>
      </w:tr>
      <w:tr w:rsidR="007116F4" w:rsidRPr="007116F4" w14:paraId="0903E4C5" w14:textId="77777777" w:rsidTr="003039D1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26A7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4A7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Rentowność majątku (ROA) w %</w:t>
            </w:r>
            <w:r w:rsidRPr="007116F4">
              <w:rPr>
                <w:sz w:val="18"/>
                <w:szCs w:val="18"/>
              </w:rPr>
              <w:br/>
              <w:t xml:space="preserve">wynik finansowy netto/przeciętny stan aktywów majątkowych (AKTYWA)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384B" w14:textId="566B1C6D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-4,21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D75FA" w14:textId="05D8155C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-0,99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</w:tr>
      <w:tr w:rsidR="007116F4" w:rsidRPr="007116F4" w14:paraId="0B97CF9C" w14:textId="77777777" w:rsidTr="003039D1">
        <w:trPr>
          <w:trHeight w:val="7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1116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69AF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 xml:space="preserve">Rentowność sprzedaży netto (ROS) w % </w:t>
            </w:r>
            <w:r w:rsidRPr="007116F4">
              <w:rPr>
                <w:sz w:val="18"/>
                <w:szCs w:val="18"/>
              </w:rPr>
              <w:br/>
              <w:t xml:space="preserve">wynik finansowy netto/przychody netto ze sprzedaży produktów, towarów i materiałów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F9C" w14:textId="0D89C08F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-13,16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3FFC5" w14:textId="6D6CB49E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-5,82</w:t>
            </w:r>
          </w:p>
        </w:tc>
      </w:tr>
      <w:tr w:rsidR="007116F4" w:rsidRPr="007116F4" w14:paraId="12B4BDC6" w14:textId="77777777" w:rsidTr="001A4D8C">
        <w:trPr>
          <w:trHeight w:val="468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5022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0577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Rentowność kapitału własnego (ROE) w %</w:t>
            </w:r>
            <w:r w:rsidRPr="007116F4">
              <w:rPr>
                <w:sz w:val="18"/>
                <w:szCs w:val="18"/>
              </w:rPr>
              <w:br/>
              <w:t>wynik finansowy netto/średnioroczny stan kapitału (funduszu) własnego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A5D6" w14:textId="2F45B597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-9,25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7C31A" w14:textId="10C66031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-2,24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</w:tr>
      <w:tr w:rsidR="007116F4" w:rsidRPr="007116F4" w14:paraId="68FD6D91" w14:textId="77777777" w:rsidTr="009400F7">
        <w:trPr>
          <w:trHeight w:val="315"/>
        </w:trPr>
        <w:tc>
          <w:tcPr>
            <w:tcW w:w="8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3AE11C0A" w14:textId="77777777" w:rsidR="005D4D20" w:rsidRPr="007116F4" w:rsidRDefault="005D4D20" w:rsidP="00C27E7A">
            <w:pPr>
              <w:spacing w:line="24" w:lineRule="atLeast"/>
              <w:rPr>
                <w:b/>
                <w:bCs/>
                <w:sz w:val="18"/>
                <w:szCs w:val="18"/>
              </w:rPr>
            </w:pPr>
            <w:r w:rsidRPr="007116F4">
              <w:rPr>
                <w:b/>
                <w:bCs/>
                <w:sz w:val="18"/>
                <w:szCs w:val="18"/>
              </w:rPr>
              <w:t>Wskaźniki zdolności do obsługi zadłużenia</w:t>
            </w:r>
          </w:p>
        </w:tc>
      </w:tr>
      <w:tr w:rsidR="007116F4" w:rsidRPr="007116F4" w14:paraId="77E8E2BD" w14:textId="77777777" w:rsidTr="001A4D8C">
        <w:trPr>
          <w:trHeight w:val="51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DE2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BAC1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Stopa zadłużenia (%)</w:t>
            </w:r>
            <w:r w:rsidRPr="007116F4">
              <w:rPr>
                <w:sz w:val="18"/>
                <w:szCs w:val="18"/>
              </w:rPr>
              <w:br/>
              <w:t>zobowiązania ogółem/suma aktywów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E49" w14:textId="05CFC0EF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55,73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96D9" w14:textId="5927B134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55,93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</w:tr>
      <w:tr w:rsidR="007116F4" w:rsidRPr="007116F4" w14:paraId="768E0BDC" w14:textId="77777777" w:rsidTr="00890271">
        <w:trPr>
          <w:trHeight w:val="55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59AE" w14:textId="0CA0073C" w:rsidR="005D4D20" w:rsidRPr="007116F4" w:rsidRDefault="00890271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5</w:t>
            </w:r>
            <w:r w:rsidR="005D4D20" w:rsidRPr="007116F4">
              <w:rPr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4D24" w14:textId="246718F3" w:rsidR="005D4D20" w:rsidRPr="007116F4" w:rsidRDefault="00890271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Wskaźnik zadłużenia długoterminowego</w:t>
            </w:r>
            <w:r w:rsidR="005D4D20" w:rsidRPr="007116F4">
              <w:rPr>
                <w:sz w:val="18"/>
                <w:szCs w:val="18"/>
              </w:rPr>
              <w:t xml:space="preserve"> (%)</w:t>
            </w:r>
            <w:r w:rsidR="005D4D20" w:rsidRPr="007116F4">
              <w:rPr>
                <w:sz w:val="18"/>
                <w:szCs w:val="18"/>
              </w:rPr>
              <w:br/>
            </w:r>
            <w:r w:rsidRPr="007116F4">
              <w:rPr>
                <w:sz w:val="18"/>
                <w:szCs w:val="18"/>
              </w:rPr>
              <w:t>zobowiązania długoterminowe/kapitały własne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B42" w14:textId="14DE053C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54,92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39E6" w14:textId="71593AB7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53,05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</w:tr>
      <w:tr w:rsidR="007116F4" w:rsidRPr="007116F4" w14:paraId="11AB30A0" w14:textId="77777777" w:rsidTr="001A4D8C">
        <w:trPr>
          <w:trHeight w:val="69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8EC" w14:textId="77777777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5544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 xml:space="preserve">Trwałość struktury finansowania (%) </w:t>
            </w:r>
            <w:r w:rsidRPr="007116F4">
              <w:rPr>
                <w:sz w:val="18"/>
                <w:szCs w:val="18"/>
              </w:rPr>
              <w:br/>
              <w:t>kapitał własny + rezerwy długoterminowe + zobowiązania długoterminowe/suma aktywów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0240" w14:textId="1AA99965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92,67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FE22" w14:textId="7448194C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91,21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</w:tr>
      <w:tr w:rsidR="007116F4" w:rsidRPr="007116F4" w14:paraId="69764A7E" w14:textId="77777777" w:rsidTr="00046DEF">
        <w:trPr>
          <w:trHeight w:val="47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F9C1" w14:textId="0802D2C4" w:rsidR="00AC18DB" w:rsidRPr="007116F4" w:rsidRDefault="00AC18DB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F99D" w14:textId="77777777" w:rsidR="00AC18DB" w:rsidRPr="007116F4" w:rsidRDefault="00046DEF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Obsługa długu nadwyżką finansową (%)</w:t>
            </w:r>
          </w:p>
          <w:p w14:paraId="245443DF" w14:textId="5D5C5F47" w:rsidR="00046DEF" w:rsidRPr="007116F4" w:rsidRDefault="00046DEF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zysk netto + amortyzacja/łączna obsługa długu (raty + odsetki)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84EC" w14:textId="6EA5CED3" w:rsidR="00AC18DB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43372" w14:textId="20F7E0E6" w:rsidR="00AC18DB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1,57</w:t>
            </w:r>
          </w:p>
        </w:tc>
      </w:tr>
      <w:tr w:rsidR="007116F4" w:rsidRPr="007116F4" w14:paraId="7D871163" w14:textId="77777777" w:rsidTr="009400F7">
        <w:trPr>
          <w:trHeight w:val="315"/>
        </w:trPr>
        <w:tc>
          <w:tcPr>
            <w:tcW w:w="87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6F752E88" w14:textId="77777777" w:rsidR="005D4D20" w:rsidRPr="007116F4" w:rsidRDefault="005D4D20" w:rsidP="00C27E7A">
            <w:pPr>
              <w:spacing w:line="24" w:lineRule="atLeast"/>
              <w:rPr>
                <w:b/>
                <w:bCs/>
                <w:sz w:val="18"/>
                <w:szCs w:val="18"/>
              </w:rPr>
            </w:pPr>
            <w:r w:rsidRPr="007116F4">
              <w:rPr>
                <w:b/>
                <w:bCs/>
                <w:sz w:val="18"/>
                <w:szCs w:val="18"/>
              </w:rPr>
              <w:t>Wskaźniki bieżącej płynności finansowej</w:t>
            </w:r>
          </w:p>
        </w:tc>
      </w:tr>
      <w:tr w:rsidR="007116F4" w:rsidRPr="007116F4" w14:paraId="7AEFFF64" w14:textId="77777777" w:rsidTr="001A4D8C">
        <w:trPr>
          <w:trHeight w:val="5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F814" w14:textId="6E4FAA95" w:rsidR="005D4D20" w:rsidRPr="007116F4" w:rsidRDefault="00046DEF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8</w:t>
            </w:r>
            <w:r w:rsidR="005D4D20" w:rsidRPr="007116F4">
              <w:rPr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ED83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 xml:space="preserve">Wskaźnik płynności bieżącej </w:t>
            </w:r>
            <w:r w:rsidRPr="007116F4">
              <w:rPr>
                <w:sz w:val="18"/>
                <w:szCs w:val="18"/>
              </w:rPr>
              <w:br/>
              <w:t>aktywa obrotowe ogółem/zobowiązania krótkoterminowe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70B1" w14:textId="55167232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1,11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EF53" w14:textId="4F7B22B2" w:rsidR="005D4D20" w:rsidRPr="007116F4" w:rsidRDefault="004919E6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1,</w:t>
            </w:r>
            <w:r w:rsidR="007116F4" w:rsidRPr="007116F4">
              <w:rPr>
                <w:sz w:val="18"/>
                <w:szCs w:val="18"/>
              </w:rPr>
              <w:t>15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</w:tr>
      <w:tr w:rsidR="007116F4" w:rsidRPr="007116F4" w14:paraId="03186851" w14:textId="77777777" w:rsidTr="001A4D8C">
        <w:trPr>
          <w:trHeight w:val="4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A107" w14:textId="75C68B75" w:rsidR="005D4D20" w:rsidRPr="007116F4" w:rsidRDefault="00046DEF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9</w:t>
            </w:r>
            <w:r w:rsidR="005D4D20" w:rsidRPr="007116F4">
              <w:rPr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7392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Wskaźnik płynności szybkiej</w:t>
            </w:r>
            <w:r w:rsidRPr="007116F4">
              <w:rPr>
                <w:sz w:val="18"/>
                <w:szCs w:val="18"/>
              </w:rPr>
              <w:br/>
              <w:t>aktywa obrotowe ogółem - zapasy/zobowiązania krótkoterminowe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5C58" w14:textId="073B231B" w:rsidR="005D4D20" w:rsidRPr="007116F4" w:rsidRDefault="009B3B32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0,9</w:t>
            </w:r>
            <w:r w:rsidR="007116F4" w:rsidRPr="007116F4">
              <w:rPr>
                <w:sz w:val="18"/>
                <w:szCs w:val="18"/>
              </w:rPr>
              <w:t>6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04734" w14:textId="2A823BCD" w:rsidR="005D4D20" w:rsidRPr="007116F4" w:rsidRDefault="00363913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1,</w:t>
            </w:r>
            <w:r w:rsidR="007116F4" w:rsidRPr="007116F4">
              <w:rPr>
                <w:sz w:val="18"/>
                <w:szCs w:val="18"/>
              </w:rPr>
              <w:t>05</w:t>
            </w:r>
            <w:r w:rsidR="005D4D20" w:rsidRPr="007116F4">
              <w:rPr>
                <w:sz w:val="18"/>
                <w:szCs w:val="18"/>
              </w:rPr>
              <w:t xml:space="preserve"> </w:t>
            </w:r>
          </w:p>
        </w:tc>
      </w:tr>
      <w:tr w:rsidR="007116F4" w:rsidRPr="007116F4" w14:paraId="5807D5D2" w14:textId="77777777" w:rsidTr="00F85D48">
        <w:trPr>
          <w:trHeight w:val="47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9768" w14:textId="2A6457FD" w:rsidR="005D4D20" w:rsidRPr="007116F4" w:rsidRDefault="00046DEF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10</w:t>
            </w:r>
            <w:r w:rsidR="005D4D20" w:rsidRPr="007116F4">
              <w:rPr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6287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Wskaźnik zdolności płatniczej</w:t>
            </w:r>
            <w:r w:rsidRPr="007116F4">
              <w:rPr>
                <w:sz w:val="18"/>
                <w:szCs w:val="18"/>
              </w:rPr>
              <w:br/>
              <w:t>inwestycje krótkoterminowe/zobowiązania krótkoterminowe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952F" w14:textId="78887859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0,</w:t>
            </w:r>
            <w:r w:rsidR="009B3B32" w:rsidRPr="007116F4">
              <w:rPr>
                <w:sz w:val="18"/>
                <w:szCs w:val="18"/>
              </w:rPr>
              <w:t>5</w:t>
            </w:r>
            <w:r w:rsidR="007116F4" w:rsidRPr="007116F4">
              <w:rPr>
                <w:sz w:val="18"/>
                <w:szCs w:val="18"/>
              </w:rPr>
              <w:t>6</w:t>
            </w:r>
            <w:r w:rsidRPr="007116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AF222" w14:textId="525CC158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0,</w:t>
            </w:r>
            <w:r w:rsidR="007116F4" w:rsidRPr="007116F4">
              <w:rPr>
                <w:sz w:val="18"/>
                <w:szCs w:val="18"/>
              </w:rPr>
              <w:t>25</w:t>
            </w:r>
            <w:r w:rsidRPr="007116F4">
              <w:rPr>
                <w:sz w:val="18"/>
                <w:szCs w:val="18"/>
              </w:rPr>
              <w:t xml:space="preserve"> </w:t>
            </w:r>
          </w:p>
        </w:tc>
      </w:tr>
      <w:tr w:rsidR="007116F4" w:rsidRPr="007116F4" w14:paraId="32B09352" w14:textId="77777777" w:rsidTr="00F85D48">
        <w:trPr>
          <w:trHeight w:val="88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C077" w14:textId="487C20DB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</w:t>
            </w:r>
            <w:r w:rsidR="00046DEF" w:rsidRPr="007116F4">
              <w:rPr>
                <w:sz w:val="18"/>
                <w:szCs w:val="18"/>
              </w:rPr>
              <w:t>1</w:t>
            </w:r>
            <w:r w:rsidRPr="007116F4">
              <w:rPr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73A3" w14:textId="4B9EFBCB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Szybkość obrotu należności (w dniach)</w:t>
            </w:r>
            <w:r w:rsidRPr="007116F4">
              <w:rPr>
                <w:sz w:val="18"/>
                <w:szCs w:val="18"/>
              </w:rPr>
              <w:br/>
              <w:t xml:space="preserve">należności z tyt. dostaw i usług średni stan x liczba dni w okresie/przychody netto ze sprzedaży produktów, towarów </w:t>
            </w:r>
            <w:r w:rsidR="009802FE" w:rsidRPr="007116F4">
              <w:rPr>
                <w:sz w:val="18"/>
                <w:szCs w:val="18"/>
              </w:rPr>
              <w:br/>
            </w:r>
            <w:r w:rsidRPr="007116F4">
              <w:rPr>
                <w:sz w:val="18"/>
                <w:szCs w:val="18"/>
              </w:rPr>
              <w:t xml:space="preserve">i materiałów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F52" w14:textId="773BCE5E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2</w:t>
            </w:r>
            <w:r w:rsidR="007116F4" w:rsidRPr="007116F4">
              <w:rPr>
                <w:sz w:val="18"/>
                <w:szCs w:val="18"/>
              </w:rPr>
              <w:t>3</w:t>
            </w:r>
            <w:r w:rsidRPr="007116F4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4757" w14:textId="1E03CA68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27</w:t>
            </w:r>
            <w:r w:rsidR="005D4D20" w:rsidRPr="007116F4">
              <w:rPr>
                <w:sz w:val="18"/>
                <w:szCs w:val="18"/>
              </w:rPr>
              <w:t xml:space="preserve">,00 </w:t>
            </w:r>
          </w:p>
        </w:tc>
      </w:tr>
      <w:tr w:rsidR="007116F4" w:rsidRPr="007116F4" w14:paraId="2DEA906A" w14:textId="77777777" w:rsidTr="00FA6E4B">
        <w:trPr>
          <w:trHeight w:val="693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8BE7" w14:textId="31973DCB" w:rsidR="005D4D20" w:rsidRPr="007116F4" w:rsidRDefault="005D4D20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</w:t>
            </w:r>
            <w:r w:rsidR="00046DEF" w:rsidRPr="007116F4">
              <w:rPr>
                <w:sz w:val="18"/>
                <w:szCs w:val="18"/>
              </w:rPr>
              <w:t>2</w:t>
            </w:r>
            <w:r w:rsidRPr="007116F4">
              <w:rPr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F1F7" w14:textId="77777777" w:rsidR="005D4D20" w:rsidRPr="007116F4" w:rsidRDefault="005D4D20" w:rsidP="00C27E7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Szybkość obrotów zapasami (w dniach)</w:t>
            </w:r>
            <w:r w:rsidRPr="007116F4">
              <w:rPr>
                <w:sz w:val="18"/>
                <w:szCs w:val="18"/>
              </w:rPr>
              <w:br/>
              <w:t xml:space="preserve">zapasy średni stan x liczba dni w okresie/koszt własny sprzedanych produktów, towarów i materiałów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4A6D" w14:textId="3A9C7128" w:rsidR="005D4D20" w:rsidRPr="007116F4" w:rsidRDefault="007116F4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9</w:t>
            </w:r>
            <w:r w:rsidR="005D4D20" w:rsidRPr="007116F4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0C30" w14:textId="6AA3B31C" w:rsidR="005D4D20" w:rsidRPr="007116F4" w:rsidRDefault="009B3B32" w:rsidP="00C27E7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8</w:t>
            </w:r>
            <w:r w:rsidR="005D4D20" w:rsidRPr="007116F4">
              <w:rPr>
                <w:sz w:val="18"/>
                <w:szCs w:val="18"/>
              </w:rPr>
              <w:t xml:space="preserve">,00 </w:t>
            </w:r>
          </w:p>
        </w:tc>
      </w:tr>
      <w:tr w:rsidR="007116F4" w:rsidRPr="007116F4" w14:paraId="7FC5315E" w14:textId="77777777" w:rsidTr="0042443A">
        <w:trPr>
          <w:trHeight w:val="79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F978" w14:textId="7FA51063" w:rsidR="005D4D20" w:rsidRPr="007116F4" w:rsidRDefault="005D4D20" w:rsidP="0042443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</w:t>
            </w:r>
            <w:r w:rsidR="00046DEF" w:rsidRPr="007116F4">
              <w:rPr>
                <w:sz w:val="18"/>
                <w:szCs w:val="18"/>
              </w:rPr>
              <w:t>3</w:t>
            </w:r>
            <w:r w:rsidRPr="007116F4">
              <w:rPr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2498" w14:textId="57E53F58" w:rsidR="005D4D20" w:rsidRPr="007116F4" w:rsidRDefault="005D4D20" w:rsidP="0042443A">
            <w:pPr>
              <w:spacing w:line="24" w:lineRule="atLeast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Szybkość spłaty zobowiązań (w dniach)</w:t>
            </w:r>
            <w:r w:rsidRPr="007116F4">
              <w:rPr>
                <w:sz w:val="18"/>
                <w:szCs w:val="18"/>
              </w:rPr>
              <w:br/>
              <w:t xml:space="preserve">zobowiązania z tytułu dostaw i usług średni stan x liczba dni </w:t>
            </w:r>
            <w:r w:rsidR="009802FE" w:rsidRPr="007116F4">
              <w:rPr>
                <w:sz w:val="18"/>
                <w:szCs w:val="18"/>
              </w:rPr>
              <w:br/>
            </w:r>
            <w:r w:rsidRPr="007116F4">
              <w:rPr>
                <w:sz w:val="18"/>
                <w:szCs w:val="18"/>
              </w:rPr>
              <w:t xml:space="preserve">w okresie/koszt własny sprzedanych produktów, towarów </w:t>
            </w:r>
            <w:r w:rsidR="009802FE" w:rsidRPr="007116F4">
              <w:rPr>
                <w:sz w:val="18"/>
                <w:szCs w:val="18"/>
              </w:rPr>
              <w:br/>
            </w:r>
            <w:r w:rsidRPr="007116F4">
              <w:rPr>
                <w:sz w:val="18"/>
                <w:szCs w:val="18"/>
              </w:rPr>
              <w:t>i materiałów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74E" w14:textId="2DF6648C" w:rsidR="005D4D20" w:rsidRPr="007116F4" w:rsidRDefault="007116F4" w:rsidP="0042443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10</w:t>
            </w:r>
            <w:r w:rsidR="005D4D20" w:rsidRPr="007116F4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0E3D" w14:textId="3856D4BF" w:rsidR="005D4D20" w:rsidRPr="007116F4" w:rsidRDefault="007116F4" w:rsidP="0042443A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7116F4">
              <w:rPr>
                <w:sz w:val="18"/>
                <w:szCs w:val="18"/>
              </w:rPr>
              <w:t>8</w:t>
            </w:r>
            <w:r w:rsidR="005D4D20" w:rsidRPr="007116F4">
              <w:rPr>
                <w:sz w:val="18"/>
                <w:szCs w:val="18"/>
              </w:rPr>
              <w:t xml:space="preserve">,00 </w:t>
            </w:r>
          </w:p>
        </w:tc>
      </w:tr>
    </w:tbl>
    <w:p w14:paraId="10329F2A" w14:textId="14E83DD7" w:rsidR="005E5668" w:rsidRPr="007116F4" w:rsidRDefault="005D4D20" w:rsidP="0042443A">
      <w:pPr>
        <w:spacing w:after="120" w:line="24" w:lineRule="atLeast"/>
        <w:rPr>
          <w:i/>
          <w:iCs/>
          <w:sz w:val="16"/>
          <w:szCs w:val="16"/>
        </w:rPr>
      </w:pPr>
      <w:r w:rsidRPr="007116F4">
        <w:rPr>
          <w:i/>
          <w:iCs/>
          <w:sz w:val="16"/>
          <w:szCs w:val="16"/>
        </w:rPr>
        <w:t>Źródło: opracowanie własne</w:t>
      </w:r>
    </w:p>
    <w:p w14:paraId="3D2BEDB4" w14:textId="033E3B31" w:rsidR="00203986" w:rsidRPr="007116F4" w:rsidRDefault="00195BF7" w:rsidP="00203986">
      <w:pPr>
        <w:spacing w:after="160" w:line="300" w:lineRule="exact"/>
        <w:ind w:left="6"/>
        <w:jc w:val="both"/>
        <w:rPr>
          <w:sz w:val="22"/>
        </w:rPr>
      </w:pPr>
      <w:r w:rsidRPr="00516B02">
        <w:rPr>
          <w:color w:val="FF0000"/>
          <w:sz w:val="22"/>
          <w:szCs w:val="22"/>
        </w:rPr>
        <w:tab/>
      </w:r>
      <w:r w:rsidR="005D4D20" w:rsidRPr="007116F4">
        <w:rPr>
          <w:sz w:val="22"/>
        </w:rPr>
        <w:t>Wykonanie: sprzedaży, przychodów, kosztów i wyniku finansowego za 6 miesięcy 202</w:t>
      </w:r>
      <w:r w:rsidR="007116F4" w:rsidRPr="007116F4">
        <w:rPr>
          <w:sz w:val="22"/>
        </w:rPr>
        <w:t>4</w:t>
      </w:r>
      <w:r w:rsidR="005D4D20" w:rsidRPr="007116F4">
        <w:rPr>
          <w:sz w:val="22"/>
        </w:rPr>
        <w:t xml:space="preserve"> r. przedstawia załącznik nr 1.</w:t>
      </w:r>
    </w:p>
    <w:p w14:paraId="7A2EFFEF" w14:textId="36723296" w:rsidR="00C86825" w:rsidRPr="007116F4" w:rsidRDefault="00440BE1" w:rsidP="0042443A">
      <w:pPr>
        <w:numPr>
          <w:ilvl w:val="12"/>
          <w:numId w:val="0"/>
        </w:numPr>
        <w:tabs>
          <w:tab w:val="left" w:pos="709"/>
        </w:tabs>
        <w:spacing w:line="300" w:lineRule="exact"/>
        <w:ind w:left="4395"/>
        <w:contextualSpacing/>
        <w:jc w:val="center"/>
        <w:rPr>
          <w:i/>
          <w:iCs/>
          <w:sz w:val="22"/>
          <w:szCs w:val="22"/>
        </w:rPr>
      </w:pPr>
      <w:r w:rsidRPr="007116F4">
        <w:rPr>
          <w:i/>
          <w:iCs/>
          <w:sz w:val="22"/>
          <w:szCs w:val="22"/>
        </w:rPr>
        <w:t>Zarząd Spółki</w:t>
      </w:r>
    </w:p>
    <w:sectPr w:rsidR="00C86825" w:rsidRPr="007116F4" w:rsidSect="00643DDA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152B4" w14:textId="77777777" w:rsidR="009A35E6" w:rsidRDefault="009A35E6" w:rsidP="0011180D">
      <w:r>
        <w:separator/>
      </w:r>
    </w:p>
  </w:endnote>
  <w:endnote w:type="continuationSeparator" w:id="0">
    <w:p w14:paraId="2B30F681" w14:textId="77777777" w:rsidR="009A35E6" w:rsidRDefault="009A35E6" w:rsidP="0011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5793569"/>
      <w:docPartObj>
        <w:docPartGallery w:val="Page Numbers (Bottom of Page)"/>
        <w:docPartUnique/>
      </w:docPartObj>
    </w:sdtPr>
    <w:sdtEndPr/>
    <w:sdtContent>
      <w:p w14:paraId="5ACB878A" w14:textId="3A65C39B" w:rsidR="00643DDA" w:rsidRDefault="00643D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0DE">
          <w:rPr>
            <w:noProof/>
          </w:rPr>
          <w:t>7</w:t>
        </w:r>
        <w:r>
          <w:fldChar w:fldCharType="end"/>
        </w:r>
      </w:p>
    </w:sdtContent>
  </w:sdt>
  <w:p w14:paraId="0E0D858D" w14:textId="77777777" w:rsidR="0011180D" w:rsidRDefault="001118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282B5" w14:textId="24A13F44" w:rsidR="00643DDA" w:rsidRDefault="00643DDA">
    <w:pPr>
      <w:pStyle w:val="Stopka"/>
      <w:jc w:val="center"/>
    </w:pPr>
  </w:p>
  <w:p w14:paraId="2B9B84E8" w14:textId="77777777" w:rsidR="00643DDA" w:rsidRDefault="00643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18FA2" w14:textId="77777777" w:rsidR="009A35E6" w:rsidRDefault="009A35E6" w:rsidP="0011180D">
      <w:r>
        <w:separator/>
      </w:r>
    </w:p>
  </w:footnote>
  <w:footnote w:type="continuationSeparator" w:id="0">
    <w:p w14:paraId="173ECE17" w14:textId="77777777" w:rsidR="009A35E6" w:rsidRDefault="009A35E6" w:rsidP="00111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53E"/>
    <w:multiLevelType w:val="multilevel"/>
    <w:tmpl w:val="9BDCE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CF194B"/>
    <w:multiLevelType w:val="hybridMultilevel"/>
    <w:tmpl w:val="2A0C51E8"/>
    <w:lvl w:ilvl="0" w:tplc="254AF1F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365BC6"/>
    <w:multiLevelType w:val="hybridMultilevel"/>
    <w:tmpl w:val="209A07D4"/>
    <w:lvl w:ilvl="0" w:tplc="D22EDE78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DA18A8"/>
    <w:multiLevelType w:val="hybridMultilevel"/>
    <w:tmpl w:val="2700B07C"/>
    <w:lvl w:ilvl="0" w:tplc="FC4EC1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3C7C"/>
    <w:multiLevelType w:val="hybridMultilevel"/>
    <w:tmpl w:val="21E846C2"/>
    <w:lvl w:ilvl="0" w:tplc="254AF1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539"/>
    <w:multiLevelType w:val="hybridMultilevel"/>
    <w:tmpl w:val="72246F60"/>
    <w:lvl w:ilvl="0" w:tplc="254AF1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D61BB"/>
    <w:multiLevelType w:val="hybridMultilevel"/>
    <w:tmpl w:val="2188D562"/>
    <w:lvl w:ilvl="0" w:tplc="B8E6E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C1FA0"/>
    <w:multiLevelType w:val="hybridMultilevel"/>
    <w:tmpl w:val="E1E6E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54DA0"/>
    <w:multiLevelType w:val="hybridMultilevel"/>
    <w:tmpl w:val="40124FEC"/>
    <w:lvl w:ilvl="0" w:tplc="0415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3FAA1A7B"/>
    <w:multiLevelType w:val="hybridMultilevel"/>
    <w:tmpl w:val="25B04B48"/>
    <w:lvl w:ilvl="0" w:tplc="254AF1F2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48564935"/>
    <w:multiLevelType w:val="multilevel"/>
    <w:tmpl w:val="26E0D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486A57"/>
    <w:multiLevelType w:val="hybridMultilevel"/>
    <w:tmpl w:val="A9A0034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BF23EE5"/>
    <w:multiLevelType w:val="hybridMultilevel"/>
    <w:tmpl w:val="3010472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F646518"/>
    <w:multiLevelType w:val="hybridMultilevel"/>
    <w:tmpl w:val="17D21482"/>
    <w:lvl w:ilvl="0" w:tplc="B8E6E7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111235"/>
    <w:multiLevelType w:val="hybridMultilevel"/>
    <w:tmpl w:val="50FC2D68"/>
    <w:lvl w:ilvl="0" w:tplc="B8E6E7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C102AB"/>
    <w:multiLevelType w:val="hybridMultilevel"/>
    <w:tmpl w:val="4DEA9C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6E42835"/>
    <w:multiLevelType w:val="hybridMultilevel"/>
    <w:tmpl w:val="4CD04402"/>
    <w:lvl w:ilvl="0" w:tplc="254AF1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C314B"/>
    <w:multiLevelType w:val="hybridMultilevel"/>
    <w:tmpl w:val="8E1C4AD6"/>
    <w:lvl w:ilvl="0" w:tplc="B8E6E7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E896E76"/>
    <w:multiLevelType w:val="multilevel"/>
    <w:tmpl w:val="26E0D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570129"/>
    <w:multiLevelType w:val="hybridMultilevel"/>
    <w:tmpl w:val="77B4A61A"/>
    <w:lvl w:ilvl="0" w:tplc="254AF1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81363"/>
    <w:multiLevelType w:val="hybridMultilevel"/>
    <w:tmpl w:val="C93C9400"/>
    <w:lvl w:ilvl="0" w:tplc="FC4A3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00FA8"/>
    <w:multiLevelType w:val="hybridMultilevel"/>
    <w:tmpl w:val="9AC4E09C"/>
    <w:lvl w:ilvl="0" w:tplc="254AF1F2">
      <w:start w:val="1"/>
      <w:numFmt w:val="bullet"/>
      <w:lvlText w:val="-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6BA02EAD"/>
    <w:multiLevelType w:val="hybridMultilevel"/>
    <w:tmpl w:val="C25E1E18"/>
    <w:lvl w:ilvl="0" w:tplc="254AF1F2">
      <w:start w:val="1"/>
      <w:numFmt w:val="bullet"/>
      <w:lvlText w:val="-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6BA30B74"/>
    <w:multiLevelType w:val="hybridMultilevel"/>
    <w:tmpl w:val="37B4860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55929E4"/>
    <w:multiLevelType w:val="hybridMultilevel"/>
    <w:tmpl w:val="B1D609AE"/>
    <w:lvl w:ilvl="0" w:tplc="254AF1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16CF0"/>
    <w:multiLevelType w:val="hybridMultilevel"/>
    <w:tmpl w:val="0B2844E8"/>
    <w:lvl w:ilvl="0" w:tplc="D22EDE7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356307"/>
    <w:multiLevelType w:val="hybridMultilevel"/>
    <w:tmpl w:val="B1C0A3B2"/>
    <w:lvl w:ilvl="0" w:tplc="254AF1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80D86"/>
    <w:multiLevelType w:val="hybridMultilevel"/>
    <w:tmpl w:val="E32EDF7C"/>
    <w:lvl w:ilvl="0" w:tplc="254AF1F2">
      <w:start w:val="1"/>
      <w:numFmt w:val="bullet"/>
      <w:lvlText w:val="-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8" w15:restartNumberingAfterBreak="0">
    <w:nsid w:val="791B4E01"/>
    <w:multiLevelType w:val="hybridMultilevel"/>
    <w:tmpl w:val="854AFE26"/>
    <w:lvl w:ilvl="0" w:tplc="254AF1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02753">
    <w:abstractNumId w:val="8"/>
  </w:num>
  <w:num w:numId="2" w16cid:durableId="213467944">
    <w:abstractNumId w:val="15"/>
  </w:num>
  <w:num w:numId="3" w16cid:durableId="1361589138">
    <w:abstractNumId w:val="9"/>
  </w:num>
  <w:num w:numId="4" w16cid:durableId="450133935">
    <w:abstractNumId w:val="19"/>
  </w:num>
  <w:num w:numId="5" w16cid:durableId="905915754">
    <w:abstractNumId w:val="1"/>
  </w:num>
  <w:num w:numId="6" w16cid:durableId="1690990259">
    <w:abstractNumId w:val="22"/>
  </w:num>
  <w:num w:numId="7" w16cid:durableId="1183394549">
    <w:abstractNumId w:val="27"/>
  </w:num>
  <w:num w:numId="8" w16cid:durableId="877162418">
    <w:abstractNumId w:val="21"/>
  </w:num>
  <w:num w:numId="9" w16cid:durableId="1882860614">
    <w:abstractNumId w:val="24"/>
  </w:num>
  <w:num w:numId="10" w16cid:durableId="1659845363">
    <w:abstractNumId w:val="3"/>
  </w:num>
  <w:num w:numId="11" w16cid:durableId="1301420444">
    <w:abstractNumId w:val="6"/>
  </w:num>
  <w:num w:numId="12" w16cid:durableId="363289489">
    <w:abstractNumId w:val="13"/>
  </w:num>
  <w:num w:numId="13" w16cid:durableId="911891202">
    <w:abstractNumId w:val="14"/>
  </w:num>
  <w:num w:numId="14" w16cid:durableId="650869216">
    <w:abstractNumId w:val="17"/>
  </w:num>
  <w:num w:numId="15" w16cid:durableId="476261939">
    <w:abstractNumId w:val="10"/>
  </w:num>
  <w:num w:numId="16" w16cid:durableId="1635018311">
    <w:abstractNumId w:val="18"/>
  </w:num>
  <w:num w:numId="17" w16cid:durableId="397365176">
    <w:abstractNumId w:val="23"/>
  </w:num>
  <w:num w:numId="18" w16cid:durableId="1344166167">
    <w:abstractNumId w:val="11"/>
  </w:num>
  <w:num w:numId="19" w16cid:durableId="963920894">
    <w:abstractNumId w:val="12"/>
  </w:num>
  <w:num w:numId="20" w16cid:durableId="2059547668">
    <w:abstractNumId w:val="7"/>
  </w:num>
  <w:num w:numId="21" w16cid:durableId="185100837">
    <w:abstractNumId w:val="20"/>
  </w:num>
  <w:num w:numId="22" w16cid:durableId="725688247">
    <w:abstractNumId w:val="28"/>
  </w:num>
  <w:num w:numId="23" w16cid:durableId="1370180709">
    <w:abstractNumId w:val="5"/>
  </w:num>
  <w:num w:numId="24" w16cid:durableId="1492067166">
    <w:abstractNumId w:val="25"/>
  </w:num>
  <w:num w:numId="25" w16cid:durableId="1781990937">
    <w:abstractNumId w:val="2"/>
  </w:num>
  <w:num w:numId="26" w16cid:durableId="1830831223">
    <w:abstractNumId w:val="0"/>
  </w:num>
  <w:num w:numId="27" w16cid:durableId="1085037159">
    <w:abstractNumId w:val="26"/>
  </w:num>
  <w:num w:numId="28" w16cid:durableId="352347464">
    <w:abstractNumId w:val="16"/>
  </w:num>
  <w:num w:numId="29" w16cid:durableId="1395392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20"/>
    <w:rsid w:val="0000183D"/>
    <w:rsid w:val="00004D21"/>
    <w:rsid w:val="000056F1"/>
    <w:rsid w:val="0001744C"/>
    <w:rsid w:val="0002329C"/>
    <w:rsid w:val="000269C9"/>
    <w:rsid w:val="00027467"/>
    <w:rsid w:val="0003240E"/>
    <w:rsid w:val="00032618"/>
    <w:rsid w:val="00046DEF"/>
    <w:rsid w:val="000653D9"/>
    <w:rsid w:val="0007218B"/>
    <w:rsid w:val="00076835"/>
    <w:rsid w:val="00082E9B"/>
    <w:rsid w:val="000C2D0C"/>
    <w:rsid w:val="000C6239"/>
    <w:rsid w:val="000C6C15"/>
    <w:rsid w:val="000D2CA4"/>
    <w:rsid w:val="000E1696"/>
    <w:rsid w:val="00101222"/>
    <w:rsid w:val="00106CF7"/>
    <w:rsid w:val="00107C24"/>
    <w:rsid w:val="0011180D"/>
    <w:rsid w:val="0011372B"/>
    <w:rsid w:val="00150AE1"/>
    <w:rsid w:val="00155D3B"/>
    <w:rsid w:val="0016445C"/>
    <w:rsid w:val="0016535F"/>
    <w:rsid w:val="00170630"/>
    <w:rsid w:val="0018581A"/>
    <w:rsid w:val="00195BF7"/>
    <w:rsid w:val="001A21CE"/>
    <w:rsid w:val="001A4D8C"/>
    <w:rsid w:val="001D1AB7"/>
    <w:rsid w:val="001D2673"/>
    <w:rsid w:val="001D3063"/>
    <w:rsid w:val="001E013D"/>
    <w:rsid w:val="001E7954"/>
    <w:rsid w:val="00203986"/>
    <w:rsid w:val="00240264"/>
    <w:rsid w:val="00244973"/>
    <w:rsid w:val="00251119"/>
    <w:rsid w:val="002622E2"/>
    <w:rsid w:val="00280476"/>
    <w:rsid w:val="00285F58"/>
    <w:rsid w:val="002A3299"/>
    <w:rsid w:val="002C6B0D"/>
    <w:rsid w:val="002D3B82"/>
    <w:rsid w:val="002E4282"/>
    <w:rsid w:val="002F34C2"/>
    <w:rsid w:val="002F57B9"/>
    <w:rsid w:val="00326D5B"/>
    <w:rsid w:val="00336C4D"/>
    <w:rsid w:val="003446FC"/>
    <w:rsid w:val="00345D2C"/>
    <w:rsid w:val="00346CF8"/>
    <w:rsid w:val="00363913"/>
    <w:rsid w:val="003769A9"/>
    <w:rsid w:val="003A25E0"/>
    <w:rsid w:val="003B5EE6"/>
    <w:rsid w:val="003D2EDE"/>
    <w:rsid w:val="003E20E6"/>
    <w:rsid w:val="003F3C47"/>
    <w:rsid w:val="0042443A"/>
    <w:rsid w:val="0043056A"/>
    <w:rsid w:val="00440BE1"/>
    <w:rsid w:val="00456968"/>
    <w:rsid w:val="004668FD"/>
    <w:rsid w:val="00476A67"/>
    <w:rsid w:val="0049017C"/>
    <w:rsid w:val="004919E6"/>
    <w:rsid w:val="004F360F"/>
    <w:rsid w:val="004F5A0E"/>
    <w:rsid w:val="00500715"/>
    <w:rsid w:val="0050240F"/>
    <w:rsid w:val="00504317"/>
    <w:rsid w:val="00516B02"/>
    <w:rsid w:val="00526AA6"/>
    <w:rsid w:val="005316F4"/>
    <w:rsid w:val="0053616F"/>
    <w:rsid w:val="00545D4C"/>
    <w:rsid w:val="00551B47"/>
    <w:rsid w:val="00556165"/>
    <w:rsid w:val="00575B2C"/>
    <w:rsid w:val="00581C97"/>
    <w:rsid w:val="00584CF0"/>
    <w:rsid w:val="005B1BFA"/>
    <w:rsid w:val="005B45ED"/>
    <w:rsid w:val="005B516F"/>
    <w:rsid w:val="005B530A"/>
    <w:rsid w:val="005D4D20"/>
    <w:rsid w:val="005E5668"/>
    <w:rsid w:val="005F2F25"/>
    <w:rsid w:val="00620A35"/>
    <w:rsid w:val="00626667"/>
    <w:rsid w:val="00643DDA"/>
    <w:rsid w:val="00652C5A"/>
    <w:rsid w:val="006564CA"/>
    <w:rsid w:val="0066097B"/>
    <w:rsid w:val="00691962"/>
    <w:rsid w:val="006B2050"/>
    <w:rsid w:val="00700A1B"/>
    <w:rsid w:val="0070549D"/>
    <w:rsid w:val="007116F4"/>
    <w:rsid w:val="0073522E"/>
    <w:rsid w:val="007372F1"/>
    <w:rsid w:val="00737C46"/>
    <w:rsid w:val="00761400"/>
    <w:rsid w:val="00764997"/>
    <w:rsid w:val="00766259"/>
    <w:rsid w:val="00771493"/>
    <w:rsid w:val="00782E43"/>
    <w:rsid w:val="00786C49"/>
    <w:rsid w:val="007A7028"/>
    <w:rsid w:val="007B438E"/>
    <w:rsid w:val="007F2C67"/>
    <w:rsid w:val="00802D7B"/>
    <w:rsid w:val="00806C34"/>
    <w:rsid w:val="008240D6"/>
    <w:rsid w:val="0083517A"/>
    <w:rsid w:val="0084258F"/>
    <w:rsid w:val="00845CE1"/>
    <w:rsid w:val="008507FB"/>
    <w:rsid w:val="00855686"/>
    <w:rsid w:val="00856470"/>
    <w:rsid w:val="00856A64"/>
    <w:rsid w:val="00866474"/>
    <w:rsid w:val="00867FB3"/>
    <w:rsid w:val="008738EC"/>
    <w:rsid w:val="00874BB1"/>
    <w:rsid w:val="008850A3"/>
    <w:rsid w:val="00890271"/>
    <w:rsid w:val="00892581"/>
    <w:rsid w:val="00895F51"/>
    <w:rsid w:val="00896BD0"/>
    <w:rsid w:val="008B085C"/>
    <w:rsid w:val="008B2893"/>
    <w:rsid w:val="008E0283"/>
    <w:rsid w:val="00913C76"/>
    <w:rsid w:val="00922D36"/>
    <w:rsid w:val="009400F7"/>
    <w:rsid w:val="00950F4B"/>
    <w:rsid w:val="009549F9"/>
    <w:rsid w:val="00955EB3"/>
    <w:rsid w:val="00960084"/>
    <w:rsid w:val="00967953"/>
    <w:rsid w:val="00977035"/>
    <w:rsid w:val="009802FE"/>
    <w:rsid w:val="009A35E6"/>
    <w:rsid w:val="009B06DC"/>
    <w:rsid w:val="009B3B32"/>
    <w:rsid w:val="009C6792"/>
    <w:rsid w:val="009F6BEC"/>
    <w:rsid w:val="00A20690"/>
    <w:rsid w:val="00A25CB2"/>
    <w:rsid w:val="00A327D8"/>
    <w:rsid w:val="00A47DFD"/>
    <w:rsid w:val="00A50F44"/>
    <w:rsid w:val="00A5736E"/>
    <w:rsid w:val="00A62263"/>
    <w:rsid w:val="00A717EB"/>
    <w:rsid w:val="00A74683"/>
    <w:rsid w:val="00A84229"/>
    <w:rsid w:val="00AB60A0"/>
    <w:rsid w:val="00AC18DB"/>
    <w:rsid w:val="00AC3012"/>
    <w:rsid w:val="00AC33AF"/>
    <w:rsid w:val="00AC620E"/>
    <w:rsid w:val="00AD2AED"/>
    <w:rsid w:val="00AE1D9E"/>
    <w:rsid w:val="00AE3A07"/>
    <w:rsid w:val="00AF2123"/>
    <w:rsid w:val="00AF418D"/>
    <w:rsid w:val="00AF467A"/>
    <w:rsid w:val="00AF6C67"/>
    <w:rsid w:val="00AF75EF"/>
    <w:rsid w:val="00B05A84"/>
    <w:rsid w:val="00B10C62"/>
    <w:rsid w:val="00B147E1"/>
    <w:rsid w:val="00B338A3"/>
    <w:rsid w:val="00B56BA9"/>
    <w:rsid w:val="00B66884"/>
    <w:rsid w:val="00B702B6"/>
    <w:rsid w:val="00B73A30"/>
    <w:rsid w:val="00B963AF"/>
    <w:rsid w:val="00BB3B58"/>
    <w:rsid w:val="00BB544C"/>
    <w:rsid w:val="00BC146D"/>
    <w:rsid w:val="00BC39E7"/>
    <w:rsid w:val="00BD0371"/>
    <w:rsid w:val="00BE2C4B"/>
    <w:rsid w:val="00BE44B5"/>
    <w:rsid w:val="00BF6CFA"/>
    <w:rsid w:val="00C10441"/>
    <w:rsid w:val="00C11FAD"/>
    <w:rsid w:val="00C20FE3"/>
    <w:rsid w:val="00C255D8"/>
    <w:rsid w:val="00C26393"/>
    <w:rsid w:val="00C27590"/>
    <w:rsid w:val="00C27E7A"/>
    <w:rsid w:val="00C43668"/>
    <w:rsid w:val="00C46CC0"/>
    <w:rsid w:val="00C73E9F"/>
    <w:rsid w:val="00C755AD"/>
    <w:rsid w:val="00C7727E"/>
    <w:rsid w:val="00C83B59"/>
    <w:rsid w:val="00C86825"/>
    <w:rsid w:val="00C900D2"/>
    <w:rsid w:val="00CD2679"/>
    <w:rsid w:val="00CE1ED3"/>
    <w:rsid w:val="00CE5339"/>
    <w:rsid w:val="00CE6CCE"/>
    <w:rsid w:val="00CF0F71"/>
    <w:rsid w:val="00CF70AD"/>
    <w:rsid w:val="00D117B9"/>
    <w:rsid w:val="00D15E41"/>
    <w:rsid w:val="00D21D22"/>
    <w:rsid w:val="00D37234"/>
    <w:rsid w:val="00D60DFF"/>
    <w:rsid w:val="00D769AF"/>
    <w:rsid w:val="00DA1C0C"/>
    <w:rsid w:val="00DA6244"/>
    <w:rsid w:val="00DB02B0"/>
    <w:rsid w:val="00DC2B06"/>
    <w:rsid w:val="00E1133C"/>
    <w:rsid w:val="00E126C5"/>
    <w:rsid w:val="00E1535B"/>
    <w:rsid w:val="00E1799A"/>
    <w:rsid w:val="00E2012B"/>
    <w:rsid w:val="00E220F5"/>
    <w:rsid w:val="00E374A3"/>
    <w:rsid w:val="00E40F7D"/>
    <w:rsid w:val="00E46E3B"/>
    <w:rsid w:val="00E8126D"/>
    <w:rsid w:val="00E96520"/>
    <w:rsid w:val="00E97424"/>
    <w:rsid w:val="00E979FB"/>
    <w:rsid w:val="00EA2A4B"/>
    <w:rsid w:val="00EA3E30"/>
    <w:rsid w:val="00EB0095"/>
    <w:rsid w:val="00EB42C5"/>
    <w:rsid w:val="00EE48FF"/>
    <w:rsid w:val="00EF0DDB"/>
    <w:rsid w:val="00EF23CF"/>
    <w:rsid w:val="00F0582A"/>
    <w:rsid w:val="00F27A52"/>
    <w:rsid w:val="00F30653"/>
    <w:rsid w:val="00F330DE"/>
    <w:rsid w:val="00F53867"/>
    <w:rsid w:val="00F54AF9"/>
    <w:rsid w:val="00F75766"/>
    <w:rsid w:val="00F76489"/>
    <w:rsid w:val="00F85D48"/>
    <w:rsid w:val="00F97F24"/>
    <w:rsid w:val="00FA3329"/>
    <w:rsid w:val="00FA382A"/>
    <w:rsid w:val="00FA6E4B"/>
    <w:rsid w:val="00FA713B"/>
    <w:rsid w:val="00FD149D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A46"/>
  <w15:docId w15:val="{9AC782F2-AA13-4E2C-ABD6-8DA8750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D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4D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1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8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18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8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D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DDA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E4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6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5D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5D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5D4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E4282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E4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Arkusz2!$A$2</c:f>
              <c:strCache>
                <c:ptCount val="1"/>
                <c:pt idx="0">
                  <c:v>sprzedaż wody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  <a:effectLst/>
          </c:spPr>
          <c:invertIfNegative val="0"/>
          <c:cat>
            <c:strRef>
              <c:f>Arkusz2!$B$1:$C$1</c:f>
              <c:strCache>
                <c:ptCount val="2"/>
                <c:pt idx="0">
                  <c:v>I-VI 2023 r.</c:v>
                </c:pt>
                <c:pt idx="1">
                  <c:v>I-VI 2024 r.</c:v>
                </c:pt>
              </c:strCache>
            </c:strRef>
          </c:cat>
          <c:val>
            <c:numRef>
              <c:f>Arkusz2!$B$2:$C$2</c:f>
              <c:numCache>
                <c:formatCode>General</c:formatCode>
                <c:ptCount val="2"/>
                <c:pt idx="0">
                  <c:v>4048.4</c:v>
                </c:pt>
                <c:pt idx="1">
                  <c:v>4006.277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D3-4235-90DF-4447FDCDB12D}"/>
            </c:ext>
          </c:extLst>
        </c:ser>
        <c:ser>
          <c:idx val="1"/>
          <c:order val="1"/>
          <c:tx>
            <c:strRef>
              <c:f>Arkusz2!$A$3</c:f>
              <c:strCache>
                <c:ptCount val="1"/>
                <c:pt idx="0">
                  <c:v>odbiór scieków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solidFill>
                <a:schemeClr val="accent2">
                  <a:lumMod val="40000"/>
                  <a:lumOff val="60000"/>
                </a:schemeClr>
              </a:solidFill>
            </a:ln>
            <a:effectLst/>
          </c:spPr>
          <c:invertIfNegative val="0"/>
          <c:cat>
            <c:strRef>
              <c:f>Arkusz2!$B$1:$C$1</c:f>
              <c:strCache>
                <c:ptCount val="2"/>
                <c:pt idx="0">
                  <c:v>I-VI 2023 r.</c:v>
                </c:pt>
                <c:pt idx="1">
                  <c:v>I-VI 2024 r.</c:v>
                </c:pt>
              </c:strCache>
            </c:strRef>
          </c:cat>
          <c:val>
            <c:numRef>
              <c:f>Arkusz2!$B$3:$C$3</c:f>
              <c:numCache>
                <c:formatCode>General</c:formatCode>
                <c:ptCount val="2"/>
                <c:pt idx="0">
                  <c:v>4766.8</c:v>
                </c:pt>
                <c:pt idx="1">
                  <c:v>5015.0603629999996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D3-4235-90DF-4447FDCDB1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2899599"/>
        <c:axId val="1382910639"/>
      </c:barChart>
      <c:catAx>
        <c:axId val="1382899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2910639"/>
        <c:crosses val="autoZero"/>
        <c:auto val="1"/>
        <c:lblAlgn val="ctr"/>
        <c:lblOffset val="100"/>
        <c:noMultiLvlLbl val="0"/>
      </c:catAx>
      <c:valAx>
        <c:axId val="1382910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3828995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A79A-461E-46D2-868B-8E3701CF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1406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Milewska</dc:creator>
  <cp:lastModifiedBy>Aneta Milewska</cp:lastModifiedBy>
  <cp:revision>5</cp:revision>
  <cp:lastPrinted>2024-09-05T08:20:00Z</cp:lastPrinted>
  <dcterms:created xsi:type="dcterms:W3CDTF">2024-09-13T06:54:00Z</dcterms:created>
  <dcterms:modified xsi:type="dcterms:W3CDTF">2024-09-16T10:08:00Z</dcterms:modified>
</cp:coreProperties>
</file>