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877E" w14:textId="390C9648" w:rsidR="00842DE9" w:rsidRDefault="00842DE9" w:rsidP="00842DE9">
      <w:pPr>
        <w:rPr>
          <w:sz w:val="28"/>
          <w:szCs w:val="28"/>
        </w:rPr>
      </w:pPr>
      <w:r>
        <w:rPr>
          <w:sz w:val="28"/>
          <w:szCs w:val="28"/>
        </w:rPr>
        <w:t>Piotr Grzymowicz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Olsztyn, 11.10.2026 r.</w:t>
      </w:r>
    </w:p>
    <w:p w14:paraId="178397C9" w14:textId="77777777" w:rsidR="00842DE9" w:rsidRDefault="00842DE9" w:rsidP="00842DE9">
      <w:pPr>
        <w:rPr>
          <w:sz w:val="28"/>
          <w:szCs w:val="28"/>
        </w:rPr>
      </w:pPr>
      <w:r>
        <w:rPr>
          <w:sz w:val="28"/>
          <w:szCs w:val="28"/>
        </w:rPr>
        <w:t>Radny Miasta Olsztyna</w:t>
      </w:r>
    </w:p>
    <w:p w14:paraId="2E62B789" w14:textId="77777777" w:rsidR="00842DE9" w:rsidRDefault="00842DE9" w:rsidP="00842D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Sz. Pan Robert Szewczyk</w:t>
      </w:r>
    </w:p>
    <w:p w14:paraId="1C27E17B" w14:textId="77777777" w:rsidR="00842DE9" w:rsidRDefault="00842DE9" w:rsidP="00842DE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Prezydent Olsztyna</w:t>
      </w:r>
    </w:p>
    <w:p w14:paraId="4101F5F0" w14:textId="77777777" w:rsidR="00842DE9" w:rsidRDefault="00842DE9" w:rsidP="00842DE9">
      <w:pPr>
        <w:rPr>
          <w:sz w:val="28"/>
          <w:szCs w:val="28"/>
        </w:rPr>
      </w:pPr>
    </w:p>
    <w:p w14:paraId="0344D241" w14:textId="77777777" w:rsidR="00842DE9" w:rsidRDefault="00842DE9" w:rsidP="00842DE9">
      <w:pPr>
        <w:rPr>
          <w:sz w:val="28"/>
          <w:szCs w:val="28"/>
        </w:rPr>
      </w:pPr>
    </w:p>
    <w:p w14:paraId="0242C7D5" w14:textId="77777777" w:rsidR="00842DE9" w:rsidRDefault="00842DE9" w:rsidP="00842DE9">
      <w:pPr>
        <w:rPr>
          <w:sz w:val="28"/>
          <w:szCs w:val="28"/>
        </w:rPr>
      </w:pPr>
    </w:p>
    <w:p w14:paraId="56F8DD0B" w14:textId="77777777" w:rsidR="00842DE9" w:rsidRDefault="00842DE9" w:rsidP="00842DE9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INTERPELACJA</w:t>
      </w:r>
    </w:p>
    <w:p w14:paraId="5C13796C" w14:textId="410D6689" w:rsidR="00C62C0C" w:rsidRPr="00C62C0C" w:rsidRDefault="00C62C0C" w:rsidP="00842DE9">
      <w:pPr>
        <w:rPr>
          <w:b/>
          <w:bCs/>
          <w:sz w:val="32"/>
          <w:szCs w:val="32"/>
        </w:rPr>
      </w:pPr>
      <w:r w:rsidRPr="00C62C0C">
        <w:rPr>
          <w:b/>
          <w:bCs/>
          <w:sz w:val="32"/>
          <w:szCs w:val="32"/>
        </w:rPr>
        <w:t xml:space="preserve">W sprawie kosztów po stronie Budżetu Miasta wynikających z wprowadzenia zmian do ustawy Kodeks pracy oraz zmian niektórych innych ustaw. </w:t>
      </w:r>
    </w:p>
    <w:p w14:paraId="3D76E424" w14:textId="77777777" w:rsidR="00C62C0C" w:rsidRPr="00C62C0C" w:rsidRDefault="00C62C0C" w:rsidP="00C62C0C">
      <w:pPr>
        <w:pStyle w:val="NormalnyWeb"/>
        <w:spacing w:before="0" w:beforeAutospacing="0" w:after="0" w:afterAutospacing="0"/>
        <w:rPr>
          <w:sz w:val="28"/>
          <w:szCs w:val="28"/>
        </w:rPr>
      </w:pPr>
      <w:r w:rsidRPr="00C62C0C">
        <w:rPr>
          <w:rFonts w:ascii="Times New Roman" w:hAnsi="Times New Roman" w:cs="Times New Roman"/>
          <w:sz w:val="28"/>
          <w:szCs w:val="28"/>
        </w:rPr>
        <w:t xml:space="preserve">Akt prawny regulujący te kwestie to </w:t>
      </w:r>
      <w:r w:rsidRPr="00C62C0C">
        <w:rPr>
          <w:rFonts w:ascii="TimesNewRomanPS-BoldMT" w:hAnsi="TimesNewRomanPS-BoldMT" w:cs="Times New Roman"/>
          <w:b/>
          <w:bCs/>
          <w:sz w:val="28"/>
          <w:szCs w:val="28"/>
        </w:rPr>
        <w:t>ustawa z dnia 26 września 2025 r. o zmianie ustawy – Kodeks pracy oraz niektórych innych ustaw</w:t>
      </w:r>
      <w:r w:rsidRPr="00C62C0C">
        <w:rPr>
          <w:rFonts w:ascii="Times New Roman" w:hAnsi="Times New Roman" w:cs="Times New Roman"/>
          <w:sz w:val="28"/>
          <w:szCs w:val="28"/>
        </w:rPr>
        <w:t>. Przepisy te weszły w życie 1 stycznia 2026 r. dla pracowników jednostek sektora finansów publicznych, natomiast od 1 maja 2026 r. obowiązują również w sektorze prywatnym.</w:t>
      </w:r>
    </w:p>
    <w:p w14:paraId="151B07E8" w14:textId="77777777" w:rsidR="00C62C0C" w:rsidRPr="00C62C0C" w:rsidRDefault="00C62C0C" w:rsidP="00C62C0C">
      <w:pPr>
        <w:pStyle w:val="NormalnyWeb"/>
        <w:spacing w:before="0" w:beforeAutospacing="0" w:after="0" w:afterAutospacing="0"/>
        <w:rPr>
          <w:sz w:val="28"/>
          <w:szCs w:val="28"/>
        </w:rPr>
      </w:pPr>
      <w:r w:rsidRPr="00C62C0C">
        <w:rPr>
          <w:rFonts w:ascii="Times New Roman" w:hAnsi="Times New Roman" w:cs="Times New Roman"/>
          <w:sz w:val="28"/>
          <w:szCs w:val="28"/>
        </w:rPr>
        <w:t>Zasady doliczania nowych okresów aktywności zawodowej do stażu pracy oraz ustalania uprawnień pracowniczych kształtują się następująco:</w:t>
      </w:r>
    </w:p>
    <w:p w14:paraId="490B060E" w14:textId="77777777" w:rsidR="00C62C0C" w:rsidRPr="00C62C0C" w:rsidRDefault="00C62C0C" w:rsidP="00C62C0C">
      <w:pPr>
        <w:pStyle w:val="NormalnyWeb"/>
        <w:spacing w:before="0" w:beforeAutospacing="0" w:after="0" w:afterAutospacing="0"/>
        <w:ind w:left="600" w:hanging="600"/>
        <w:rPr>
          <w:sz w:val="28"/>
          <w:szCs w:val="28"/>
        </w:rPr>
      </w:pPr>
      <w:r w:rsidRPr="00C62C0C">
        <w:rPr>
          <w:rFonts w:ascii="Times New Roman" w:hAnsi="Times New Roman" w:cs="Times New Roman"/>
          <w:sz w:val="28"/>
          <w:szCs w:val="28"/>
        </w:rPr>
        <w:t> </w:t>
      </w:r>
      <w:r w:rsidRPr="00C62C0C">
        <w:rPr>
          <w:rFonts w:ascii="TimesNewRomanPS-BoldMT" w:hAnsi="TimesNewRomanPS-BoldMT" w:cs="Times New Roman"/>
          <w:b/>
          <w:bCs/>
          <w:sz w:val="28"/>
          <w:szCs w:val="28"/>
        </w:rPr>
        <w:t>Co podlega doliczeniu:</w:t>
      </w:r>
      <w:r w:rsidRPr="00C62C0C">
        <w:rPr>
          <w:rFonts w:ascii="Times New Roman" w:hAnsi="Times New Roman" w:cs="Times New Roman"/>
          <w:sz w:val="28"/>
          <w:szCs w:val="28"/>
        </w:rPr>
        <w:t xml:space="preserve"> Do stażu pracy, od którego zależą świadczenia pracownicze, wlicza się teraz m.in. okresy prowadzenia pozarolniczej działalności gospodarczej, współpracy przy prowadzeniu takiej działalności, a także wykonywania pracy na podstawie umów zlecenia, umów agencyjnych oraz umów o świadczenie usług. Warunkiem jest to, aby pracownik z tego tytułu podlegał ubezpieczeniom emerytalnemu i rentowym. Nowe regulacje obejmują również okresy aktywności zawodowej sprzed 2026 roku.</w:t>
      </w:r>
    </w:p>
    <w:p w14:paraId="1D5B2463" w14:textId="77777777" w:rsidR="00C62C0C" w:rsidRPr="00C62C0C" w:rsidRDefault="00C62C0C" w:rsidP="00C62C0C">
      <w:pPr>
        <w:pStyle w:val="NormalnyWeb"/>
        <w:spacing w:before="0" w:beforeAutospacing="0" w:after="0" w:afterAutospacing="0"/>
        <w:ind w:left="600" w:hanging="600"/>
        <w:rPr>
          <w:sz w:val="28"/>
          <w:szCs w:val="28"/>
        </w:rPr>
      </w:pPr>
      <w:r w:rsidRPr="00C62C0C">
        <w:rPr>
          <w:rFonts w:ascii="Times New Roman" w:hAnsi="Times New Roman" w:cs="Times New Roman"/>
          <w:sz w:val="28"/>
          <w:szCs w:val="28"/>
        </w:rPr>
        <w:t> </w:t>
      </w:r>
      <w:r w:rsidRPr="00C62C0C">
        <w:rPr>
          <w:rFonts w:ascii="TimesNewRomanPS-BoldMT" w:hAnsi="TimesNewRomanPS-BoldMT" w:cs="Times New Roman"/>
          <w:b/>
          <w:bCs/>
          <w:sz w:val="28"/>
          <w:szCs w:val="28"/>
        </w:rPr>
        <w:t>Wpływ na nagrody jubileuszowe i inne uprawnienia:</w:t>
      </w:r>
      <w:r w:rsidRPr="00C62C0C">
        <w:rPr>
          <w:rFonts w:ascii="Times New Roman" w:hAnsi="Times New Roman" w:cs="Times New Roman"/>
          <w:sz w:val="28"/>
          <w:szCs w:val="28"/>
        </w:rPr>
        <w:t xml:space="preserve"> Powiększony staż pracy bezpośrednio przekłada się na uprawnienia pracownicze, pozwalając na wcześniejsze nabycie prawa m.in. do nagrody jubileuszowej, wyższego wymiaru urlopu wypoczynkowego (26 dni) oraz dodatków stażowych.</w:t>
      </w:r>
    </w:p>
    <w:p w14:paraId="4C8FA24F" w14:textId="77777777" w:rsidR="00C62C0C" w:rsidRDefault="00C62C0C" w:rsidP="00C62C0C">
      <w:pPr>
        <w:pStyle w:val="NormalnyWeb"/>
        <w:spacing w:before="0" w:beforeAutospacing="0" w:after="0" w:afterAutospacing="0"/>
        <w:ind w:left="600" w:hanging="600"/>
        <w:rPr>
          <w:rFonts w:ascii="Times New Roman" w:hAnsi="Times New Roman" w:cs="Times New Roman"/>
          <w:sz w:val="28"/>
          <w:szCs w:val="28"/>
        </w:rPr>
      </w:pPr>
      <w:r w:rsidRPr="00C62C0C">
        <w:rPr>
          <w:rFonts w:ascii="Times New Roman" w:hAnsi="Times New Roman" w:cs="Times New Roman"/>
          <w:sz w:val="28"/>
          <w:szCs w:val="28"/>
        </w:rPr>
        <w:t> </w:t>
      </w:r>
      <w:r w:rsidRPr="00C62C0C">
        <w:rPr>
          <w:rFonts w:ascii="TimesNewRomanPS-BoldMT" w:hAnsi="TimesNewRomanPS-BoldMT" w:cs="Times New Roman"/>
          <w:b/>
          <w:bCs/>
          <w:sz w:val="28"/>
          <w:szCs w:val="28"/>
        </w:rPr>
        <w:t>Moment wypłaty i uruchomienia praw:</w:t>
      </w:r>
      <w:r w:rsidRPr="00C62C0C">
        <w:rPr>
          <w:rFonts w:ascii="Times New Roman" w:hAnsi="Times New Roman" w:cs="Times New Roman"/>
          <w:sz w:val="28"/>
          <w:szCs w:val="28"/>
        </w:rPr>
        <w:t xml:space="preserve"> Prawa do nagród oraz dodatków wynikające z nowego przeliczenia stażu przysługują od dnia nabycia do nich prawa, ale nie wcześniej niż od dnia wejścia w życie ustawy dla danego sektora (1 stycznia 2026 r. w jednostkach publicznych). Pracodawca nie jest zobowiązany do wyrównywania świadczeń za okresy przypadające przed tymi datami.</w:t>
      </w:r>
    </w:p>
    <w:p w14:paraId="3A8D655B" w14:textId="059F064F" w:rsidR="00C62C0C" w:rsidRPr="00C62C0C" w:rsidRDefault="00C62C0C" w:rsidP="00C62C0C">
      <w:pPr>
        <w:pStyle w:val="Normalny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Proszę o informację jakie skutki finansowe </w:t>
      </w:r>
      <w:r w:rsidR="003D72FA">
        <w:rPr>
          <w:sz w:val="28"/>
          <w:szCs w:val="28"/>
        </w:rPr>
        <w:t>we wzroście funduszu płac Miasta Olsztyna były</w:t>
      </w:r>
      <w:r w:rsidR="00113398">
        <w:rPr>
          <w:sz w:val="28"/>
          <w:szCs w:val="28"/>
        </w:rPr>
        <w:t>/będą</w:t>
      </w:r>
      <w:r w:rsidR="003D72FA">
        <w:rPr>
          <w:sz w:val="28"/>
          <w:szCs w:val="28"/>
        </w:rPr>
        <w:t xml:space="preserve"> efektem nowelizacji w/w ustawy?</w:t>
      </w:r>
    </w:p>
    <w:p w14:paraId="2444D558" w14:textId="72B062B3" w:rsidR="00842DE9" w:rsidRPr="00C62C0C" w:rsidRDefault="00842DE9" w:rsidP="00842DE9">
      <w:pPr>
        <w:pStyle w:val="p1"/>
        <w:spacing w:before="0" w:beforeAutospacing="0" w:after="45" w:afterAutospacing="0"/>
        <w:rPr>
          <w:sz w:val="28"/>
          <w:szCs w:val="28"/>
        </w:rPr>
      </w:pPr>
    </w:p>
    <w:p w14:paraId="7C7EBFDE" w14:textId="77777777" w:rsidR="00882141" w:rsidRDefault="00882141">
      <w:pPr>
        <w:rPr>
          <w:sz w:val="28"/>
          <w:szCs w:val="28"/>
        </w:rPr>
      </w:pPr>
    </w:p>
    <w:p w14:paraId="3F6D82F7" w14:textId="66160953" w:rsidR="003D72FA" w:rsidRDefault="003D72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Radny Miasta Olsztyna</w:t>
      </w:r>
    </w:p>
    <w:p w14:paraId="5CB39830" w14:textId="6C7A5CF2" w:rsidR="003D72FA" w:rsidRPr="00C62C0C" w:rsidRDefault="003D72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Piotr Grzymowicz</w:t>
      </w:r>
    </w:p>
    <w:sectPr w:rsidR="003D72FA" w:rsidRPr="00C62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E9"/>
    <w:rsid w:val="00071D56"/>
    <w:rsid w:val="0010788C"/>
    <w:rsid w:val="00113398"/>
    <w:rsid w:val="003B6869"/>
    <w:rsid w:val="003D72FA"/>
    <w:rsid w:val="004F48F8"/>
    <w:rsid w:val="00842DE9"/>
    <w:rsid w:val="00882141"/>
    <w:rsid w:val="00C62C0C"/>
    <w:rsid w:val="00C717FA"/>
    <w:rsid w:val="00D7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BDEC"/>
  <w15:chartTrackingRefBased/>
  <w15:docId w15:val="{5927230C-55EB-4068-A6E9-6AB7BDCB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DE9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2D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2D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2D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2D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2D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2D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2D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2D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2D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2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2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2D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2D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2D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2D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2D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2D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2D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2D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42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2D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42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2DE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42D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2DE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42D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2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2D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2DE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842DE9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pl-PL"/>
    </w:rPr>
  </w:style>
  <w:style w:type="character" w:customStyle="1" w:styleId="s1">
    <w:name w:val="s1"/>
    <w:basedOn w:val="Domylnaczcionkaakapitu"/>
    <w:rsid w:val="00842DE9"/>
  </w:style>
  <w:style w:type="paragraph" w:styleId="NormalnyWeb">
    <w:name w:val="Normal (Web)"/>
    <w:basedOn w:val="Normalny"/>
    <w:uiPriority w:val="99"/>
    <w:semiHidden/>
    <w:unhideWhenUsed/>
    <w:rsid w:val="00C62C0C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Grzymowicz</dc:creator>
  <cp:keywords/>
  <dc:description/>
  <cp:lastModifiedBy>Lidia Dawid</cp:lastModifiedBy>
  <cp:revision>2</cp:revision>
  <dcterms:created xsi:type="dcterms:W3CDTF">2026-10-20T07:14:00Z</dcterms:created>
  <dcterms:modified xsi:type="dcterms:W3CDTF">2026-10-20T07:14:00Z</dcterms:modified>
</cp:coreProperties>
</file>