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B8C83" w14:textId="23F3BE1B" w:rsidR="00BA71D4" w:rsidRPr="00BA71D4" w:rsidRDefault="00F76BDB" w:rsidP="00BA71D4">
      <w:pPr>
        <w:jc w:val="center"/>
        <w:rPr>
          <w:rFonts w:ascii="Times New Roman" w:hAnsi="Times New Roman" w:cs="Times New Roman"/>
          <w:b/>
          <w:bCs/>
        </w:rPr>
      </w:pPr>
      <w:r w:rsidRPr="00BA71D4">
        <w:rPr>
          <w:rFonts w:ascii="Times New Roman" w:hAnsi="Times New Roman" w:cs="Times New Roman"/>
          <w:b/>
          <w:bCs/>
        </w:rPr>
        <w:t>UZASADNIENIE</w:t>
      </w:r>
    </w:p>
    <w:p w14:paraId="223EF3FB" w14:textId="77777777" w:rsidR="000453C4" w:rsidRPr="000453C4" w:rsidRDefault="000453C4" w:rsidP="000453C4">
      <w:pPr>
        <w:jc w:val="both"/>
        <w:rPr>
          <w:rFonts w:ascii="Times New Roman" w:hAnsi="Times New Roman" w:cs="Times New Roman"/>
        </w:rPr>
      </w:pPr>
      <w:r w:rsidRPr="000453C4">
        <w:rPr>
          <w:rFonts w:ascii="Times New Roman" w:hAnsi="Times New Roman" w:cs="Times New Roman"/>
        </w:rPr>
        <w:t>Gmina Olsztyn jest podmiotem tworzącym dla Miejskiego Szpitala Zespolonego w Olsztynie oraz Przychodni Specjalistycznej w Olsztynie. Oba podmioty realizują zadania z zakresu ochrony zdrowia, pozostając obecnie odrębnymi samodzielnymi publicznymi zakładami opieki zdrowotnej posiadającymi osobowość prawną.</w:t>
      </w:r>
    </w:p>
    <w:p w14:paraId="6422B3AE" w14:textId="77777777" w:rsidR="000453C4" w:rsidRPr="000453C4" w:rsidRDefault="000453C4" w:rsidP="000453C4">
      <w:pPr>
        <w:jc w:val="both"/>
        <w:rPr>
          <w:rFonts w:ascii="Times New Roman" w:hAnsi="Times New Roman" w:cs="Times New Roman"/>
        </w:rPr>
      </w:pPr>
      <w:r w:rsidRPr="000453C4">
        <w:rPr>
          <w:rFonts w:ascii="Times New Roman" w:hAnsi="Times New Roman" w:cs="Times New Roman"/>
        </w:rPr>
        <w:t>Celem uchwały jest przyjęcie konsolidacji funkcjonalnej obu podmiotów jako kierunku polityki Gminy Olsztyn w zakresie organizacji i realizacji zadań z zakresu ochrony zdrowia. Konsolidacja funkcjonalna stanowić ma etap stopniowej integracji Miejskiego Szpitala Zespolonego w Olsztynie oraz Przychodni Specjalistycznej w Olsztynie, służący przygotowaniu obu podmiotów do dalszego procesu konsolidacji, w tym docelowego przeprowadzenia ich formalnego połączenia na zasadach określonych w ustawie z dnia 15 kwietnia 2011 r. o działalności leczniczej.</w:t>
      </w:r>
    </w:p>
    <w:p w14:paraId="22540FB3" w14:textId="0313B24E" w:rsidR="000453C4" w:rsidRPr="000453C4" w:rsidRDefault="000453C4" w:rsidP="000453C4">
      <w:pPr>
        <w:jc w:val="both"/>
        <w:rPr>
          <w:rFonts w:ascii="Times New Roman" w:hAnsi="Times New Roman" w:cs="Times New Roman"/>
        </w:rPr>
      </w:pPr>
      <w:r w:rsidRPr="000453C4">
        <w:rPr>
          <w:rFonts w:ascii="Times New Roman" w:hAnsi="Times New Roman" w:cs="Times New Roman"/>
        </w:rPr>
        <w:t xml:space="preserve">Przyjęcie takiego kierunku uzasadnia w szczególności komplementarny charakter działalności prowadzonej przez oba podmioty. Miejski Szpital Zespolony w Olsztynie realizuje przede wszystkim świadczenia szpitalne, natomiast działalność Przychodni Specjalistycznej </w:t>
      </w:r>
      <w:r w:rsidR="00980F95">
        <w:rPr>
          <w:rFonts w:ascii="Times New Roman" w:hAnsi="Times New Roman" w:cs="Times New Roman"/>
        </w:rPr>
        <w:br/>
      </w:r>
      <w:r w:rsidRPr="000453C4">
        <w:rPr>
          <w:rFonts w:ascii="Times New Roman" w:hAnsi="Times New Roman" w:cs="Times New Roman"/>
        </w:rPr>
        <w:t xml:space="preserve">w Olsztynie koncentruje się na świadczeniach udzielanych w warunkach ambulatoryjnych, </w:t>
      </w:r>
      <w:r w:rsidR="00980F95">
        <w:rPr>
          <w:rFonts w:ascii="Times New Roman" w:hAnsi="Times New Roman" w:cs="Times New Roman"/>
        </w:rPr>
        <w:br/>
      </w:r>
      <w:r w:rsidRPr="000453C4">
        <w:rPr>
          <w:rFonts w:ascii="Times New Roman" w:hAnsi="Times New Roman" w:cs="Times New Roman"/>
        </w:rPr>
        <w:t>w tym w zakresie diagnostyki i rehabilitacji. Stopniowe zwiększanie współpracy i koordynacji działalności obu podmiotów może przyczynić się do stworzenia bardziej spójnego modelu opieki nad pacjentem, poprawy ciągłości procesu diagnostycznego i terapeutycznego, sprawniejszego przepływu pacjentów pomiędzy lecznictwem ambulatoryjnym i szpitalnym oraz lepszego dostosowania organizacji świadczeń do potrzeb mieszkańców.</w:t>
      </w:r>
    </w:p>
    <w:p w14:paraId="0DEB18AD" w14:textId="7D5F7DEA" w:rsidR="000453C4" w:rsidRPr="000453C4" w:rsidRDefault="000453C4" w:rsidP="000453C4">
      <w:pPr>
        <w:jc w:val="both"/>
        <w:rPr>
          <w:rFonts w:ascii="Times New Roman" w:hAnsi="Times New Roman" w:cs="Times New Roman"/>
        </w:rPr>
      </w:pPr>
      <w:r w:rsidRPr="000453C4">
        <w:rPr>
          <w:rFonts w:ascii="Times New Roman" w:hAnsi="Times New Roman" w:cs="Times New Roman"/>
        </w:rPr>
        <w:t xml:space="preserve">Konsolidacja funkcjonalna powinna również stworzyć warunki do bardziej racjonalnego </w:t>
      </w:r>
      <w:r w:rsidR="00673C9A">
        <w:rPr>
          <w:rFonts w:ascii="Times New Roman" w:hAnsi="Times New Roman" w:cs="Times New Roman"/>
        </w:rPr>
        <w:br/>
      </w:r>
      <w:r w:rsidRPr="000453C4">
        <w:rPr>
          <w:rFonts w:ascii="Times New Roman" w:hAnsi="Times New Roman" w:cs="Times New Roman"/>
        </w:rPr>
        <w:t xml:space="preserve">i efektywnego wykorzystywania pozostających w dyspozycji obu podmiotów zasobów kadrowych, infrastruktury, wyposażenia oraz środków finansowych. Rozwijanie wspólnych lub skoordynowanych rozwiązań organizacyjnych, administracyjnych, technicznych, logistycznych, może prowadzić do ograniczenia nieuzasadnionego powielania funkcji </w:t>
      </w:r>
      <w:r w:rsidR="009813F0">
        <w:rPr>
          <w:rFonts w:ascii="Times New Roman" w:hAnsi="Times New Roman" w:cs="Times New Roman"/>
        </w:rPr>
        <w:br/>
      </w:r>
      <w:r w:rsidRPr="000453C4">
        <w:rPr>
          <w:rFonts w:ascii="Times New Roman" w:hAnsi="Times New Roman" w:cs="Times New Roman"/>
        </w:rPr>
        <w:t>i kosztów, poprawy efektywności zarządzania oraz lepszego wykorzystania potencjału obu miejskich podmiotów leczniczych.</w:t>
      </w:r>
    </w:p>
    <w:p w14:paraId="0F1E65BD" w14:textId="04308498" w:rsidR="000453C4" w:rsidRPr="000453C4" w:rsidRDefault="000453C4" w:rsidP="000453C4">
      <w:pPr>
        <w:jc w:val="both"/>
        <w:rPr>
          <w:rFonts w:ascii="Times New Roman" w:hAnsi="Times New Roman" w:cs="Times New Roman"/>
        </w:rPr>
      </w:pPr>
      <w:r w:rsidRPr="000453C4">
        <w:rPr>
          <w:rFonts w:ascii="Times New Roman" w:hAnsi="Times New Roman" w:cs="Times New Roman"/>
        </w:rPr>
        <w:t xml:space="preserve">Jednocześnie etapowe prowadzenie procesu integracji umożliwia odpowiednie przygotowanie organizacyjne, zarządcze, kadrowe, majątkowe i finansowe do dalszej konsolidacji, </w:t>
      </w:r>
      <w:r w:rsidR="00B15159">
        <w:rPr>
          <w:rFonts w:ascii="Times New Roman" w:hAnsi="Times New Roman" w:cs="Times New Roman"/>
        </w:rPr>
        <w:br/>
      </w:r>
      <w:r w:rsidRPr="000453C4">
        <w:rPr>
          <w:rFonts w:ascii="Times New Roman" w:hAnsi="Times New Roman" w:cs="Times New Roman"/>
        </w:rPr>
        <w:t>z uwzględnieniem konieczności zapewnienia ciągłości udzielania świadczeń zdrowotnych, bezpieczeństwa pacjentów oraz stabilności funkcjonowania obu podmiotów. Konsolidacja funkcjonalna pozwala także na wypracowanie i ocenę rozwiązań, które mogą zostać wykorzystane przy przygotowaniu docelowego modelu organizacyjnego zintegrowanego podmiotu leczniczego.</w:t>
      </w:r>
    </w:p>
    <w:p w14:paraId="1C31C2AD" w14:textId="5DD20638" w:rsidR="000453C4" w:rsidRPr="000453C4" w:rsidRDefault="000453C4" w:rsidP="000453C4">
      <w:pPr>
        <w:jc w:val="both"/>
        <w:rPr>
          <w:rFonts w:ascii="Times New Roman" w:hAnsi="Times New Roman" w:cs="Times New Roman"/>
        </w:rPr>
      </w:pPr>
      <w:r w:rsidRPr="000453C4">
        <w:rPr>
          <w:rFonts w:ascii="Times New Roman" w:hAnsi="Times New Roman" w:cs="Times New Roman"/>
        </w:rPr>
        <w:t xml:space="preserve">Pojęcie konsolidacji funkcjonalnej użyte w uchwale nie oznacza jednak, że na podstawie niniejszej uchwały dochodzi do połączenia samodzielnych publicznych zakładów opieki zdrowotnej. Do czasu dokonania formalnego połączenia Miejski Szpital Zespolony w Olsztynie oraz Przychodnia Specjalistyczna w Olsztynie zachowują odrębną osobowość prawną, majątek, zobowiązania, gospodarkę finansową i rachunkowość oraz pozostają odrębnymi pracodawcami </w:t>
      </w:r>
      <w:r w:rsidRPr="000453C4">
        <w:rPr>
          <w:rFonts w:ascii="Times New Roman" w:hAnsi="Times New Roman" w:cs="Times New Roman"/>
        </w:rPr>
        <w:lastRenderedPageBreak/>
        <w:t xml:space="preserve">i stronami zawieranych przez siebie stosunków prawnych. Za zarządzanie każdym z podmiotów odpowiedzialność ponosi jego kierownik, w granicach wynikających z przepisów prawa </w:t>
      </w:r>
      <w:r w:rsidR="00B622B6">
        <w:rPr>
          <w:rFonts w:ascii="Times New Roman" w:hAnsi="Times New Roman" w:cs="Times New Roman"/>
        </w:rPr>
        <w:br/>
      </w:r>
      <w:r w:rsidRPr="000453C4">
        <w:rPr>
          <w:rFonts w:ascii="Times New Roman" w:hAnsi="Times New Roman" w:cs="Times New Roman"/>
        </w:rPr>
        <w:t>i statutu danego podmiotu.</w:t>
      </w:r>
    </w:p>
    <w:p w14:paraId="3C063779" w14:textId="77777777" w:rsidR="000453C4" w:rsidRPr="000453C4" w:rsidRDefault="000453C4" w:rsidP="000453C4">
      <w:pPr>
        <w:jc w:val="both"/>
        <w:rPr>
          <w:rFonts w:ascii="Times New Roman" w:hAnsi="Times New Roman" w:cs="Times New Roman"/>
        </w:rPr>
      </w:pPr>
      <w:r w:rsidRPr="000453C4">
        <w:rPr>
          <w:rFonts w:ascii="Times New Roman" w:hAnsi="Times New Roman" w:cs="Times New Roman"/>
        </w:rPr>
        <w:t>Niniejsza uchwała ma zatem charakter kierunkowy i organizacyjny. Jej celem jest stworzenie podstaw do podejmowania, w granicach obowiązujących przepisów i kompetencji poszczególnych organów oraz kierowników podmiotów leczniczych, działań służących stopniowemu zwiększaniu integracji obu jednostek przed przeprowadzeniem właściwego procesu ich formalnego połączenia.</w:t>
      </w:r>
    </w:p>
    <w:p w14:paraId="558AE184" w14:textId="77777777" w:rsidR="000453C4" w:rsidRPr="000453C4" w:rsidRDefault="000453C4" w:rsidP="000453C4">
      <w:pPr>
        <w:jc w:val="both"/>
        <w:rPr>
          <w:rFonts w:ascii="Times New Roman" w:hAnsi="Times New Roman" w:cs="Times New Roman"/>
        </w:rPr>
      </w:pPr>
      <w:r w:rsidRPr="000453C4">
        <w:rPr>
          <w:rFonts w:ascii="Times New Roman" w:hAnsi="Times New Roman" w:cs="Times New Roman"/>
        </w:rPr>
        <w:t>Formalne połączenie Miejskiego Szpitala Zespolonego w Olsztynie oraz Przychodni Specjalistycznej w Olsztynie będzie stanowiło odrębny etap procesu konsolidacji i wymagać będzie podjęcia odrębnego aktu spełniającego wymagania określone w art. 66 i następnych ustawy o działalności leczniczej. Niniejsza uchwała nie stanowi aktu połączenia w rozumieniu tych przepisów i nie wywołuje skutków prawnych właściwych dla połączenia samodzielnych publicznych zakładów opieki zdrowotnej.</w:t>
      </w:r>
    </w:p>
    <w:p w14:paraId="4BFA6682" w14:textId="6027614A" w:rsidR="000453C4" w:rsidRPr="000453C4" w:rsidRDefault="000453C4" w:rsidP="000453C4">
      <w:pPr>
        <w:jc w:val="both"/>
        <w:rPr>
          <w:rFonts w:ascii="Times New Roman" w:hAnsi="Times New Roman" w:cs="Times New Roman"/>
        </w:rPr>
      </w:pPr>
      <w:r w:rsidRPr="000453C4">
        <w:rPr>
          <w:rFonts w:ascii="Times New Roman" w:hAnsi="Times New Roman" w:cs="Times New Roman"/>
        </w:rPr>
        <w:t xml:space="preserve">Podstawę podjęcia uchwały stanowi art. 7 ust. 1 pkt 5 ustawy z dnia 8 marca 1990 r. </w:t>
      </w:r>
      <w:r w:rsidR="00510ED7">
        <w:rPr>
          <w:rFonts w:ascii="Times New Roman" w:hAnsi="Times New Roman" w:cs="Times New Roman"/>
        </w:rPr>
        <w:br/>
      </w:r>
      <w:r w:rsidRPr="000453C4">
        <w:rPr>
          <w:rFonts w:ascii="Times New Roman" w:hAnsi="Times New Roman" w:cs="Times New Roman"/>
        </w:rPr>
        <w:t xml:space="preserve">o samorządzie gminnym, zgodnie z którym zaspokajanie zbiorowych potrzeb wspólnoty </w:t>
      </w:r>
      <w:r w:rsidR="00510ED7">
        <w:rPr>
          <w:rFonts w:ascii="Times New Roman" w:hAnsi="Times New Roman" w:cs="Times New Roman"/>
        </w:rPr>
        <w:br/>
      </w:r>
      <w:r w:rsidRPr="000453C4">
        <w:rPr>
          <w:rFonts w:ascii="Times New Roman" w:hAnsi="Times New Roman" w:cs="Times New Roman"/>
        </w:rPr>
        <w:t>w zakresie ochrony zdrowia należy do zadań własnych gminy, w związku z art. 18 ust. 1 oraz art. 18 ust. 2 pkt 2 tej ustawy, przewidującym kompetencję rady gminy do stanowienia o kierunkach działania organu wykonawczego.</w:t>
      </w:r>
    </w:p>
    <w:p w14:paraId="603B7619" w14:textId="0E3555A8" w:rsidR="000453C4" w:rsidRPr="000453C4" w:rsidRDefault="000453C4" w:rsidP="000453C4">
      <w:pPr>
        <w:jc w:val="both"/>
        <w:rPr>
          <w:rFonts w:ascii="Times New Roman" w:hAnsi="Times New Roman" w:cs="Times New Roman"/>
        </w:rPr>
      </w:pPr>
      <w:r w:rsidRPr="000453C4">
        <w:rPr>
          <w:rFonts w:ascii="Times New Roman" w:hAnsi="Times New Roman" w:cs="Times New Roman"/>
        </w:rPr>
        <w:t xml:space="preserve">Uchwała wyraża zatem stanowisko Rady Miasta Olsztyna, zgodnie z którym stopniowa integracja miejskich podmiotów leczniczych, prowadząca do docelowej konsolidacji ich działalności, odpowiada interesowi Gminy Olsztyn jako podmiotu tworzącego oraz służy stworzeniu bardziej efektywnego, skoordynowanego i przyjaznego pacjentowi modelu organizacji miejskiej ochrony zdrowia. </w:t>
      </w:r>
    </w:p>
    <w:p w14:paraId="74350618" w14:textId="4D67CD61" w:rsidR="00BA71D4" w:rsidRPr="00BA71D4" w:rsidRDefault="00BA71D4" w:rsidP="000453C4">
      <w:pPr>
        <w:jc w:val="both"/>
        <w:rPr>
          <w:rFonts w:ascii="Times New Roman" w:hAnsi="Times New Roman" w:cs="Times New Roman"/>
        </w:rPr>
      </w:pPr>
    </w:p>
    <w:sectPr w:rsidR="00BA71D4" w:rsidRPr="00BA71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C272E"/>
    <w:multiLevelType w:val="hybridMultilevel"/>
    <w:tmpl w:val="80B64A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F6203"/>
    <w:multiLevelType w:val="multilevel"/>
    <w:tmpl w:val="D2D86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AB7223"/>
    <w:multiLevelType w:val="hybridMultilevel"/>
    <w:tmpl w:val="0F92C2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D01AF0"/>
    <w:multiLevelType w:val="hybridMultilevel"/>
    <w:tmpl w:val="33628F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DF3747"/>
    <w:multiLevelType w:val="hybridMultilevel"/>
    <w:tmpl w:val="DF1269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64387C"/>
    <w:multiLevelType w:val="hybridMultilevel"/>
    <w:tmpl w:val="6F78E9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527109">
    <w:abstractNumId w:val="1"/>
  </w:num>
  <w:num w:numId="2" w16cid:durableId="1870138314">
    <w:abstractNumId w:val="3"/>
  </w:num>
  <w:num w:numId="3" w16cid:durableId="1957177697">
    <w:abstractNumId w:val="4"/>
  </w:num>
  <w:num w:numId="4" w16cid:durableId="1659190969">
    <w:abstractNumId w:val="2"/>
  </w:num>
  <w:num w:numId="5" w16cid:durableId="2784209">
    <w:abstractNumId w:val="5"/>
  </w:num>
  <w:num w:numId="6" w16cid:durableId="947129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1D4"/>
    <w:rsid w:val="000453C4"/>
    <w:rsid w:val="0005206F"/>
    <w:rsid w:val="00064DE5"/>
    <w:rsid w:val="00080609"/>
    <w:rsid w:val="00090FEF"/>
    <w:rsid w:val="000C2EEB"/>
    <w:rsid w:val="001B63B9"/>
    <w:rsid w:val="001C141F"/>
    <w:rsid w:val="00217182"/>
    <w:rsid w:val="002500D7"/>
    <w:rsid w:val="0025287E"/>
    <w:rsid w:val="002B0088"/>
    <w:rsid w:val="003B32F0"/>
    <w:rsid w:val="003D72AB"/>
    <w:rsid w:val="004253F9"/>
    <w:rsid w:val="00436DC9"/>
    <w:rsid w:val="004608F5"/>
    <w:rsid w:val="004612D5"/>
    <w:rsid w:val="0046494D"/>
    <w:rsid w:val="00471ACF"/>
    <w:rsid w:val="004A196C"/>
    <w:rsid w:val="00510ED7"/>
    <w:rsid w:val="0061416E"/>
    <w:rsid w:val="00620697"/>
    <w:rsid w:val="0065127F"/>
    <w:rsid w:val="0066441B"/>
    <w:rsid w:val="00673C9A"/>
    <w:rsid w:val="00730371"/>
    <w:rsid w:val="00796E6B"/>
    <w:rsid w:val="00817D07"/>
    <w:rsid w:val="00922083"/>
    <w:rsid w:val="00945326"/>
    <w:rsid w:val="00980F95"/>
    <w:rsid w:val="009813F0"/>
    <w:rsid w:val="009F2611"/>
    <w:rsid w:val="00A01DFD"/>
    <w:rsid w:val="00A8354A"/>
    <w:rsid w:val="00B15159"/>
    <w:rsid w:val="00B622B6"/>
    <w:rsid w:val="00BA71D4"/>
    <w:rsid w:val="00BB17DC"/>
    <w:rsid w:val="00C3254D"/>
    <w:rsid w:val="00C70ADE"/>
    <w:rsid w:val="00CF312A"/>
    <w:rsid w:val="00D00F17"/>
    <w:rsid w:val="00D20A9E"/>
    <w:rsid w:val="00D35358"/>
    <w:rsid w:val="00D67DFA"/>
    <w:rsid w:val="00DA0BE0"/>
    <w:rsid w:val="00DB4363"/>
    <w:rsid w:val="00E060D1"/>
    <w:rsid w:val="00EB1B00"/>
    <w:rsid w:val="00F76BDB"/>
    <w:rsid w:val="00FE7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4EADC"/>
  <w15:chartTrackingRefBased/>
  <w15:docId w15:val="{E68E6A41-9474-4D17-85E9-FFAE6FFC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A71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A71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A71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A71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A71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A71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A71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A71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A71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A71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A71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A71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A71D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A71D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A71D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A71D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A71D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A71D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A71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A71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A71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A71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A71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A71D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A71D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A71D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A71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A71D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A71D4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BA71D4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A71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705</Words>
  <Characters>4234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Bartłomiej Korolczuk</dc:creator>
  <cp:keywords/>
  <dc:description/>
  <cp:lastModifiedBy>Dominika Klimkowska</cp:lastModifiedBy>
  <cp:revision>2</cp:revision>
  <dcterms:created xsi:type="dcterms:W3CDTF">2026-10-09T10:52:00Z</dcterms:created>
  <dcterms:modified xsi:type="dcterms:W3CDTF">2026-10-09T10:52:00Z</dcterms:modified>
</cp:coreProperties>
</file>