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64" w:rsidRPr="00383375" w:rsidRDefault="0092652E" w:rsidP="0092652E">
      <w:pPr>
        <w:jc w:val="center"/>
        <w:rPr>
          <w:rFonts w:ascii="Times New Roman" w:hAnsi="Times New Roman" w:cs="Times New Roman"/>
          <w:b/>
        </w:rPr>
      </w:pPr>
      <w:r w:rsidRPr="00383375">
        <w:rPr>
          <w:rFonts w:ascii="Times New Roman" w:hAnsi="Times New Roman" w:cs="Times New Roman"/>
          <w:b/>
        </w:rPr>
        <w:t>UZASADNIENIE</w:t>
      </w:r>
    </w:p>
    <w:p w:rsidR="00383375" w:rsidRPr="00383375" w:rsidRDefault="00383375" w:rsidP="0092652E">
      <w:pPr>
        <w:jc w:val="center"/>
        <w:rPr>
          <w:rFonts w:ascii="Times New Roman" w:hAnsi="Times New Roman" w:cs="Times New Roman"/>
          <w:b/>
        </w:rPr>
      </w:pPr>
    </w:p>
    <w:p w:rsidR="00383375" w:rsidRPr="00383375" w:rsidRDefault="0098132A" w:rsidP="003833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uchwały</w:t>
      </w:r>
      <w:r w:rsidR="00383375" w:rsidRPr="00383375">
        <w:rPr>
          <w:rFonts w:ascii="Times New Roman" w:hAnsi="Times New Roman" w:cs="Times New Roman"/>
        </w:rPr>
        <w:t xml:space="preserve"> o </w:t>
      </w:r>
      <w:r w:rsidR="001920FD">
        <w:rPr>
          <w:rFonts w:ascii="Times New Roman" w:hAnsi="Times New Roman" w:cs="Times New Roman"/>
        </w:rPr>
        <w:t>uchylenia</w:t>
      </w:r>
      <w:r w:rsidR="00383375" w:rsidRPr="00383375">
        <w:rPr>
          <w:rFonts w:ascii="Times New Roman" w:hAnsi="Times New Roman" w:cs="Times New Roman"/>
        </w:rPr>
        <w:t xml:space="preserve"> </w:t>
      </w:r>
      <w:r w:rsidR="00305A84">
        <w:rPr>
          <w:rFonts w:ascii="Times New Roman" w:hAnsi="Times New Roman" w:cs="Times New Roman"/>
        </w:rPr>
        <w:t>niektórych</w:t>
      </w:r>
      <w:r w:rsidR="00383375" w:rsidRPr="00383375">
        <w:rPr>
          <w:rFonts w:ascii="Times New Roman" w:hAnsi="Times New Roman" w:cs="Times New Roman"/>
        </w:rPr>
        <w:t xml:space="preserve"> uchwał dotyczących </w:t>
      </w:r>
      <w:r>
        <w:rPr>
          <w:rFonts w:ascii="Times New Roman" w:hAnsi="Times New Roman" w:cs="Times New Roman"/>
        </w:rPr>
        <w:t>przystąpienia do sporządzenia</w:t>
      </w:r>
      <w:r w:rsidR="00383375" w:rsidRPr="00383375">
        <w:rPr>
          <w:rFonts w:ascii="Times New Roman" w:hAnsi="Times New Roman" w:cs="Times New Roman"/>
        </w:rPr>
        <w:t xml:space="preserve"> miejscowych planów zagospoda</w:t>
      </w:r>
      <w:r>
        <w:rPr>
          <w:rFonts w:ascii="Times New Roman" w:hAnsi="Times New Roman" w:cs="Times New Roman"/>
        </w:rPr>
        <w:t>rowania w gminie Olsztyn został przygotowany</w:t>
      </w:r>
      <w:r w:rsidR="00383375" w:rsidRPr="00383375">
        <w:rPr>
          <w:rFonts w:ascii="Times New Roman" w:hAnsi="Times New Roman" w:cs="Times New Roman"/>
        </w:rPr>
        <w:t xml:space="preserve"> z następujących powodów:</w:t>
      </w:r>
    </w:p>
    <w:p w:rsidR="00383375" w:rsidRDefault="001E0E44" w:rsidP="0038337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83375">
        <w:rPr>
          <w:rFonts w:ascii="Times New Roman" w:hAnsi="Times New Roman" w:cs="Times New Roman"/>
        </w:rPr>
        <w:t xml:space="preserve"> </w:t>
      </w:r>
      <w:r w:rsidR="002D7FDF">
        <w:rPr>
          <w:rFonts w:ascii="Times New Roman" w:hAnsi="Times New Roman" w:cs="Times New Roman"/>
        </w:rPr>
        <w:t>skutek</w:t>
      </w:r>
      <w:r w:rsidR="00383375">
        <w:rPr>
          <w:rFonts w:ascii="Times New Roman" w:hAnsi="Times New Roman" w:cs="Times New Roman"/>
        </w:rPr>
        <w:t xml:space="preserve"> </w:t>
      </w:r>
      <w:r w:rsidR="00B03DEF">
        <w:rPr>
          <w:rFonts w:ascii="Times New Roman" w:hAnsi="Times New Roman" w:cs="Times New Roman"/>
        </w:rPr>
        <w:t xml:space="preserve">prawomocnego </w:t>
      </w:r>
      <w:r w:rsidR="0098132A">
        <w:rPr>
          <w:rFonts w:ascii="Times New Roman" w:hAnsi="Times New Roman" w:cs="Times New Roman"/>
        </w:rPr>
        <w:t>wyroku</w:t>
      </w:r>
      <w:r w:rsidR="006D1A4B">
        <w:rPr>
          <w:rFonts w:ascii="Times New Roman" w:hAnsi="Times New Roman" w:cs="Times New Roman"/>
        </w:rPr>
        <w:t xml:space="preserve"> Wojewódzkiego</w:t>
      </w:r>
      <w:r w:rsidR="00383375">
        <w:rPr>
          <w:rFonts w:ascii="Times New Roman" w:hAnsi="Times New Roman" w:cs="Times New Roman"/>
        </w:rPr>
        <w:t xml:space="preserve"> </w:t>
      </w:r>
      <w:r w:rsidR="006D1A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ąd</w:t>
      </w:r>
      <w:r w:rsidR="0098132A">
        <w:rPr>
          <w:rFonts w:ascii="Times New Roman" w:hAnsi="Times New Roman" w:cs="Times New Roman"/>
        </w:rPr>
        <w:t>u</w:t>
      </w:r>
      <w:r w:rsidR="006D1A4B">
        <w:rPr>
          <w:rFonts w:ascii="Times New Roman" w:hAnsi="Times New Roman" w:cs="Times New Roman"/>
        </w:rPr>
        <w:t xml:space="preserve"> Administracyjnego w Olsztynie z dnia 7 czerwca 2018 roku, sygn. Akt II SA/Ol 141/18</w:t>
      </w:r>
      <w:r>
        <w:rPr>
          <w:rFonts w:ascii="Times New Roman" w:hAnsi="Times New Roman" w:cs="Times New Roman"/>
        </w:rPr>
        <w:t xml:space="preserve">, </w:t>
      </w:r>
      <w:r w:rsidR="0098132A">
        <w:rPr>
          <w:rFonts w:ascii="Times New Roman" w:hAnsi="Times New Roman" w:cs="Times New Roman"/>
        </w:rPr>
        <w:t>który</w:t>
      </w:r>
      <w:r>
        <w:rPr>
          <w:rFonts w:ascii="Times New Roman" w:hAnsi="Times New Roman" w:cs="Times New Roman"/>
        </w:rPr>
        <w:t xml:space="preserve"> </w:t>
      </w:r>
      <w:r w:rsidR="0098132A">
        <w:rPr>
          <w:rFonts w:ascii="Times New Roman" w:hAnsi="Times New Roman" w:cs="Times New Roman"/>
        </w:rPr>
        <w:t>zapadł</w:t>
      </w:r>
      <w:r>
        <w:rPr>
          <w:rFonts w:ascii="Times New Roman" w:hAnsi="Times New Roman" w:cs="Times New Roman"/>
        </w:rPr>
        <w:t xml:space="preserve"> na korzyść strony</w:t>
      </w:r>
      <w:r w:rsidR="00B03DEF">
        <w:rPr>
          <w:rFonts w:ascii="Times New Roman" w:hAnsi="Times New Roman" w:cs="Times New Roman"/>
        </w:rPr>
        <w:t xml:space="preserve"> skarżącej</w:t>
      </w:r>
      <w:r>
        <w:rPr>
          <w:rFonts w:ascii="Times New Roman" w:hAnsi="Times New Roman" w:cs="Times New Roman"/>
        </w:rPr>
        <w:t xml:space="preserve">, </w:t>
      </w:r>
      <w:r w:rsidR="0098132A">
        <w:rPr>
          <w:rFonts w:ascii="Times New Roman" w:hAnsi="Times New Roman" w:cs="Times New Roman"/>
        </w:rPr>
        <w:t>dalsze prowadzenie procedury planistycznej dla danego obszaru st</w:t>
      </w:r>
      <w:r>
        <w:rPr>
          <w:rFonts w:ascii="Times New Roman" w:hAnsi="Times New Roman" w:cs="Times New Roman"/>
        </w:rPr>
        <w:t>ał</w:t>
      </w:r>
      <w:r w:rsidR="0098132A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się </w:t>
      </w:r>
      <w:r w:rsidR="006A4A75">
        <w:rPr>
          <w:rFonts w:ascii="Times New Roman" w:hAnsi="Times New Roman" w:cs="Times New Roman"/>
        </w:rPr>
        <w:t>bezcelowe;</w:t>
      </w:r>
    </w:p>
    <w:p w:rsidR="0085665D" w:rsidRDefault="005B724C" w:rsidP="0098132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obejmuje zasięgiem teren pomiędzy linią kolejową a brzegiem jeziora Ukiel w Gutkowie i Likusach. Część uchwały intencyjnej została skonsumowana uchwałami Rady Miasta nr XVIII/320/20 z dnia 26 lutego 2020 r. zmienionej Uchwałą nr LVI/890/23 z dnia 22</w:t>
      </w:r>
      <w:r w:rsidR="001920FD">
        <w:rPr>
          <w:rFonts w:ascii="Times New Roman" w:hAnsi="Times New Roman" w:cs="Times New Roman"/>
        </w:rPr>
        <w:t> </w:t>
      </w:r>
      <w:bookmarkStart w:id="0" w:name="_GoBack"/>
      <w:bookmarkEnd w:id="0"/>
      <w:r>
        <w:rPr>
          <w:rFonts w:ascii="Times New Roman" w:hAnsi="Times New Roman" w:cs="Times New Roman"/>
        </w:rPr>
        <w:t xml:space="preserve">lutego 2023 r. </w:t>
      </w:r>
      <w:r w:rsidR="006D1A4B">
        <w:rPr>
          <w:rFonts w:ascii="Times New Roman" w:hAnsi="Times New Roman" w:cs="Times New Roman"/>
        </w:rPr>
        <w:t>w sprawie przystąpienia do sporządzenia miejscowego planu zagospodarowania przestrzennego otoczenia jeziora Ukiel w Olsztynie – rejon Gutkowo-</w:t>
      </w:r>
      <w:r w:rsidR="0000197F">
        <w:rPr>
          <w:rFonts w:ascii="Times New Roman" w:hAnsi="Times New Roman" w:cs="Times New Roman"/>
        </w:rPr>
        <w:t>Południe, w wyniku</w:t>
      </w:r>
      <w:r>
        <w:rPr>
          <w:rFonts w:ascii="Times New Roman" w:hAnsi="Times New Roman" w:cs="Times New Roman"/>
        </w:rPr>
        <w:t xml:space="preserve"> której brzegi jeziora w rejonie skarpy przy ul. Stokowej zostały objęte ustaleniami planu zagospodarowania przestrzennego otoczenia jeziora Ukiel w Olsztynie – rejon Gutkowo- Południe, część „A” i uchwalone</w:t>
      </w:r>
      <w:r w:rsidR="006D1A4B">
        <w:rPr>
          <w:rFonts w:ascii="Times New Roman" w:hAnsi="Times New Roman" w:cs="Times New Roman"/>
        </w:rPr>
        <w:t xml:space="preserve"> uchwałą nr LXVIII/1043/23 Rady Miasta Olsztyna </w:t>
      </w:r>
      <w:r w:rsidR="002D7FDF">
        <w:rPr>
          <w:rFonts w:ascii="Times New Roman" w:hAnsi="Times New Roman" w:cs="Times New Roman"/>
        </w:rPr>
        <w:t>w dniu</w:t>
      </w:r>
      <w:r w:rsidR="006D1A4B">
        <w:rPr>
          <w:rFonts w:ascii="Times New Roman" w:hAnsi="Times New Roman" w:cs="Times New Roman"/>
        </w:rPr>
        <w:t xml:space="preserve"> 18 grudnia 2023 r. </w:t>
      </w:r>
      <w:r w:rsidR="00113885">
        <w:rPr>
          <w:rFonts w:ascii="Times New Roman" w:hAnsi="Times New Roman" w:cs="Times New Roman"/>
        </w:rPr>
        <w:t>Zagospodarowanie terenu wzdłuż ulicy Bałtyckiej realizowane jest</w:t>
      </w:r>
      <w:r w:rsidR="0098132A" w:rsidRPr="0098132A">
        <w:rPr>
          <w:rFonts w:ascii="Times New Roman" w:hAnsi="Times New Roman" w:cs="Times New Roman"/>
        </w:rPr>
        <w:t xml:space="preserve"> w oparciu</w:t>
      </w:r>
      <w:r w:rsidR="006A4A75">
        <w:rPr>
          <w:rFonts w:ascii="Times New Roman" w:hAnsi="Times New Roman" w:cs="Times New Roman"/>
        </w:rPr>
        <w:t xml:space="preserve"> o decyzje o</w:t>
      </w:r>
      <w:r w:rsidR="002D7FDF">
        <w:rPr>
          <w:rFonts w:ascii="Times New Roman" w:hAnsi="Times New Roman" w:cs="Times New Roman"/>
        </w:rPr>
        <w:t> </w:t>
      </w:r>
      <w:r w:rsidR="006A4A75">
        <w:rPr>
          <w:rFonts w:ascii="Times New Roman" w:hAnsi="Times New Roman" w:cs="Times New Roman"/>
        </w:rPr>
        <w:t>warunkach zabudowy;</w:t>
      </w:r>
    </w:p>
    <w:p w:rsidR="00113885" w:rsidRDefault="00113885" w:rsidP="0098132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głównym powodem inicjującym procedurę była potrzeba zapewnienia obsługi parkingowej tego rejonu miasta. Potrzeby parkingowe zostały zapewnione w wyniku inwestycji realizowanych na podstawie decyzji o warunkach zabudowy. Wobec toczących się prac nad utworzeniem Parku Kulturowego powstanie potrzeba wyznaczenia nowej granicy opracowywanego planu miejscowego;</w:t>
      </w:r>
    </w:p>
    <w:p w:rsidR="00113885" w:rsidRDefault="00113885" w:rsidP="0098132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jako główny powód przystąpienia do planu wskazano, w oparciu o Zintegrowanym Program Rozwoju Przestrzennego Śródmieścia Olsztyna, potrzebę zagospodarowania kwartałów zabudowy, zgodnie z jednym z celów strategicznych Programu – reurbanizacją, rozumianą jako efektywne zagospodarowanie </w:t>
      </w:r>
      <w:r w:rsidR="00F963F5">
        <w:rPr>
          <w:rFonts w:ascii="Times New Roman" w:hAnsi="Times New Roman" w:cs="Times New Roman"/>
        </w:rPr>
        <w:t xml:space="preserve">Śródmieścia, wykorzystujące istniejące zagospodarowanie </w:t>
      </w:r>
      <w:r>
        <w:rPr>
          <w:rFonts w:ascii="Times New Roman" w:hAnsi="Times New Roman" w:cs="Times New Roman"/>
        </w:rPr>
        <w:t xml:space="preserve">infrastrukturalne. Ten cel, na obszarze powyższego planu został osiągnięty w wyniku inwestycji realizowanych na podstawie decyzji o warunkach zabudowy, w oparciu o które powstały trzy zespoły zabudowy wielorodzinnej: przy ulicach: </w:t>
      </w:r>
      <w:r w:rsidR="00F963F5">
        <w:rPr>
          <w:rFonts w:ascii="Times New Roman" w:hAnsi="Times New Roman" w:cs="Times New Roman"/>
        </w:rPr>
        <w:t>Wyzwolenia</w:t>
      </w:r>
      <w:r>
        <w:rPr>
          <w:rFonts w:ascii="Times New Roman" w:hAnsi="Times New Roman" w:cs="Times New Roman"/>
        </w:rPr>
        <w:t xml:space="preserve">, F. </w:t>
      </w:r>
      <w:r w:rsidR="00F963F5">
        <w:rPr>
          <w:rFonts w:ascii="Times New Roman" w:hAnsi="Times New Roman" w:cs="Times New Roman"/>
        </w:rPr>
        <w:t>Sarnowskiego</w:t>
      </w:r>
      <w:r>
        <w:rPr>
          <w:rFonts w:ascii="Times New Roman" w:hAnsi="Times New Roman" w:cs="Times New Roman"/>
        </w:rPr>
        <w:t xml:space="preserve"> i Partyzantów;   </w:t>
      </w:r>
    </w:p>
    <w:p w:rsidR="002D7FDF" w:rsidRDefault="002D7FDF" w:rsidP="0098132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potrzeba powodująca podjęcie uchwały o przystąpieniu </w:t>
      </w:r>
      <w:r w:rsidR="0098132A">
        <w:rPr>
          <w:rFonts w:ascii="Times New Roman" w:hAnsi="Times New Roman" w:cs="Times New Roman"/>
        </w:rPr>
        <w:t xml:space="preserve">do sporządzenia miejscowego planu </w:t>
      </w:r>
    </w:p>
    <w:p w:rsidR="001E0E44" w:rsidRDefault="002D7FDF" w:rsidP="002D7FD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ustała</w:t>
      </w:r>
      <w:r w:rsidR="0000197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0197F">
        <w:rPr>
          <w:rFonts w:ascii="Times New Roman" w:hAnsi="Times New Roman" w:cs="Times New Roman"/>
        </w:rPr>
        <w:t>N</w:t>
      </w:r>
      <w:r w:rsidR="0098132A">
        <w:rPr>
          <w:rFonts w:ascii="Times New Roman" w:hAnsi="Times New Roman" w:cs="Times New Roman"/>
        </w:rPr>
        <w:t>a podstawie decyzji lokalizacyjnej</w:t>
      </w:r>
      <w:r>
        <w:rPr>
          <w:rFonts w:ascii="Times New Roman" w:hAnsi="Times New Roman" w:cs="Times New Roman"/>
        </w:rPr>
        <w:t xml:space="preserve"> </w:t>
      </w:r>
      <w:r w:rsidR="0000197F">
        <w:rPr>
          <w:rFonts w:ascii="Times New Roman" w:hAnsi="Times New Roman" w:cs="Times New Roman"/>
        </w:rPr>
        <w:t xml:space="preserve">została zrealizowana i </w:t>
      </w:r>
      <w:r>
        <w:rPr>
          <w:rFonts w:ascii="Times New Roman" w:hAnsi="Times New Roman" w:cs="Times New Roman"/>
        </w:rPr>
        <w:t>funkcjonuje hala sportowa</w:t>
      </w:r>
      <w:r w:rsidR="0098132A">
        <w:rPr>
          <w:rFonts w:ascii="Times New Roman" w:hAnsi="Times New Roman" w:cs="Times New Roman"/>
        </w:rPr>
        <w:t xml:space="preserve">. </w:t>
      </w:r>
      <w:r w:rsidR="001E0E44">
        <w:rPr>
          <w:rFonts w:ascii="Times New Roman" w:hAnsi="Times New Roman" w:cs="Times New Roman"/>
        </w:rPr>
        <w:t xml:space="preserve"> </w:t>
      </w:r>
    </w:p>
    <w:p w:rsidR="00B03DEF" w:rsidRPr="00B03DEF" w:rsidRDefault="00B03DEF" w:rsidP="00B03D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Mając na względzie wyżej wymienione argumenty związane z dotychczasową finalizacją odpowiedniego zagospodarowania rezerw terenów objętych przystąpieniami do sporządzenia miejscowych planów zagospodarowania przestrzennego, w trybie innym niż tryb uchwalenia tych aktów, bezcelowym pozostaje dalsze utrzymywanie w mocy przedmiotowych uchwał intencyjnych. </w:t>
      </w:r>
    </w:p>
    <w:p w:rsidR="0092652E" w:rsidRPr="00383375" w:rsidRDefault="0092652E" w:rsidP="0092652E">
      <w:pPr>
        <w:jc w:val="center"/>
        <w:rPr>
          <w:rFonts w:ascii="Times New Roman" w:hAnsi="Times New Roman" w:cs="Times New Roman"/>
          <w:b/>
        </w:rPr>
      </w:pPr>
    </w:p>
    <w:p w:rsidR="0092652E" w:rsidRPr="00383375" w:rsidRDefault="0092652E" w:rsidP="0092652E">
      <w:pPr>
        <w:rPr>
          <w:rFonts w:ascii="Times New Roman" w:hAnsi="Times New Roman" w:cs="Times New Roman"/>
          <w:b/>
        </w:rPr>
      </w:pPr>
    </w:p>
    <w:p w:rsidR="0092652E" w:rsidRDefault="0092652E" w:rsidP="0092652E">
      <w:pPr>
        <w:jc w:val="center"/>
      </w:pPr>
    </w:p>
    <w:p w:rsidR="0092652E" w:rsidRDefault="0092652E" w:rsidP="0092652E"/>
    <w:sectPr w:rsidR="00926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E08D1"/>
    <w:multiLevelType w:val="hybridMultilevel"/>
    <w:tmpl w:val="52A601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2E"/>
    <w:rsid w:val="0000197F"/>
    <w:rsid w:val="00113885"/>
    <w:rsid w:val="001920FD"/>
    <w:rsid w:val="001E0E44"/>
    <w:rsid w:val="002D7FDF"/>
    <w:rsid w:val="00305A84"/>
    <w:rsid w:val="003832F6"/>
    <w:rsid w:val="00383375"/>
    <w:rsid w:val="005B724C"/>
    <w:rsid w:val="006A4A75"/>
    <w:rsid w:val="006D1A4B"/>
    <w:rsid w:val="0085665D"/>
    <w:rsid w:val="0092652E"/>
    <w:rsid w:val="0098132A"/>
    <w:rsid w:val="009B4168"/>
    <w:rsid w:val="00AC756A"/>
    <w:rsid w:val="00B03DEF"/>
    <w:rsid w:val="00D3501C"/>
    <w:rsid w:val="00F9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625B"/>
  <w15:chartTrackingRefBased/>
  <w15:docId w15:val="{FD2A95F7-E940-4E9C-86BF-7F6C09B6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3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3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Prusik</dc:creator>
  <cp:keywords/>
  <dc:description/>
  <cp:lastModifiedBy>Joanna Prusik</cp:lastModifiedBy>
  <cp:revision>13</cp:revision>
  <cp:lastPrinted>2026-09-15T09:13:00Z</cp:lastPrinted>
  <dcterms:created xsi:type="dcterms:W3CDTF">2026-09-14T12:17:00Z</dcterms:created>
  <dcterms:modified xsi:type="dcterms:W3CDTF">2026-09-16T07:04:00Z</dcterms:modified>
</cp:coreProperties>
</file>