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F9BB692" w14:textId="473D5513" w:rsidR="005E0596" w:rsidRPr="00861AAF" w:rsidRDefault="005E0596" w:rsidP="008A1160">
      <w:pPr>
        <w:pStyle w:val="Tytu"/>
        <w:spacing w:before="360"/>
        <w:jc w:val="left"/>
      </w:pPr>
      <w:r w:rsidRPr="005E0596">
        <w:rPr>
          <w:rFonts w:ascii="Arial" w:hAnsi="Arial" w:cs="Arial"/>
          <w:sz w:val="24"/>
          <w:szCs w:val="28"/>
        </w:rPr>
        <w:t xml:space="preserve">WYKAZ NIERUCHOMOŚCI PRZEZNACZONEJ DO SPRZEDAŻY W TRYBIE </w:t>
      </w:r>
      <w:r w:rsidR="00A019A3">
        <w:rPr>
          <w:rFonts w:ascii="Arial" w:hAnsi="Arial" w:cs="Arial"/>
          <w:sz w:val="24"/>
          <w:szCs w:val="28"/>
        </w:rPr>
        <w:t>P</w:t>
      </w:r>
      <w:r w:rsidRPr="005E0596">
        <w:rPr>
          <w:rFonts w:ascii="Arial" w:hAnsi="Arial" w:cs="Arial"/>
          <w:sz w:val="24"/>
          <w:szCs w:val="28"/>
        </w:rPr>
        <w:t>RZETARGOWYM</w:t>
      </w:r>
    </w:p>
    <w:p w14:paraId="11D0E16A" w14:textId="2DF60A2D" w:rsidR="005E0596" w:rsidRPr="00A06217" w:rsidRDefault="005E0596" w:rsidP="005E0596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>
        <w:rPr>
          <w:rFonts w:ascii="Arial" w:hAnsi="Arial" w:cs="Arial"/>
          <w:b w:val="0"/>
          <w:sz w:val="22"/>
          <w:szCs w:val="24"/>
        </w:rPr>
        <w:t>Na podstawie art. 35 ustawy z dnia 21 sierpnia 1997 r. o gospodarce nieruchomościami (Dz. U. z 202</w:t>
      </w:r>
      <w:r w:rsidR="006C4271">
        <w:rPr>
          <w:rFonts w:ascii="Arial" w:hAnsi="Arial" w:cs="Arial"/>
          <w:b w:val="0"/>
          <w:sz w:val="22"/>
          <w:szCs w:val="24"/>
        </w:rPr>
        <w:t>6</w:t>
      </w:r>
      <w:r>
        <w:rPr>
          <w:rFonts w:ascii="Arial" w:hAnsi="Arial" w:cs="Arial"/>
          <w:b w:val="0"/>
          <w:sz w:val="22"/>
          <w:szCs w:val="24"/>
        </w:rPr>
        <w:t xml:space="preserve"> r. poz. </w:t>
      </w:r>
      <w:r w:rsidR="006C4271">
        <w:rPr>
          <w:rFonts w:ascii="Arial" w:hAnsi="Arial" w:cs="Arial"/>
          <w:b w:val="0"/>
          <w:sz w:val="22"/>
          <w:szCs w:val="24"/>
        </w:rPr>
        <w:t>399</w:t>
      </w:r>
      <w:r>
        <w:rPr>
          <w:rFonts w:ascii="Arial" w:hAnsi="Arial" w:cs="Arial"/>
          <w:b w:val="0"/>
          <w:sz w:val="22"/>
          <w:szCs w:val="24"/>
        </w:rPr>
        <w:t>) podaję do publicznej wiadomości na okres 21 dni tj. od dni</w:t>
      </w:r>
      <w:r w:rsidR="000031ED">
        <w:rPr>
          <w:rFonts w:ascii="Arial" w:hAnsi="Arial" w:cs="Arial"/>
          <w:b w:val="0"/>
          <w:sz w:val="22"/>
          <w:szCs w:val="24"/>
        </w:rPr>
        <w:t xml:space="preserve">a </w:t>
      </w:r>
      <w:r w:rsidR="00217E46">
        <w:rPr>
          <w:rFonts w:ascii="Arial" w:hAnsi="Arial" w:cs="Arial"/>
          <w:b w:val="0"/>
          <w:sz w:val="22"/>
          <w:szCs w:val="24"/>
        </w:rPr>
        <w:t>17.09.</w:t>
      </w:r>
      <w:r w:rsidR="000031ED">
        <w:rPr>
          <w:rFonts w:ascii="Arial" w:hAnsi="Arial" w:cs="Arial"/>
          <w:b w:val="0"/>
          <w:sz w:val="22"/>
          <w:szCs w:val="24"/>
        </w:rPr>
        <w:t>2026 r.</w:t>
      </w:r>
      <w:r>
        <w:rPr>
          <w:rFonts w:ascii="Arial" w:hAnsi="Arial" w:cs="Arial"/>
          <w:b w:val="0"/>
          <w:sz w:val="22"/>
          <w:szCs w:val="24"/>
        </w:rPr>
        <w:t xml:space="preserve"> do dni</w:t>
      </w:r>
      <w:r w:rsidR="000031ED">
        <w:rPr>
          <w:rFonts w:ascii="Arial" w:hAnsi="Arial" w:cs="Arial"/>
          <w:b w:val="0"/>
          <w:sz w:val="22"/>
          <w:szCs w:val="24"/>
        </w:rPr>
        <w:t>a</w:t>
      </w:r>
      <w:r w:rsidR="00E31507">
        <w:rPr>
          <w:rFonts w:ascii="Arial" w:hAnsi="Arial" w:cs="Arial"/>
          <w:b w:val="0"/>
          <w:sz w:val="22"/>
          <w:szCs w:val="24"/>
        </w:rPr>
        <w:t xml:space="preserve"> </w:t>
      </w:r>
      <w:r w:rsidR="00217E46">
        <w:rPr>
          <w:rFonts w:ascii="Arial" w:hAnsi="Arial" w:cs="Arial"/>
          <w:b w:val="0"/>
          <w:sz w:val="22"/>
          <w:szCs w:val="24"/>
        </w:rPr>
        <w:t>08.10.</w:t>
      </w:r>
      <w:r w:rsidR="000031ED">
        <w:rPr>
          <w:rFonts w:ascii="Arial" w:hAnsi="Arial" w:cs="Arial"/>
          <w:b w:val="0"/>
          <w:sz w:val="22"/>
          <w:szCs w:val="24"/>
        </w:rPr>
        <w:t xml:space="preserve">2026 r. </w:t>
      </w:r>
      <w:r>
        <w:rPr>
          <w:rFonts w:ascii="Arial" w:hAnsi="Arial" w:cs="Arial"/>
          <w:b w:val="0"/>
          <w:sz w:val="22"/>
          <w:szCs w:val="24"/>
        </w:rPr>
        <w:t>wykaz obejmujący nieruchomość Gminy Olsztyn</w:t>
      </w:r>
      <w:r w:rsidR="00A06217">
        <w:rPr>
          <w:rFonts w:ascii="Arial" w:hAnsi="Arial" w:cs="Arial"/>
          <w:b w:val="0"/>
          <w:sz w:val="22"/>
          <w:szCs w:val="24"/>
        </w:rPr>
        <w:t xml:space="preserve"> </w:t>
      </w:r>
      <w:r>
        <w:rPr>
          <w:rFonts w:ascii="Arial" w:hAnsi="Arial" w:cs="Arial"/>
          <w:b w:val="0"/>
          <w:sz w:val="22"/>
          <w:szCs w:val="24"/>
        </w:rPr>
        <w:t>z</w:t>
      </w:r>
      <w:r w:rsidR="00A06217">
        <w:rPr>
          <w:rFonts w:ascii="Arial" w:hAnsi="Arial" w:cs="Arial"/>
          <w:b w:val="0"/>
          <w:sz w:val="22"/>
          <w:szCs w:val="24"/>
        </w:rPr>
        <w:t> </w:t>
      </w:r>
      <w:r>
        <w:rPr>
          <w:rFonts w:ascii="Arial" w:hAnsi="Arial" w:cs="Arial"/>
          <w:b w:val="0"/>
          <w:sz w:val="22"/>
          <w:szCs w:val="24"/>
        </w:rPr>
        <w:t xml:space="preserve">przeznaczeniem do sprzedaży w </w:t>
      </w:r>
      <w:r w:rsidR="006C4271">
        <w:rPr>
          <w:rFonts w:ascii="Arial" w:hAnsi="Arial" w:cs="Arial"/>
          <w:b w:val="0"/>
          <w:sz w:val="22"/>
          <w:szCs w:val="24"/>
        </w:rPr>
        <w:t>drodze przetargu ustnego nieograniczonego.</w:t>
      </w:r>
    </w:p>
    <w:tbl>
      <w:tblPr>
        <w:tblStyle w:val="Tabela-Siatka"/>
        <w:tblW w:w="15310" w:type="dxa"/>
        <w:tblInd w:w="-714" w:type="dxa"/>
        <w:tblLayout w:type="fixed"/>
        <w:tblLook w:val="04A0" w:firstRow="1" w:lastRow="0" w:firstColumn="1" w:lastColumn="0" w:noHBand="0" w:noVBand="1"/>
        <w:tblCaption w:val="Tabela przedstawiająca informacje na temat sprzedawanej nieruchomości. "/>
        <w:tblDescription w:val="Nieruchomość położona przy ulicy Rybitwy 10, składająca się z działek oznaczonych numerami ewidencyjnymi 63/4, 64/2, 65/1, 66, 67/12, 71/1, obręb 145, o łącznej powierzchni 590 metrów kwadratowych, opisana w księgach wieczystych numer: &#10;OL1O/00075871/5, OL1O/00110976/9, OL1O/00014080/8, OL1O/00034938/4,&#10;zabudowana budynkiem mieszkalnym wpisanym do gminnej ewidencji zabytków Miasta Olsztyna oraz budnkiem gospodarczym, przeznaczona do sprzedaży w trybie przetargu ustnego nieograniczonego, przeznaczona w miejscowym planie zagospodarowania przestrzennego pod zabudowę mieszkaniową jednorodzinną. Cena nieruchomości: czterysta tysięcy złotych. "/>
      </w:tblPr>
      <w:tblGrid>
        <w:gridCol w:w="567"/>
        <w:gridCol w:w="1560"/>
        <w:gridCol w:w="1559"/>
        <w:gridCol w:w="1985"/>
        <w:gridCol w:w="1417"/>
        <w:gridCol w:w="2126"/>
        <w:gridCol w:w="1985"/>
        <w:gridCol w:w="1843"/>
        <w:gridCol w:w="2268"/>
      </w:tblGrid>
      <w:tr w:rsidR="005E0596" w14:paraId="142E3EC4" w14:textId="77777777" w:rsidTr="004B53DF">
        <w:trPr>
          <w:tblHeader/>
        </w:trPr>
        <w:tc>
          <w:tcPr>
            <w:tcW w:w="567" w:type="dxa"/>
          </w:tcPr>
          <w:p w14:paraId="1564674B" w14:textId="77777777" w:rsidR="005E0596" w:rsidRDefault="005E0596" w:rsidP="00E072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Lp.</w:t>
            </w:r>
          </w:p>
        </w:tc>
        <w:tc>
          <w:tcPr>
            <w:tcW w:w="1560" w:type="dxa"/>
          </w:tcPr>
          <w:p w14:paraId="47DB5C2C" w14:textId="77777777" w:rsidR="005E0596" w:rsidRDefault="005E0596" w:rsidP="00E072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nieruchomości</w:t>
            </w:r>
          </w:p>
        </w:tc>
        <w:tc>
          <w:tcPr>
            <w:tcW w:w="1559" w:type="dxa"/>
          </w:tcPr>
          <w:p w14:paraId="456BD91A" w14:textId="3A21DDDE" w:rsidR="005E0596" w:rsidRDefault="005E0596" w:rsidP="00E072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nieruchomości w ewidencji gruntów i budynków </w:t>
            </w:r>
          </w:p>
        </w:tc>
        <w:tc>
          <w:tcPr>
            <w:tcW w:w="1985" w:type="dxa"/>
          </w:tcPr>
          <w:p w14:paraId="5574A179" w14:textId="77777777" w:rsidR="005E0596" w:rsidRDefault="005E0596" w:rsidP="00E072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Oznaczenie nieruchomości według księgi wieczystej</w:t>
            </w:r>
          </w:p>
        </w:tc>
        <w:tc>
          <w:tcPr>
            <w:tcW w:w="1417" w:type="dxa"/>
          </w:tcPr>
          <w:p w14:paraId="76636F6D" w14:textId="56E69774" w:rsidR="005E0596" w:rsidRDefault="00353106" w:rsidP="00E072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Łączna p</w:t>
            </w:r>
            <w:r w:rsidR="005E0596">
              <w:rPr>
                <w:rFonts w:ascii="Arial" w:hAnsi="Arial" w:cs="Arial"/>
                <w:sz w:val="18"/>
                <w:szCs w:val="20"/>
              </w:rPr>
              <w:t>ow</w:t>
            </w:r>
            <w:r w:rsidR="002A01BD">
              <w:rPr>
                <w:rFonts w:ascii="Arial" w:hAnsi="Arial" w:cs="Arial"/>
                <w:sz w:val="18"/>
                <w:szCs w:val="20"/>
              </w:rPr>
              <w:t>ierzchnia</w:t>
            </w:r>
            <w:r w:rsidR="005E0596">
              <w:rPr>
                <w:rFonts w:ascii="Arial" w:hAnsi="Arial" w:cs="Arial"/>
                <w:sz w:val="18"/>
                <w:szCs w:val="20"/>
              </w:rPr>
              <w:t xml:space="preserve"> (m</w:t>
            </w:r>
            <w:r w:rsidR="005E0596" w:rsidRPr="0008382A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  <w:r w:rsidR="005E0596">
              <w:rPr>
                <w:rFonts w:ascii="Arial" w:hAnsi="Arial" w:cs="Arial"/>
                <w:sz w:val="18"/>
                <w:szCs w:val="20"/>
              </w:rPr>
              <w:t>)</w:t>
            </w:r>
          </w:p>
        </w:tc>
        <w:tc>
          <w:tcPr>
            <w:tcW w:w="2126" w:type="dxa"/>
          </w:tcPr>
          <w:p w14:paraId="5FB6ABF2" w14:textId="77777777" w:rsidR="005E0596" w:rsidRDefault="005E0596" w:rsidP="00E072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Opis nieruchomości</w:t>
            </w:r>
          </w:p>
        </w:tc>
        <w:tc>
          <w:tcPr>
            <w:tcW w:w="1985" w:type="dxa"/>
          </w:tcPr>
          <w:p w14:paraId="7DEF4CC9" w14:textId="2A1CD6A2" w:rsidR="005E0596" w:rsidRDefault="005E0596" w:rsidP="00E072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Przeznaczenie nieruchomości w </w:t>
            </w:r>
            <w:r w:rsidR="00140684">
              <w:rPr>
                <w:rFonts w:ascii="Arial" w:hAnsi="Arial" w:cs="Arial"/>
                <w:sz w:val="18"/>
                <w:szCs w:val="20"/>
              </w:rPr>
              <w:t>miejscowym planie zagospodarowania przestrzennego</w:t>
            </w:r>
          </w:p>
        </w:tc>
        <w:tc>
          <w:tcPr>
            <w:tcW w:w="1843" w:type="dxa"/>
          </w:tcPr>
          <w:p w14:paraId="6061AE1C" w14:textId="77777777" w:rsidR="005E0596" w:rsidRDefault="005E0596" w:rsidP="00E072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Forma przekazania</w:t>
            </w:r>
          </w:p>
        </w:tc>
        <w:tc>
          <w:tcPr>
            <w:tcW w:w="2268" w:type="dxa"/>
          </w:tcPr>
          <w:p w14:paraId="1E614203" w14:textId="77777777" w:rsidR="005E0596" w:rsidRPr="005E0596" w:rsidRDefault="005E0596" w:rsidP="00E0724A">
            <w:pPr>
              <w:pStyle w:val="Nagwek1"/>
              <w:spacing w:before="0" w:after="0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5E0596">
              <w:rPr>
                <w:rFonts w:ascii="Arial" w:hAnsi="Arial" w:cs="Arial"/>
                <w:sz w:val="18"/>
                <w:szCs w:val="20"/>
              </w:rPr>
              <w:t>C</w:t>
            </w:r>
            <w:r>
              <w:rPr>
                <w:rFonts w:ascii="Arial" w:hAnsi="Arial" w:cs="Arial"/>
                <w:sz w:val="18"/>
                <w:szCs w:val="20"/>
              </w:rPr>
              <w:t>ena nieruchomości</w:t>
            </w:r>
          </w:p>
        </w:tc>
      </w:tr>
      <w:tr w:rsidR="005E0596" w14:paraId="1A7D06D0" w14:textId="77777777" w:rsidTr="004B53DF">
        <w:trPr>
          <w:trHeight w:val="1572"/>
          <w:tblHeader/>
        </w:trPr>
        <w:tc>
          <w:tcPr>
            <w:tcW w:w="567" w:type="dxa"/>
          </w:tcPr>
          <w:p w14:paraId="4D2A983B" w14:textId="77777777" w:rsidR="005E0596" w:rsidRPr="00A06217" w:rsidRDefault="005E0596" w:rsidP="005E0596">
            <w:pPr>
              <w:rPr>
                <w:rFonts w:ascii="Arial" w:hAnsi="Arial" w:cs="Arial"/>
                <w:sz w:val="22"/>
                <w:szCs w:val="22"/>
              </w:rPr>
            </w:pPr>
            <w:r w:rsidRPr="00140E3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560" w:type="dxa"/>
          </w:tcPr>
          <w:p w14:paraId="761EDDA8" w14:textId="6AD0BD89" w:rsidR="005E0596" w:rsidRPr="00140E34" w:rsidRDefault="005E0596" w:rsidP="00E31507">
            <w:pPr>
              <w:tabs>
                <w:tab w:val="left" w:pos="253"/>
                <w:tab w:val="center" w:pos="955"/>
              </w:tabs>
              <w:rPr>
                <w:rFonts w:ascii="Arial" w:hAnsi="Arial" w:cs="Arial"/>
                <w:sz w:val="20"/>
                <w:szCs w:val="20"/>
              </w:rPr>
            </w:pPr>
            <w:r w:rsidRPr="00140E34">
              <w:rPr>
                <w:rFonts w:ascii="Arial" w:hAnsi="Arial" w:cs="Arial"/>
                <w:sz w:val="20"/>
                <w:szCs w:val="20"/>
              </w:rPr>
              <w:t>ul</w:t>
            </w:r>
            <w:r w:rsidR="002A01BD">
              <w:rPr>
                <w:rFonts w:ascii="Arial" w:hAnsi="Arial" w:cs="Arial"/>
                <w:sz w:val="20"/>
                <w:szCs w:val="20"/>
              </w:rPr>
              <w:t>ica</w:t>
            </w:r>
            <w:r w:rsidRPr="00140E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53106">
              <w:rPr>
                <w:rFonts w:ascii="Arial" w:hAnsi="Arial" w:cs="Arial"/>
                <w:sz w:val="20"/>
                <w:szCs w:val="20"/>
              </w:rPr>
              <w:t>Rybitwy 10</w:t>
            </w:r>
          </w:p>
        </w:tc>
        <w:tc>
          <w:tcPr>
            <w:tcW w:w="1559" w:type="dxa"/>
          </w:tcPr>
          <w:p w14:paraId="192A6826" w14:textId="1A13CA30" w:rsidR="005E0596" w:rsidRPr="00140E34" w:rsidRDefault="00353106" w:rsidP="00E315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Obręb numer 145</w:t>
            </w:r>
            <w:r w:rsidR="00B773AE">
              <w:rPr>
                <w:rFonts w:ascii="Arial" w:hAnsi="Arial" w:cs="Arial"/>
                <w:sz w:val="20"/>
                <w:szCs w:val="20"/>
              </w:rPr>
              <w:t xml:space="preserve">; </w:t>
            </w:r>
            <w:r>
              <w:rPr>
                <w:rFonts w:ascii="Arial" w:hAnsi="Arial" w:cs="Arial"/>
                <w:sz w:val="20"/>
                <w:szCs w:val="20"/>
              </w:rPr>
              <w:t xml:space="preserve">działki numer </w:t>
            </w:r>
            <w:r w:rsidRPr="00353106">
              <w:rPr>
                <w:rFonts w:ascii="Arial" w:hAnsi="Arial" w:cs="Arial"/>
                <w:sz w:val="20"/>
                <w:szCs w:val="20"/>
              </w:rPr>
              <w:t>63/4, 64/2, 65/1, 66, 67/12, 71/1</w:t>
            </w:r>
          </w:p>
        </w:tc>
        <w:tc>
          <w:tcPr>
            <w:tcW w:w="1985" w:type="dxa"/>
          </w:tcPr>
          <w:p w14:paraId="48C7D72E" w14:textId="1FB1D917" w:rsidR="00353106" w:rsidRPr="00353106" w:rsidRDefault="00353106" w:rsidP="003531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Działka </w:t>
            </w:r>
            <w:r w:rsidRPr="00353106">
              <w:rPr>
                <w:rFonts w:ascii="Arial" w:hAnsi="Arial" w:cs="Arial"/>
                <w:sz w:val="20"/>
                <w:szCs w:val="20"/>
              </w:rPr>
              <w:t>63/4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353106">
              <w:rPr>
                <w:rFonts w:ascii="Arial" w:hAnsi="Arial" w:cs="Arial"/>
                <w:sz w:val="20"/>
                <w:szCs w:val="20"/>
              </w:rPr>
              <w:t>OL1O/00075871/5</w:t>
            </w:r>
          </w:p>
          <w:p w14:paraId="3596CE29" w14:textId="04404A5D" w:rsidR="00353106" w:rsidRPr="00353106" w:rsidRDefault="00353106" w:rsidP="003531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Działki</w:t>
            </w:r>
            <w:r w:rsidRPr="00353106">
              <w:rPr>
                <w:rFonts w:ascii="Arial" w:hAnsi="Arial" w:cs="Arial"/>
                <w:sz w:val="20"/>
                <w:szCs w:val="20"/>
              </w:rPr>
              <w:t xml:space="preserve"> 64/2 i 65/</w:t>
            </w:r>
            <w:r w:rsidR="00B773A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353106">
              <w:rPr>
                <w:rFonts w:ascii="Arial" w:hAnsi="Arial" w:cs="Arial"/>
                <w:sz w:val="20"/>
                <w:szCs w:val="20"/>
              </w:rPr>
              <w:t>OL1O/00110976/9</w:t>
            </w:r>
          </w:p>
          <w:p w14:paraId="756FDB8D" w14:textId="20CE4BFC" w:rsidR="00353106" w:rsidRPr="00353106" w:rsidRDefault="00353106" w:rsidP="003531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Działki </w:t>
            </w:r>
            <w:r w:rsidRPr="00353106">
              <w:rPr>
                <w:rFonts w:ascii="Arial" w:hAnsi="Arial" w:cs="Arial"/>
                <w:sz w:val="20"/>
                <w:szCs w:val="20"/>
              </w:rPr>
              <w:t>66 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53106">
              <w:rPr>
                <w:rFonts w:ascii="Arial" w:hAnsi="Arial" w:cs="Arial"/>
                <w:sz w:val="20"/>
                <w:szCs w:val="20"/>
              </w:rPr>
              <w:t>67/12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353106">
              <w:rPr>
                <w:rFonts w:ascii="Arial" w:hAnsi="Arial" w:cs="Arial"/>
                <w:sz w:val="20"/>
                <w:szCs w:val="20"/>
              </w:rPr>
              <w:t>OL1O/00014080/8</w:t>
            </w:r>
          </w:p>
          <w:p w14:paraId="0AEA45DC" w14:textId="2F060BE8" w:rsidR="005E0596" w:rsidRPr="00140E34" w:rsidRDefault="00353106" w:rsidP="003531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Działka </w:t>
            </w:r>
            <w:r w:rsidRPr="00353106">
              <w:rPr>
                <w:rFonts w:ascii="Arial" w:hAnsi="Arial" w:cs="Arial"/>
                <w:sz w:val="20"/>
                <w:szCs w:val="20"/>
              </w:rPr>
              <w:t>71/1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353106">
              <w:rPr>
                <w:rFonts w:ascii="Arial" w:hAnsi="Arial" w:cs="Arial"/>
                <w:sz w:val="20"/>
                <w:szCs w:val="20"/>
              </w:rPr>
              <w:t>OL1O/00034938/4</w:t>
            </w:r>
          </w:p>
        </w:tc>
        <w:tc>
          <w:tcPr>
            <w:tcW w:w="1417" w:type="dxa"/>
          </w:tcPr>
          <w:p w14:paraId="5886CA68" w14:textId="6F8A4927" w:rsidR="005E0596" w:rsidRPr="00140E34" w:rsidRDefault="00353106" w:rsidP="000838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590</w:t>
            </w:r>
          </w:p>
        </w:tc>
        <w:tc>
          <w:tcPr>
            <w:tcW w:w="2126" w:type="dxa"/>
          </w:tcPr>
          <w:p w14:paraId="460FEE8B" w14:textId="2CF6D3E8" w:rsidR="005E0596" w:rsidRPr="00140E34" w:rsidRDefault="00E31507" w:rsidP="00A062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nieruchomość zabudowana</w:t>
            </w:r>
            <w:r w:rsidR="00353106">
              <w:rPr>
                <w:rFonts w:ascii="Arial" w:hAnsi="Arial" w:cs="Arial"/>
                <w:sz w:val="20"/>
                <w:szCs w:val="20"/>
              </w:rPr>
              <w:t xml:space="preserve"> budynkiem mieszkalnym jednorodzinnym</w:t>
            </w:r>
            <w:r w:rsidR="00F374BE">
              <w:rPr>
                <w:rFonts w:ascii="Arial" w:hAnsi="Arial" w:cs="Arial"/>
                <w:sz w:val="20"/>
                <w:szCs w:val="20"/>
              </w:rPr>
              <w:t xml:space="preserve"> wpisanym do </w:t>
            </w:r>
            <w:r w:rsidR="00D92BF6">
              <w:rPr>
                <w:rFonts w:ascii="Arial" w:hAnsi="Arial" w:cs="Arial"/>
                <w:sz w:val="20"/>
                <w:szCs w:val="20"/>
              </w:rPr>
              <w:t>G</w:t>
            </w:r>
            <w:r w:rsidR="00F374BE">
              <w:rPr>
                <w:rFonts w:ascii="Arial" w:hAnsi="Arial" w:cs="Arial"/>
                <w:sz w:val="20"/>
                <w:szCs w:val="20"/>
              </w:rPr>
              <w:t xml:space="preserve">minnej </w:t>
            </w:r>
            <w:r w:rsidR="00D92BF6">
              <w:rPr>
                <w:rFonts w:ascii="Arial" w:hAnsi="Arial" w:cs="Arial"/>
                <w:sz w:val="20"/>
                <w:szCs w:val="20"/>
              </w:rPr>
              <w:t>E</w:t>
            </w:r>
            <w:r w:rsidR="00F374BE">
              <w:rPr>
                <w:rFonts w:ascii="Arial" w:hAnsi="Arial" w:cs="Arial"/>
                <w:sz w:val="20"/>
                <w:szCs w:val="20"/>
              </w:rPr>
              <w:t xml:space="preserve">widencji </w:t>
            </w:r>
            <w:r w:rsidR="00D92BF6">
              <w:rPr>
                <w:rFonts w:ascii="Arial" w:hAnsi="Arial" w:cs="Arial"/>
                <w:sz w:val="20"/>
                <w:szCs w:val="20"/>
              </w:rPr>
              <w:t>Z</w:t>
            </w:r>
            <w:r w:rsidR="00F374BE">
              <w:rPr>
                <w:rFonts w:ascii="Arial" w:hAnsi="Arial" w:cs="Arial"/>
                <w:sz w:val="20"/>
                <w:szCs w:val="20"/>
              </w:rPr>
              <w:t>abytków Miasta Olsztyna</w:t>
            </w:r>
            <w:r w:rsidR="00353106">
              <w:rPr>
                <w:rFonts w:ascii="Arial" w:hAnsi="Arial" w:cs="Arial"/>
                <w:sz w:val="20"/>
                <w:szCs w:val="20"/>
              </w:rPr>
              <w:t>, budynkiem gospodarczym, schodami oraz inną budowlą</w:t>
            </w:r>
            <w:r w:rsidR="009C40D1">
              <w:rPr>
                <w:rFonts w:ascii="Arial" w:hAnsi="Arial" w:cs="Arial"/>
                <w:sz w:val="20"/>
                <w:szCs w:val="20"/>
              </w:rPr>
              <w:t>; działka numer 63/4 jest niezabudowana</w:t>
            </w:r>
          </w:p>
        </w:tc>
        <w:tc>
          <w:tcPr>
            <w:tcW w:w="1985" w:type="dxa"/>
          </w:tcPr>
          <w:p w14:paraId="6C3F2083" w14:textId="5E4D7934" w:rsidR="008E5767" w:rsidRPr="00E31507" w:rsidRDefault="00353106" w:rsidP="00A06217">
            <w:pPr>
              <w:rPr>
                <w:rFonts w:ascii="Arial" w:hAnsi="Arial" w:cs="Arial"/>
                <w:sz w:val="20"/>
                <w:szCs w:val="20"/>
              </w:rPr>
            </w:pPr>
            <w:r w:rsidRPr="00353106">
              <w:rPr>
                <w:rFonts w:ascii="Arial" w:hAnsi="Arial" w:cs="Arial"/>
                <w:sz w:val="20"/>
                <w:szCs w:val="20"/>
              </w:rPr>
              <w:t>MN3 – przeznaczenie podstawowe: zabudowa mieszkaniowa jednorodzinna; przeznaczenie dopuszczalne: usługi turystyki, gastronomia, usługi osiedlowe</w:t>
            </w:r>
          </w:p>
        </w:tc>
        <w:tc>
          <w:tcPr>
            <w:tcW w:w="1843" w:type="dxa"/>
          </w:tcPr>
          <w:p w14:paraId="4CCF2F82" w14:textId="2632E9BD" w:rsidR="005E0596" w:rsidRPr="00140E34" w:rsidRDefault="006526A7" w:rsidP="00A062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5E0596" w:rsidRPr="00140E34">
              <w:rPr>
                <w:rFonts w:ascii="Arial" w:hAnsi="Arial" w:cs="Arial"/>
                <w:sz w:val="20"/>
                <w:szCs w:val="20"/>
              </w:rPr>
              <w:t xml:space="preserve">przedaż w </w:t>
            </w:r>
            <w:r w:rsidR="00E31507">
              <w:rPr>
                <w:rFonts w:ascii="Arial" w:hAnsi="Arial" w:cs="Arial"/>
                <w:sz w:val="20"/>
                <w:szCs w:val="20"/>
              </w:rPr>
              <w:t>trybie</w:t>
            </w:r>
            <w:r w:rsidR="006C4271" w:rsidRPr="00140E34">
              <w:rPr>
                <w:rFonts w:ascii="Arial" w:hAnsi="Arial" w:cs="Arial"/>
                <w:sz w:val="20"/>
                <w:szCs w:val="20"/>
              </w:rPr>
              <w:t xml:space="preserve"> przetargu  ustnego nieograniczonego</w:t>
            </w:r>
          </w:p>
        </w:tc>
        <w:tc>
          <w:tcPr>
            <w:tcW w:w="2268" w:type="dxa"/>
          </w:tcPr>
          <w:p w14:paraId="4DB98103" w14:textId="77BE6483" w:rsidR="000B3B93" w:rsidRPr="000B3B93" w:rsidRDefault="00353106" w:rsidP="000B3B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</w:t>
            </w:r>
            <w:r w:rsidR="006C4271" w:rsidRPr="00140E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E0596" w:rsidRPr="00140E34">
              <w:rPr>
                <w:rFonts w:ascii="Arial" w:hAnsi="Arial" w:cs="Arial"/>
                <w:sz w:val="20"/>
                <w:szCs w:val="20"/>
              </w:rPr>
              <w:t>000,00 zł</w:t>
            </w:r>
            <w:r w:rsidR="000B3B93">
              <w:rPr>
                <w:rFonts w:ascii="Arial" w:hAnsi="Arial" w:cs="Arial"/>
                <w:sz w:val="20"/>
                <w:szCs w:val="20"/>
              </w:rPr>
              <w:t xml:space="preserve">; w tym: </w:t>
            </w:r>
            <w:r w:rsidR="000B3B93" w:rsidRPr="000B3B93">
              <w:rPr>
                <w:rFonts w:ascii="Arial" w:hAnsi="Arial" w:cs="Arial"/>
                <w:sz w:val="20"/>
                <w:szCs w:val="20"/>
              </w:rPr>
              <w:t>cena działek zabudowanych</w:t>
            </w:r>
            <w:r w:rsidR="000B3B93">
              <w:rPr>
                <w:rFonts w:ascii="Arial" w:hAnsi="Arial" w:cs="Arial"/>
                <w:sz w:val="20"/>
                <w:szCs w:val="20"/>
              </w:rPr>
              <w:t xml:space="preserve"> o</w:t>
            </w:r>
            <w:r w:rsidR="007F6B25">
              <w:rPr>
                <w:rFonts w:ascii="Arial" w:hAnsi="Arial" w:cs="Arial"/>
                <w:sz w:val="20"/>
                <w:szCs w:val="20"/>
              </w:rPr>
              <w:t> </w:t>
            </w:r>
            <w:r w:rsidR="000B3B93">
              <w:rPr>
                <w:rFonts w:ascii="Arial" w:hAnsi="Arial" w:cs="Arial"/>
                <w:sz w:val="20"/>
                <w:szCs w:val="20"/>
              </w:rPr>
              <w:t>łącznej powierzchni 583 m</w:t>
            </w:r>
            <w:r w:rsidR="000B3B93" w:rsidRPr="000B3B9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0B3B93" w:rsidRPr="000B3B93">
              <w:rPr>
                <w:rFonts w:ascii="Arial" w:hAnsi="Arial" w:cs="Arial"/>
                <w:sz w:val="20"/>
                <w:szCs w:val="20"/>
              </w:rPr>
              <w:t>: 396</w:t>
            </w:r>
            <w:r w:rsidR="000B3B93">
              <w:rPr>
                <w:rFonts w:ascii="Arial" w:hAnsi="Arial" w:cs="Arial"/>
                <w:sz w:val="20"/>
                <w:szCs w:val="20"/>
              </w:rPr>
              <w:t> </w:t>
            </w:r>
            <w:r w:rsidR="000B3B93" w:rsidRPr="000B3B93">
              <w:rPr>
                <w:rFonts w:ascii="Arial" w:hAnsi="Arial" w:cs="Arial"/>
                <w:sz w:val="20"/>
                <w:szCs w:val="20"/>
              </w:rPr>
              <w:t>624,00 zł – w tym cena gruntu: 281 169,00 zł oraz cena budynków: 115</w:t>
            </w:r>
            <w:r w:rsidR="000B3B93">
              <w:rPr>
                <w:rFonts w:ascii="Arial" w:hAnsi="Arial" w:cs="Arial"/>
                <w:sz w:val="20"/>
                <w:szCs w:val="20"/>
              </w:rPr>
              <w:t> </w:t>
            </w:r>
            <w:r w:rsidR="000B3B93" w:rsidRPr="000B3B93">
              <w:rPr>
                <w:rFonts w:ascii="Arial" w:hAnsi="Arial" w:cs="Arial"/>
                <w:sz w:val="20"/>
                <w:szCs w:val="20"/>
              </w:rPr>
              <w:t>455,00 zł</w:t>
            </w:r>
            <w:r w:rsidR="000B3B93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435E7A0C" w14:textId="38C100E3" w:rsidR="005E0596" w:rsidRPr="00140E34" w:rsidRDefault="000B3B93" w:rsidP="000B3B93">
            <w:pPr>
              <w:rPr>
                <w:rFonts w:ascii="Arial" w:hAnsi="Arial" w:cs="Arial"/>
                <w:sz w:val="20"/>
                <w:szCs w:val="20"/>
              </w:rPr>
            </w:pPr>
            <w:r w:rsidRPr="000B3B93">
              <w:rPr>
                <w:rFonts w:ascii="Arial" w:hAnsi="Arial" w:cs="Arial"/>
                <w:sz w:val="20"/>
                <w:szCs w:val="20"/>
              </w:rPr>
              <w:t>cena działki niezabudowanej o pow. 7 m</w:t>
            </w:r>
            <w:r w:rsidRPr="000B3B9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0B3B93">
              <w:rPr>
                <w:rFonts w:ascii="Arial" w:hAnsi="Arial" w:cs="Arial"/>
                <w:sz w:val="20"/>
                <w:szCs w:val="20"/>
              </w:rPr>
              <w:t>: 3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0B3B93">
              <w:rPr>
                <w:rFonts w:ascii="Arial" w:hAnsi="Arial" w:cs="Arial"/>
                <w:sz w:val="20"/>
                <w:szCs w:val="20"/>
              </w:rPr>
              <w:t>376,00 zł</w:t>
            </w:r>
          </w:p>
        </w:tc>
      </w:tr>
    </w:tbl>
    <w:p w14:paraId="75B00422" w14:textId="69279A05" w:rsidR="005E0596" w:rsidRPr="00A06217" w:rsidRDefault="005E0596" w:rsidP="00035D11">
      <w:pPr>
        <w:pStyle w:val="Nagwek2"/>
        <w:numPr>
          <w:ilvl w:val="0"/>
          <w:numId w:val="0"/>
        </w:numPr>
        <w:spacing w:before="120"/>
        <w:rPr>
          <w:rFonts w:ascii="Arial" w:hAnsi="Arial" w:cs="Arial"/>
          <w:b w:val="0"/>
          <w:sz w:val="22"/>
          <w:szCs w:val="22"/>
        </w:rPr>
      </w:pPr>
      <w:r w:rsidRPr="00A06217">
        <w:rPr>
          <w:rFonts w:ascii="Arial" w:hAnsi="Arial" w:cs="Arial"/>
          <w:b w:val="0"/>
          <w:sz w:val="22"/>
          <w:szCs w:val="22"/>
        </w:rPr>
        <w:t>Uwaga! Osoby, którym przysługuje pierwszeństwo w nabyciu nieruchomości na podstawie art. 34 ust. 1 pkt. 1 i 2 ustawy z dnia 21 sierpnia 1997 r. o gospodarce nieruchomościami (Dz. U. z 202</w:t>
      </w:r>
      <w:r w:rsidR="006C4271" w:rsidRPr="00A06217">
        <w:rPr>
          <w:rFonts w:ascii="Arial" w:hAnsi="Arial" w:cs="Arial"/>
          <w:b w:val="0"/>
          <w:sz w:val="22"/>
          <w:szCs w:val="22"/>
        </w:rPr>
        <w:t>6</w:t>
      </w:r>
      <w:r w:rsidRPr="00A06217">
        <w:rPr>
          <w:rFonts w:ascii="Arial" w:hAnsi="Arial" w:cs="Arial"/>
          <w:b w:val="0"/>
          <w:sz w:val="22"/>
          <w:szCs w:val="22"/>
        </w:rPr>
        <w:t xml:space="preserve"> r. poz. </w:t>
      </w:r>
      <w:r w:rsidR="006C4271" w:rsidRPr="00A06217">
        <w:rPr>
          <w:rFonts w:ascii="Arial" w:hAnsi="Arial" w:cs="Arial"/>
          <w:b w:val="0"/>
          <w:sz w:val="22"/>
          <w:szCs w:val="22"/>
        </w:rPr>
        <w:t>399</w:t>
      </w:r>
      <w:r w:rsidRPr="00A06217">
        <w:rPr>
          <w:rFonts w:ascii="Arial" w:hAnsi="Arial" w:cs="Arial"/>
          <w:b w:val="0"/>
          <w:sz w:val="22"/>
          <w:szCs w:val="22"/>
        </w:rPr>
        <w:t>) winny złożyć wnioski w terminie 6 tygodni od daty podania niniejszego wykazu do publicznej wiadomości.</w:t>
      </w:r>
    </w:p>
    <w:p w14:paraId="67E7077A" w14:textId="24604CEC" w:rsidR="00681783" w:rsidRDefault="00681783" w:rsidP="00A06217">
      <w:pPr>
        <w:pStyle w:val="Nagwek2"/>
        <w:numPr>
          <w:ilvl w:val="0"/>
          <w:numId w:val="0"/>
        </w:numPr>
        <w:spacing w:before="0"/>
        <w:rPr>
          <w:rFonts w:ascii="Arial" w:eastAsia="Times New Roman" w:hAnsi="Arial" w:cs="Arial"/>
          <w:b w:val="0"/>
          <w:bCs w:val="0"/>
          <w:sz w:val="22"/>
          <w:szCs w:val="22"/>
        </w:rPr>
      </w:pPr>
      <w:r w:rsidRPr="00681783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Sprzedaż niezabudowanej działki </w:t>
      </w:r>
      <w:r w:rsidR="009C40D1">
        <w:rPr>
          <w:rFonts w:ascii="Arial" w:eastAsia="Times New Roman" w:hAnsi="Arial" w:cs="Arial"/>
          <w:b w:val="0"/>
          <w:bCs w:val="0"/>
          <w:sz w:val="22"/>
          <w:szCs w:val="22"/>
        </w:rPr>
        <w:t>numer</w:t>
      </w:r>
      <w:r w:rsidRPr="00681783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 63/4 zostanie opodatkowana podatkiem VAT w stawce 23%, zaś sprzedaż działek zabudowanych numer 64/2, 65/1, 66, 67/12, 71/1,  jest  zwolniona z podatku VAT na podstawie art. 43 ust. 1 pkt. 10 ustawy z dnia 11 marca 2004 r. o podatku od towarów i usług (Dz. U. z 2025 r., poz. 775).</w:t>
      </w:r>
    </w:p>
    <w:p w14:paraId="2303D32A" w14:textId="10B4171A" w:rsidR="005E0596" w:rsidRPr="00A06217" w:rsidRDefault="005E0596" w:rsidP="00A06217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  <w:u w:val="single"/>
        </w:rPr>
      </w:pPr>
      <w:r w:rsidRPr="00A06217">
        <w:rPr>
          <w:rFonts w:ascii="Arial" w:hAnsi="Arial" w:cs="Arial"/>
          <w:b w:val="0"/>
          <w:sz w:val="22"/>
          <w:szCs w:val="22"/>
        </w:rPr>
        <w:t xml:space="preserve">Wykaz znajduje się w Biuletynie Informacji Publicznej, prowadzonym przez Urząd Miasta Olsztyna, pod adresem </w:t>
      </w:r>
      <w:r w:rsidRPr="002A01BD">
        <w:rPr>
          <w:rFonts w:ascii="Arial" w:hAnsi="Arial" w:cs="Arial"/>
          <w:b w:val="0"/>
          <w:sz w:val="22"/>
          <w:szCs w:val="22"/>
        </w:rPr>
        <w:t>bip.olsztyn.eu</w:t>
      </w:r>
      <w:r w:rsidRPr="00A06217">
        <w:rPr>
          <w:rFonts w:ascii="Arial" w:hAnsi="Arial" w:cs="Arial"/>
          <w:sz w:val="22"/>
          <w:szCs w:val="22"/>
        </w:rPr>
        <w:t xml:space="preserve"> </w:t>
      </w:r>
      <w:r w:rsidRPr="00A06217">
        <w:rPr>
          <w:rFonts w:ascii="Arial" w:hAnsi="Arial" w:cs="Arial"/>
          <w:b w:val="0"/>
          <w:sz w:val="22"/>
          <w:szCs w:val="22"/>
        </w:rPr>
        <w:t xml:space="preserve">i na elektronicznej tablicy ogłoszeń ETO. </w:t>
      </w:r>
    </w:p>
    <w:p w14:paraId="026DD93F" w14:textId="55595F8A" w:rsidR="005E0596" w:rsidRPr="00A06217" w:rsidRDefault="005E0596" w:rsidP="005E0596">
      <w:pPr>
        <w:pStyle w:val="Standard"/>
        <w:rPr>
          <w:rFonts w:ascii="Arial" w:hAnsi="Arial" w:cs="Arial"/>
          <w:sz w:val="22"/>
          <w:szCs w:val="22"/>
        </w:rPr>
      </w:pPr>
      <w:r w:rsidRPr="00A06217">
        <w:rPr>
          <w:rFonts w:ascii="Arial" w:hAnsi="Arial" w:cs="Arial"/>
          <w:sz w:val="22"/>
          <w:szCs w:val="22"/>
        </w:rPr>
        <w:t>Informacja:</w:t>
      </w:r>
      <w:r w:rsidR="00A06217">
        <w:rPr>
          <w:rFonts w:ascii="Arial" w:hAnsi="Arial" w:cs="Arial"/>
          <w:sz w:val="22"/>
          <w:szCs w:val="22"/>
        </w:rPr>
        <w:t xml:space="preserve"> </w:t>
      </w:r>
      <w:r w:rsidRPr="00A06217">
        <w:rPr>
          <w:rFonts w:ascii="Arial" w:hAnsi="Arial" w:cs="Arial"/>
          <w:sz w:val="22"/>
          <w:szCs w:val="22"/>
        </w:rPr>
        <w:t>tel. 89 50 60 </w:t>
      </w:r>
      <w:r w:rsidR="00A06217" w:rsidRPr="00A06217">
        <w:rPr>
          <w:rFonts w:ascii="Arial" w:hAnsi="Arial" w:cs="Arial"/>
          <w:sz w:val="22"/>
          <w:szCs w:val="22"/>
        </w:rPr>
        <w:t>335</w:t>
      </w:r>
    </w:p>
    <w:p w14:paraId="4B33F71D" w14:textId="503CFE2E" w:rsidR="005E0596" w:rsidRPr="00A06217" w:rsidRDefault="005E0596" w:rsidP="005E0596">
      <w:pPr>
        <w:pStyle w:val="Standard"/>
        <w:rPr>
          <w:rFonts w:ascii="Arial" w:hAnsi="Arial" w:cs="Arial"/>
          <w:sz w:val="22"/>
          <w:szCs w:val="22"/>
        </w:rPr>
      </w:pPr>
      <w:r w:rsidRPr="00A06217">
        <w:rPr>
          <w:rFonts w:ascii="Arial" w:hAnsi="Arial" w:cs="Arial"/>
          <w:sz w:val="22"/>
          <w:szCs w:val="22"/>
        </w:rPr>
        <w:t>Urząd Miasta, pok. 11</w:t>
      </w:r>
      <w:r w:rsidR="00A06217">
        <w:rPr>
          <w:rFonts w:ascii="Arial" w:hAnsi="Arial" w:cs="Arial"/>
          <w:sz w:val="22"/>
          <w:szCs w:val="22"/>
        </w:rPr>
        <w:t>2</w:t>
      </w:r>
    </w:p>
    <w:p w14:paraId="3E3DC489" w14:textId="07756169" w:rsidR="00F25B7E" w:rsidRPr="00F3667D" w:rsidRDefault="00A06217" w:rsidP="00A06217">
      <w:pPr>
        <w:widowControl/>
        <w:tabs>
          <w:tab w:val="left" w:pos="5088"/>
        </w:tabs>
        <w:suppressAutoHyphens w:val="0"/>
      </w:pPr>
      <w:r>
        <w:tab/>
      </w:r>
    </w:p>
    <w:sectPr w:rsidR="00F25B7E" w:rsidRPr="00F3667D" w:rsidSect="00334058">
      <w:pgSz w:w="16838" w:h="11906" w:orient="landscape"/>
      <w:pgMar w:top="426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tarBats">
    <w:altName w:val="Cambria"/>
    <w:charset w:val="EE"/>
    <w:family w:val="roman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747770142">
    <w:abstractNumId w:val="0"/>
  </w:num>
  <w:num w:numId="2" w16cid:durableId="81340793">
    <w:abstractNumId w:val="1"/>
  </w:num>
  <w:num w:numId="3" w16cid:durableId="1564095624">
    <w:abstractNumId w:val="1"/>
  </w:num>
  <w:num w:numId="4" w16cid:durableId="1484155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oNotHyphenateCaps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7EA"/>
    <w:rsid w:val="0000263C"/>
    <w:rsid w:val="000031ED"/>
    <w:rsid w:val="00011C86"/>
    <w:rsid w:val="00031A1C"/>
    <w:rsid w:val="00035D07"/>
    <w:rsid w:val="00035D11"/>
    <w:rsid w:val="0008382A"/>
    <w:rsid w:val="00087B12"/>
    <w:rsid w:val="000A33FC"/>
    <w:rsid w:val="000A6A32"/>
    <w:rsid w:val="000B3B93"/>
    <w:rsid w:val="000D7B62"/>
    <w:rsid w:val="000E5997"/>
    <w:rsid w:val="001027AD"/>
    <w:rsid w:val="00105820"/>
    <w:rsid w:val="0013603D"/>
    <w:rsid w:val="00140684"/>
    <w:rsid w:val="00140E34"/>
    <w:rsid w:val="001520DA"/>
    <w:rsid w:val="001531BC"/>
    <w:rsid w:val="00154568"/>
    <w:rsid w:val="001646BB"/>
    <w:rsid w:val="00171D57"/>
    <w:rsid w:val="001A0A8C"/>
    <w:rsid w:val="001B62AB"/>
    <w:rsid w:val="001C6C9C"/>
    <w:rsid w:val="001D4A71"/>
    <w:rsid w:val="001D661B"/>
    <w:rsid w:val="001D6A59"/>
    <w:rsid w:val="001F4F0B"/>
    <w:rsid w:val="00206775"/>
    <w:rsid w:val="00210606"/>
    <w:rsid w:val="0021509A"/>
    <w:rsid w:val="00217E46"/>
    <w:rsid w:val="0022319D"/>
    <w:rsid w:val="00272379"/>
    <w:rsid w:val="00282EAB"/>
    <w:rsid w:val="00294712"/>
    <w:rsid w:val="002A01BD"/>
    <w:rsid w:val="002B1891"/>
    <w:rsid w:val="002B2095"/>
    <w:rsid w:val="002D28FA"/>
    <w:rsid w:val="002E54D4"/>
    <w:rsid w:val="00301248"/>
    <w:rsid w:val="00317B38"/>
    <w:rsid w:val="003233C0"/>
    <w:rsid w:val="00325031"/>
    <w:rsid w:val="00334058"/>
    <w:rsid w:val="00345DCB"/>
    <w:rsid w:val="00345FFC"/>
    <w:rsid w:val="00347452"/>
    <w:rsid w:val="003518F6"/>
    <w:rsid w:val="00353106"/>
    <w:rsid w:val="00353C9F"/>
    <w:rsid w:val="0035580E"/>
    <w:rsid w:val="00357E1C"/>
    <w:rsid w:val="003B06E4"/>
    <w:rsid w:val="003C27CB"/>
    <w:rsid w:val="003D40DC"/>
    <w:rsid w:val="003E0F95"/>
    <w:rsid w:val="003E48DD"/>
    <w:rsid w:val="003F6433"/>
    <w:rsid w:val="004222BB"/>
    <w:rsid w:val="004329F8"/>
    <w:rsid w:val="00434B2E"/>
    <w:rsid w:val="00436DC7"/>
    <w:rsid w:val="00442DF5"/>
    <w:rsid w:val="00446123"/>
    <w:rsid w:val="00451896"/>
    <w:rsid w:val="00471793"/>
    <w:rsid w:val="00475A61"/>
    <w:rsid w:val="00476775"/>
    <w:rsid w:val="004A0D8C"/>
    <w:rsid w:val="004A4332"/>
    <w:rsid w:val="004B53DF"/>
    <w:rsid w:val="004B6D0E"/>
    <w:rsid w:val="004C1B81"/>
    <w:rsid w:val="004E4A9E"/>
    <w:rsid w:val="004F4000"/>
    <w:rsid w:val="0052455F"/>
    <w:rsid w:val="0053031D"/>
    <w:rsid w:val="005606F3"/>
    <w:rsid w:val="0056126A"/>
    <w:rsid w:val="005631E9"/>
    <w:rsid w:val="005665BF"/>
    <w:rsid w:val="00574FD2"/>
    <w:rsid w:val="00583163"/>
    <w:rsid w:val="00587566"/>
    <w:rsid w:val="005911A3"/>
    <w:rsid w:val="005A1A8D"/>
    <w:rsid w:val="005A76B7"/>
    <w:rsid w:val="005C5F76"/>
    <w:rsid w:val="005E0596"/>
    <w:rsid w:val="00640ACB"/>
    <w:rsid w:val="00642484"/>
    <w:rsid w:val="0064429A"/>
    <w:rsid w:val="006473CE"/>
    <w:rsid w:val="00651E65"/>
    <w:rsid w:val="006526A7"/>
    <w:rsid w:val="00681783"/>
    <w:rsid w:val="006871C8"/>
    <w:rsid w:val="006B0F48"/>
    <w:rsid w:val="006C4271"/>
    <w:rsid w:val="006D0A74"/>
    <w:rsid w:val="006F472B"/>
    <w:rsid w:val="00730EEC"/>
    <w:rsid w:val="00733080"/>
    <w:rsid w:val="00747C72"/>
    <w:rsid w:val="00754B66"/>
    <w:rsid w:val="00776CCD"/>
    <w:rsid w:val="00797F2A"/>
    <w:rsid w:val="007A732F"/>
    <w:rsid w:val="007E3068"/>
    <w:rsid w:val="007F6B25"/>
    <w:rsid w:val="008202C5"/>
    <w:rsid w:val="00827718"/>
    <w:rsid w:val="00867D17"/>
    <w:rsid w:val="00870B76"/>
    <w:rsid w:val="00894B94"/>
    <w:rsid w:val="008A1160"/>
    <w:rsid w:val="008A380A"/>
    <w:rsid w:val="008A4F6F"/>
    <w:rsid w:val="008C2E82"/>
    <w:rsid w:val="008D03CC"/>
    <w:rsid w:val="008E5767"/>
    <w:rsid w:val="0091307D"/>
    <w:rsid w:val="00924E7C"/>
    <w:rsid w:val="0093456A"/>
    <w:rsid w:val="00947CDE"/>
    <w:rsid w:val="0095375A"/>
    <w:rsid w:val="00967FE0"/>
    <w:rsid w:val="00972F76"/>
    <w:rsid w:val="009733FB"/>
    <w:rsid w:val="009A3CBE"/>
    <w:rsid w:val="009A72C6"/>
    <w:rsid w:val="009B4514"/>
    <w:rsid w:val="009C40D1"/>
    <w:rsid w:val="009C6470"/>
    <w:rsid w:val="009F46AB"/>
    <w:rsid w:val="00A01318"/>
    <w:rsid w:val="00A019A3"/>
    <w:rsid w:val="00A06217"/>
    <w:rsid w:val="00A10A0B"/>
    <w:rsid w:val="00A1518A"/>
    <w:rsid w:val="00A163BB"/>
    <w:rsid w:val="00A22E72"/>
    <w:rsid w:val="00A23F1B"/>
    <w:rsid w:val="00A27176"/>
    <w:rsid w:val="00A378D7"/>
    <w:rsid w:val="00A55DF8"/>
    <w:rsid w:val="00A75277"/>
    <w:rsid w:val="00A76C75"/>
    <w:rsid w:val="00A81AEE"/>
    <w:rsid w:val="00AA3682"/>
    <w:rsid w:val="00AA7F46"/>
    <w:rsid w:val="00AE41FA"/>
    <w:rsid w:val="00B165B3"/>
    <w:rsid w:val="00B325A6"/>
    <w:rsid w:val="00B4741B"/>
    <w:rsid w:val="00B54783"/>
    <w:rsid w:val="00B66867"/>
    <w:rsid w:val="00B72779"/>
    <w:rsid w:val="00B75CF6"/>
    <w:rsid w:val="00B773AE"/>
    <w:rsid w:val="00B86679"/>
    <w:rsid w:val="00B929D5"/>
    <w:rsid w:val="00BA261F"/>
    <w:rsid w:val="00BC71CA"/>
    <w:rsid w:val="00BD74BE"/>
    <w:rsid w:val="00BE3FAA"/>
    <w:rsid w:val="00C20CF5"/>
    <w:rsid w:val="00C672F0"/>
    <w:rsid w:val="00C85F0E"/>
    <w:rsid w:val="00C918BC"/>
    <w:rsid w:val="00C9589E"/>
    <w:rsid w:val="00CA3CBE"/>
    <w:rsid w:val="00CD3FCA"/>
    <w:rsid w:val="00CD525D"/>
    <w:rsid w:val="00CD69B6"/>
    <w:rsid w:val="00CF378B"/>
    <w:rsid w:val="00CF6555"/>
    <w:rsid w:val="00D01E55"/>
    <w:rsid w:val="00D055A8"/>
    <w:rsid w:val="00D05843"/>
    <w:rsid w:val="00D15E8F"/>
    <w:rsid w:val="00D26480"/>
    <w:rsid w:val="00D30A83"/>
    <w:rsid w:val="00D4059A"/>
    <w:rsid w:val="00D43F7B"/>
    <w:rsid w:val="00D64555"/>
    <w:rsid w:val="00D67FB9"/>
    <w:rsid w:val="00D92BF6"/>
    <w:rsid w:val="00D9785A"/>
    <w:rsid w:val="00DA215A"/>
    <w:rsid w:val="00DB001A"/>
    <w:rsid w:val="00DC45A7"/>
    <w:rsid w:val="00DD44BB"/>
    <w:rsid w:val="00DE69A9"/>
    <w:rsid w:val="00DE6EA5"/>
    <w:rsid w:val="00DF020C"/>
    <w:rsid w:val="00E00968"/>
    <w:rsid w:val="00E04B9C"/>
    <w:rsid w:val="00E24F68"/>
    <w:rsid w:val="00E31507"/>
    <w:rsid w:val="00E44BEF"/>
    <w:rsid w:val="00E4595C"/>
    <w:rsid w:val="00E5214B"/>
    <w:rsid w:val="00E62BA1"/>
    <w:rsid w:val="00E643BF"/>
    <w:rsid w:val="00E647EA"/>
    <w:rsid w:val="00EB62B9"/>
    <w:rsid w:val="00EC631B"/>
    <w:rsid w:val="00ED4CF4"/>
    <w:rsid w:val="00F117D6"/>
    <w:rsid w:val="00F25B7E"/>
    <w:rsid w:val="00F277EC"/>
    <w:rsid w:val="00F3667D"/>
    <w:rsid w:val="00F374BE"/>
    <w:rsid w:val="00F4674C"/>
    <w:rsid w:val="00F506F9"/>
    <w:rsid w:val="00F514EC"/>
    <w:rsid w:val="00F7578A"/>
    <w:rsid w:val="00FA0A7C"/>
    <w:rsid w:val="00FB5CF8"/>
    <w:rsid w:val="00FD7176"/>
    <w:rsid w:val="00FE1D85"/>
    <w:rsid w:val="00FE4BC4"/>
    <w:rsid w:val="00FF25C6"/>
    <w:rsid w:val="00FF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2FF35152"/>
  <w15:chartTrackingRefBased/>
  <w15:docId w15:val="{A3521A89-251D-408B-8E4B-83D7528C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widowControl w:val="0"/>
      <w:suppressAutoHyphens/>
    </w:pPr>
    <w:rPr>
      <w:sz w:val="24"/>
      <w:szCs w:val="24"/>
      <w:lang w:eastAsia="zh-CN"/>
    </w:rPr>
  </w:style>
  <w:style w:type="paragraph" w:styleId="Nagwek1">
    <w:name w:val="heading 1"/>
    <w:basedOn w:val="Nagwek20"/>
    <w:next w:val="Tekstpodstawowy"/>
    <w:link w:val="Nagwek1Znak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20"/>
    <w:next w:val="Tekstpodstawowy"/>
    <w:link w:val="Nagwek2Znak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20"/>
    <w:next w:val="Tekstpodstawowy"/>
    <w:qFormat/>
    <w:pPr>
      <w:numPr>
        <w:ilvl w:val="2"/>
        <w:numId w:val="2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Domylnaczcionkaakapitu3">
    <w:name w:val="Domyślna czcionka akapitu3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">
    <w:name w:val="WW-Absatz-Standardschriftart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">
    <w:name w:val="WW-Absatz-Standardschriftart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1">
    <w:name w:val="WW-Absatz-Standardschriftart1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Domylnaczcionkaakapitu">
    <w:name w:val="WW-Domy?lna czcionka akapitu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Symbolwypunktowania">
    <w:name w:val="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">
    <w:name w:val="WW-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">
    <w:name w:val="WW-Symbol wypunktowania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1">
    <w:name w:val="WW-Symbol wypunktowania1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displayonly">
    <w:name w:val="display_only"/>
    <w:basedOn w:val="Domylnaczcionkaakapitu1"/>
  </w:style>
  <w:style w:type="paragraph" w:customStyle="1" w:styleId="Nagwek30">
    <w:name w:val="Nagłówek3"/>
    <w:basedOn w:val="Nagwek20"/>
    <w:next w:val="Tekstpodstawowy"/>
    <w:pPr>
      <w:jc w:val="center"/>
    </w:pPr>
    <w:rPr>
      <w:b/>
      <w:bCs/>
      <w:sz w:val="56"/>
      <w:szCs w:val="56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Legenda2">
    <w:name w:val="Legenda2"/>
    <w:basedOn w:val="Normalny"/>
    <w:pPr>
      <w:spacing w:before="120" w:after="120"/>
    </w:pPr>
    <w:rPr>
      <w:i/>
      <w:iCs/>
    </w:rPr>
  </w:style>
  <w:style w:type="paragraph" w:customStyle="1" w:styleId="Index">
    <w:name w:val="Index"/>
    <w:basedOn w:val="Normalny"/>
  </w:style>
  <w:style w:type="paragraph" w:customStyle="1" w:styleId="WW-header">
    <w:name w:val="WW-header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">
    <w:name w:val="WW-caption"/>
    <w:basedOn w:val="Normalny"/>
    <w:pPr>
      <w:spacing w:before="120" w:after="120"/>
    </w:pPr>
    <w:rPr>
      <w:i/>
      <w:iCs/>
    </w:rPr>
  </w:style>
  <w:style w:type="paragraph" w:customStyle="1" w:styleId="WW-Index">
    <w:name w:val="WW-Index"/>
    <w:basedOn w:val="Normalny"/>
  </w:style>
  <w:style w:type="paragraph" w:customStyle="1" w:styleId="WW-header1">
    <w:name w:val="WW-header1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">
    <w:name w:val="WW-caption1"/>
    <w:basedOn w:val="Normalny"/>
    <w:pPr>
      <w:spacing w:before="120" w:after="120"/>
    </w:pPr>
    <w:rPr>
      <w:i/>
      <w:iCs/>
    </w:rPr>
  </w:style>
  <w:style w:type="paragraph" w:customStyle="1" w:styleId="WW-Index1">
    <w:name w:val="WW-Index1"/>
    <w:basedOn w:val="Normalny"/>
  </w:style>
  <w:style w:type="paragraph" w:customStyle="1" w:styleId="Standard">
    <w:name w:val="Standard"/>
    <w:link w:val="StandardZnak"/>
    <w:qFormat/>
    <w:pPr>
      <w:widowControl w:val="0"/>
      <w:suppressAutoHyphens/>
      <w:autoSpaceDE w:val="0"/>
    </w:pPr>
    <w:rPr>
      <w:lang w:eastAsia="zh-CN"/>
    </w:rPr>
  </w:style>
  <w:style w:type="paragraph" w:customStyle="1" w:styleId="Obszartekstu">
    <w:name w:val="Obszar tekstu"/>
    <w:basedOn w:val="Standard"/>
    <w:rPr>
      <w:sz w:val="24"/>
      <w:szCs w:val="24"/>
    </w:rPr>
  </w:style>
  <w:style w:type="paragraph" w:customStyle="1" w:styleId="Zawartotabeli">
    <w:name w:val="Zawarto?? tabeli"/>
    <w:basedOn w:val="Obszartekstu"/>
  </w:style>
  <w:style w:type="paragraph" w:customStyle="1" w:styleId="Tytutabeli">
    <w:name w:val="Tytu? tabeli"/>
    <w:basedOn w:val="Zawartotabeli"/>
    <w:pPr>
      <w:jc w:val="center"/>
    </w:pPr>
    <w:rPr>
      <w:b/>
      <w:bCs/>
      <w:i/>
      <w:iCs/>
    </w:rPr>
  </w:style>
  <w:style w:type="paragraph" w:customStyle="1" w:styleId="TableContents">
    <w:name w:val="Table Contents"/>
    <w:basedOn w:val="Obszartekstu"/>
  </w:style>
  <w:style w:type="paragraph" w:customStyle="1" w:styleId="Tytutabeli0">
    <w:name w:val="Tytuł tabeli"/>
    <w:basedOn w:val="TableContents"/>
    <w:pPr>
      <w:jc w:val="center"/>
    </w:pPr>
    <w:rPr>
      <w:b/>
      <w:bCs/>
      <w:i/>
      <w:iCs/>
    </w:rPr>
  </w:style>
  <w:style w:type="paragraph" w:customStyle="1" w:styleId="WW-TableContents">
    <w:name w:val="WW-Table Contents"/>
    <w:basedOn w:val="Normalny"/>
  </w:style>
  <w:style w:type="paragraph" w:customStyle="1" w:styleId="TableHeading">
    <w:name w:val="Table Heading"/>
    <w:basedOn w:val="WW-TableContents"/>
    <w:pPr>
      <w:jc w:val="center"/>
    </w:pPr>
    <w:rPr>
      <w:b/>
      <w:bCs/>
    </w:rPr>
  </w:style>
  <w:style w:type="paragraph" w:customStyle="1" w:styleId="WW-TableHeading">
    <w:name w:val="WW-Table Heading"/>
    <w:basedOn w:val="TableContents"/>
    <w:pPr>
      <w:jc w:val="center"/>
    </w:pPr>
    <w:rPr>
      <w:b/>
      <w:bCs/>
    </w:rPr>
  </w:style>
  <w:style w:type="paragraph" w:customStyle="1" w:styleId="WW-TableContents1">
    <w:name w:val="WW-Table Contents1"/>
    <w:basedOn w:val="Normalny"/>
  </w:style>
  <w:style w:type="paragraph" w:customStyle="1" w:styleId="WW-TableHeading1">
    <w:name w:val="WW-Table Heading1"/>
    <w:basedOn w:val="WW-TableContents1"/>
    <w:pPr>
      <w:jc w:val="center"/>
    </w:pPr>
    <w:rPr>
      <w:b/>
      <w:bCs/>
    </w:rPr>
  </w:style>
  <w:style w:type="paragraph" w:customStyle="1" w:styleId="Zawartotabeli0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0"/>
    <w:pPr>
      <w:jc w:val="center"/>
    </w:pPr>
    <w:rPr>
      <w:b/>
      <w:bCs/>
    </w:rPr>
  </w:style>
  <w:style w:type="paragraph" w:customStyle="1" w:styleId="Cytaty">
    <w:name w:val="Cytaty"/>
    <w:basedOn w:val="Normalny"/>
    <w:pPr>
      <w:spacing w:after="283"/>
      <w:ind w:left="567" w:right="567"/>
    </w:pPr>
  </w:style>
  <w:style w:type="paragraph" w:styleId="Podtytu">
    <w:name w:val="Subtitle"/>
    <w:basedOn w:val="Nagwek20"/>
    <w:next w:val="Tekstpodstawowy"/>
    <w:qFormat/>
    <w:pPr>
      <w:spacing w:before="60"/>
      <w:jc w:val="center"/>
    </w:pPr>
    <w:rPr>
      <w:sz w:val="36"/>
      <w:szCs w:val="36"/>
    </w:rPr>
  </w:style>
  <w:style w:type="paragraph" w:styleId="Nagwek">
    <w:name w:val="header"/>
    <w:basedOn w:val="Normalny"/>
    <w:pPr>
      <w:suppressLineNumbers/>
      <w:tabs>
        <w:tab w:val="center" w:pos="7001"/>
        <w:tab w:val="right" w:pos="14002"/>
      </w:tabs>
    </w:pPr>
  </w:style>
  <w:style w:type="paragraph" w:styleId="Stopka">
    <w:name w:val="footer"/>
    <w:basedOn w:val="Normalny"/>
    <w:pPr>
      <w:suppressLineNumbers/>
      <w:tabs>
        <w:tab w:val="center" w:pos="7001"/>
        <w:tab w:val="right" w:pos="14002"/>
      </w:tabs>
    </w:pPr>
  </w:style>
  <w:style w:type="character" w:customStyle="1" w:styleId="item-fieldvalue">
    <w:name w:val="item-fieldvalue"/>
    <w:rsid w:val="000D7B62"/>
  </w:style>
  <w:style w:type="paragraph" w:styleId="Tekstdymka">
    <w:name w:val="Balloon Text"/>
    <w:basedOn w:val="Normalny"/>
    <w:link w:val="TekstdymkaZnak"/>
    <w:rsid w:val="00FF72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F7263"/>
    <w:rPr>
      <w:rFonts w:ascii="Segoe UI" w:hAnsi="Segoe UI" w:cs="Segoe UI"/>
      <w:sz w:val="18"/>
      <w:szCs w:val="18"/>
      <w:lang w:eastAsia="zh-CN"/>
    </w:rPr>
  </w:style>
  <w:style w:type="character" w:styleId="Hipercze">
    <w:name w:val="Hyperlink"/>
    <w:basedOn w:val="Domylnaczcionkaakapitu"/>
    <w:rsid w:val="00C20CF5"/>
    <w:rPr>
      <w:color w:val="0563C1" w:themeColor="hyperlink"/>
      <w:u w:val="single"/>
    </w:rPr>
  </w:style>
  <w:style w:type="character" w:styleId="UyteHipercze">
    <w:name w:val="FollowedHyperlink"/>
    <w:basedOn w:val="Domylnaczcionkaakapitu"/>
    <w:rsid w:val="00C20CF5"/>
    <w:rPr>
      <w:color w:val="954F72" w:themeColor="followedHyperlink"/>
      <w:u w:val="single"/>
    </w:rPr>
  </w:style>
  <w:style w:type="paragraph" w:customStyle="1" w:styleId="Wykaztytu">
    <w:name w:val="Wykaz_tytuł"/>
    <w:basedOn w:val="Standard"/>
    <w:link w:val="WykaztytuZnak"/>
    <w:qFormat/>
    <w:rsid w:val="00E643BF"/>
    <w:pPr>
      <w:jc w:val="center"/>
    </w:pPr>
    <w:rPr>
      <w:rFonts w:ascii="Arial" w:hAnsi="Arial" w:cs="Arial"/>
      <w:b/>
      <w:bCs/>
      <w:sz w:val="28"/>
      <w:szCs w:val="28"/>
    </w:rPr>
  </w:style>
  <w:style w:type="paragraph" w:styleId="Tytu">
    <w:name w:val="Title"/>
    <w:basedOn w:val="Normalny"/>
    <w:next w:val="Normalny"/>
    <w:link w:val="TytuZnak"/>
    <w:qFormat/>
    <w:rsid w:val="00E643B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StandardZnak">
    <w:name w:val="Standard Znak"/>
    <w:basedOn w:val="Domylnaczcionkaakapitu"/>
    <w:link w:val="Standard"/>
    <w:qFormat/>
    <w:rsid w:val="00E643BF"/>
    <w:rPr>
      <w:lang w:eastAsia="zh-CN"/>
    </w:rPr>
  </w:style>
  <w:style w:type="character" w:customStyle="1" w:styleId="WykaztytuZnak">
    <w:name w:val="Wykaz_tytuł Znak"/>
    <w:basedOn w:val="StandardZnak"/>
    <w:link w:val="Wykaztytu"/>
    <w:rsid w:val="00E643BF"/>
    <w:rPr>
      <w:rFonts w:ascii="Arial" w:hAnsi="Arial" w:cs="Arial"/>
      <w:b/>
      <w:bCs/>
      <w:sz w:val="28"/>
      <w:szCs w:val="28"/>
      <w:lang w:eastAsia="zh-CN"/>
    </w:rPr>
  </w:style>
  <w:style w:type="character" w:customStyle="1" w:styleId="TytuZnak">
    <w:name w:val="Tytuł Znak"/>
    <w:basedOn w:val="Domylnaczcionkaakapitu"/>
    <w:link w:val="Tytu"/>
    <w:qFormat/>
    <w:rsid w:val="00E643BF"/>
    <w:rPr>
      <w:rFonts w:asciiTheme="majorHAnsi" w:eastAsiaTheme="majorEastAsia" w:hAnsiTheme="majorHAnsi" w:cstheme="majorBidi"/>
      <w:b/>
      <w:bCs/>
      <w:kern w:val="28"/>
      <w:sz w:val="32"/>
      <w:szCs w:val="32"/>
      <w:lang w:eastAsia="zh-CN"/>
    </w:rPr>
  </w:style>
  <w:style w:type="table" w:styleId="Tabela-Siatka">
    <w:name w:val="Table Grid"/>
    <w:basedOn w:val="Standardowy"/>
    <w:rsid w:val="00F117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6871C8"/>
    <w:rPr>
      <w:rFonts w:ascii="Liberation Sans" w:eastAsia="Microsoft YaHei" w:hAnsi="Liberation Sans" w:cs="Mangal"/>
      <w:b/>
      <w:bCs/>
      <w:sz w:val="36"/>
      <w:szCs w:val="36"/>
      <w:lang w:eastAsia="zh-CN"/>
    </w:rPr>
  </w:style>
  <w:style w:type="character" w:customStyle="1" w:styleId="Nagwek2Znak">
    <w:name w:val="Nagłówek 2 Znak"/>
    <w:basedOn w:val="Domylnaczcionkaakapitu"/>
    <w:link w:val="Nagwek2"/>
    <w:rsid w:val="006871C8"/>
    <w:rPr>
      <w:rFonts w:ascii="Liberation Sans" w:eastAsia="Microsoft YaHei" w:hAnsi="Liberation Sans" w:cs="Mangal"/>
      <w:b/>
      <w:bCs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6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708D3-C8B9-4359-803B-F8EA2E4FB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340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obejmujący nieruchomość Gminy Olsztyn, z przeznaczeniem do sprzedaży w trybie bezprzetargowym</vt:lpstr>
    </vt:vector>
  </TitlesOfParts>
  <Company>Urząd Miasta Olsztyn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obejmujący nieruchomość Gminy Olsztyn, z przeznaczeniem do sprzedaży w trybie bezprzetargowym</dc:title>
  <dc:subject/>
  <dc:creator>annab</dc:creator>
  <cp:keywords/>
  <dc:description/>
  <cp:lastModifiedBy>Elżbieta Chrzanowska</cp:lastModifiedBy>
  <cp:revision>14</cp:revision>
  <cp:lastPrinted>2026-09-15T06:41:00Z</cp:lastPrinted>
  <dcterms:created xsi:type="dcterms:W3CDTF">2026-09-14T07:52:00Z</dcterms:created>
  <dcterms:modified xsi:type="dcterms:W3CDTF">2026-09-17T07:06:00Z</dcterms:modified>
</cp:coreProperties>
</file>