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772D" w14:textId="77777777" w:rsidR="00FA1D67" w:rsidRPr="00052B18" w:rsidRDefault="00000000" w:rsidP="00284C1B">
      <w:pPr>
        <w:pStyle w:val="western"/>
        <w:spacing w:before="0" w:after="0"/>
        <w:rPr>
          <w:rFonts w:asciiTheme="majorHAnsi" w:hAnsiTheme="majorHAnsi" w:cstheme="majorHAnsi"/>
          <w:b/>
          <w:bCs/>
          <w:color w:val="auto"/>
        </w:rPr>
      </w:pPr>
      <w:r w:rsidRPr="00052B18">
        <w:rPr>
          <w:rFonts w:asciiTheme="majorHAnsi" w:hAnsiTheme="majorHAnsi" w:cstheme="majorHAnsi"/>
          <w:b/>
          <w:bCs/>
          <w:color w:val="auto"/>
        </w:rPr>
        <w:t>PREZYDENT OLSZTYNA</w:t>
      </w:r>
    </w:p>
    <w:p w14:paraId="018ADAD5" w14:textId="77777777" w:rsidR="00FA1D67" w:rsidRPr="00052B18" w:rsidRDefault="00000000" w:rsidP="00284C1B">
      <w:pPr>
        <w:pStyle w:val="western"/>
        <w:spacing w:before="0" w:after="0"/>
        <w:rPr>
          <w:rFonts w:asciiTheme="majorHAnsi" w:hAnsiTheme="majorHAnsi" w:cstheme="majorHAnsi"/>
          <w:b/>
          <w:bCs/>
          <w:color w:val="auto"/>
        </w:rPr>
      </w:pPr>
      <w:r w:rsidRPr="00052B18">
        <w:rPr>
          <w:rFonts w:asciiTheme="majorHAnsi" w:hAnsiTheme="majorHAnsi" w:cstheme="majorHAnsi"/>
          <w:b/>
          <w:bCs/>
          <w:color w:val="auto"/>
        </w:rPr>
        <w:t>Plac Jana Pawła II 1</w:t>
      </w:r>
    </w:p>
    <w:p w14:paraId="46F9DCEB" w14:textId="61317F06" w:rsidR="00FA1D67" w:rsidRPr="00052B18" w:rsidRDefault="00FA1D67" w:rsidP="00284C1B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</w:p>
    <w:p w14:paraId="7A9CFE68" w14:textId="0BE8DF5C" w:rsidR="00FA1D67" w:rsidRDefault="00000000" w:rsidP="00284C1B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  <w:r w:rsidRPr="00052B18">
        <w:rPr>
          <w:rFonts w:asciiTheme="majorHAnsi" w:hAnsiTheme="majorHAnsi" w:cstheme="majorHAnsi"/>
          <w:color w:val="auto"/>
        </w:rPr>
        <w:t>Olsztyn, dnia 26.08.2026 r.</w:t>
      </w:r>
    </w:p>
    <w:p w14:paraId="0B6E526C" w14:textId="77777777" w:rsidR="009D250A" w:rsidRPr="00052B18" w:rsidRDefault="009D250A" w:rsidP="00284C1B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</w:p>
    <w:p w14:paraId="6D8501A7" w14:textId="77777777" w:rsidR="009D250A" w:rsidRPr="009D250A" w:rsidRDefault="00284C1B" w:rsidP="009D250A">
      <w:pPr>
        <w:pStyle w:val="Nagwek2user"/>
        <w:spacing w:before="0" w:after="0"/>
        <w:rPr>
          <w:rFonts w:asciiTheme="majorHAnsi" w:hAnsiTheme="majorHAnsi" w:cstheme="majorHAnsi"/>
          <w:b w:val="0"/>
          <w:bCs w:val="0"/>
          <w:szCs w:val="24"/>
        </w:rPr>
      </w:pPr>
      <w:r w:rsidRPr="009D250A">
        <w:t>UA.6740.84.2026</w:t>
      </w:r>
    </w:p>
    <w:p w14:paraId="73D8DBAE" w14:textId="29F66B74" w:rsidR="00FA1D67" w:rsidRPr="00661054" w:rsidRDefault="00000000" w:rsidP="00661054">
      <w:pPr>
        <w:rPr>
          <w:rFonts w:asciiTheme="majorHAnsi" w:hAnsiTheme="majorHAnsi" w:cstheme="majorHAnsi"/>
        </w:rPr>
      </w:pPr>
      <w:r w:rsidRPr="00661054">
        <w:rPr>
          <w:rFonts w:asciiTheme="majorHAnsi" w:hAnsiTheme="majorHAnsi" w:cstheme="majorHAnsi"/>
        </w:rPr>
        <w:t>Nr dokumentu: 194623.08.2026-W</w:t>
      </w:r>
    </w:p>
    <w:p w14:paraId="396F8A1E" w14:textId="77777777" w:rsidR="00FA1D67" w:rsidRPr="00052B18" w:rsidRDefault="00000000" w:rsidP="000076B2">
      <w:pPr>
        <w:pStyle w:val="Nagwek2user"/>
      </w:pPr>
      <w:r w:rsidRPr="00052B18">
        <w:t>DECYZJA NR II-250/2026</w:t>
      </w:r>
    </w:p>
    <w:p w14:paraId="0712707A" w14:textId="77777777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Na podstawie art. 28, art. 30b, art. 33 ust. 1, art. 34 ust. 4 i art. 36 ustawy z dnia 7 lipca 1994 r. Prawo budowlane (Dz.U.2026.524 </w:t>
      </w:r>
      <w:proofErr w:type="spellStart"/>
      <w:r w:rsidRPr="00052B18">
        <w:rPr>
          <w:rFonts w:asciiTheme="majorHAnsi" w:hAnsiTheme="majorHAnsi" w:cstheme="majorHAnsi"/>
        </w:rPr>
        <w:t>t.j</w:t>
      </w:r>
      <w:proofErr w:type="spellEnd"/>
      <w:r w:rsidRPr="00052B18">
        <w:rPr>
          <w:rFonts w:asciiTheme="majorHAnsi" w:hAnsiTheme="majorHAnsi" w:cstheme="majorHAnsi"/>
        </w:rPr>
        <w:t xml:space="preserve">.) oraz na podstawie art. 104 ustawy z dnia 14 czerwca 1960 r. Kodeks postępowania administracyjnego (Dz.U.2025.1691 </w:t>
      </w:r>
      <w:proofErr w:type="spellStart"/>
      <w:r w:rsidRPr="00052B18">
        <w:rPr>
          <w:rFonts w:asciiTheme="majorHAnsi" w:hAnsiTheme="majorHAnsi" w:cstheme="majorHAnsi"/>
        </w:rPr>
        <w:t>t.j</w:t>
      </w:r>
      <w:proofErr w:type="spellEnd"/>
      <w:r w:rsidRPr="00052B18">
        <w:rPr>
          <w:rFonts w:asciiTheme="majorHAnsi" w:hAnsiTheme="majorHAnsi" w:cstheme="majorHAnsi"/>
        </w:rPr>
        <w:t>.), po rozpoznaniu wniosku postępowanie w sprawie pozwolenia na budowę „Mas-Bud” Stawarczyk Sp. j., reprezentowanej przez Panią Anitę Świat z dnia 17.03.2026 r., l.dz. 738/2026, uzupełnionego po wezwaniu formalnym dnia 16.04.2026 r.</w:t>
      </w:r>
    </w:p>
    <w:p w14:paraId="7D3772FB" w14:textId="7F5E402F" w:rsidR="00FA1D67" w:rsidRPr="00052B18" w:rsidRDefault="00000000" w:rsidP="000076B2">
      <w:pPr>
        <w:pStyle w:val="Nagwek2user"/>
      </w:pPr>
      <w:r w:rsidRPr="00052B18">
        <w:t xml:space="preserve">zatwierdzam projekt zagospodarowania terenu dla ośmiu budynków mieszkalnych wielorodzinnych wraz z zagospodarowaniem terenu (bez przyłączy), na dz. nr geod. 41/14, </w:t>
      </w:r>
      <w:proofErr w:type="spellStart"/>
      <w:r w:rsidRPr="00052B18">
        <w:t>obr</w:t>
      </w:r>
      <w:proofErr w:type="spellEnd"/>
      <w:r w:rsidRPr="00052B18">
        <w:t>. 160, przy ul. Bukowskiego w Olsztynie</w:t>
      </w:r>
      <w:r w:rsidR="00D96EED" w:rsidRPr="00052B18">
        <w:t xml:space="preserve"> </w:t>
      </w:r>
      <w:r w:rsidRPr="00052B18">
        <w:t>oraz</w:t>
      </w:r>
      <w:r w:rsidR="00D96EED" w:rsidRPr="00052B18">
        <w:t xml:space="preserve"> </w:t>
      </w:r>
      <w:r w:rsidRPr="00052B18">
        <w:t>zatwierdzam projekt architektoniczno-budowlany (bud. nr 2 i 3) i udzielam pozwolenia na budowę</w:t>
      </w:r>
      <w:r w:rsidR="00D96EED" w:rsidRPr="00052B18">
        <w:t xml:space="preserve"> </w:t>
      </w:r>
      <w:r w:rsidRPr="00052B18">
        <w:t xml:space="preserve">dwóch budynków mieszkalnych wielorodzinnych nr 2 i 3 wraz z zagospodarowaniem terenu (bez przyłączy), na dz. nr geod. 41/14, </w:t>
      </w:r>
      <w:proofErr w:type="spellStart"/>
      <w:r w:rsidRPr="00052B18">
        <w:t>obr</w:t>
      </w:r>
      <w:proofErr w:type="spellEnd"/>
      <w:r w:rsidRPr="00052B18">
        <w:t>. 160, przy ul. Bukowskiego w Olsztynie</w:t>
      </w:r>
    </w:p>
    <w:p w14:paraId="353AD576" w14:textId="03F690FF" w:rsidR="00FA1D67" w:rsidRPr="00052B18" w:rsidRDefault="00000000" w:rsidP="00D96EED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dla:</w:t>
      </w:r>
      <w:r w:rsidR="00D96EED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„MAS-BUD” Stawarczyk Spółka Jawna</w:t>
      </w:r>
      <w:r w:rsidR="00D96EED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 xml:space="preserve">10 – 693 Olsztyn, ul. Majora Henryka Sucharskiego 4 lok. D </w:t>
      </w:r>
    </w:p>
    <w:p w14:paraId="1F2D011B" w14:textId="77777777" w:rsidR="00FA1D67" w:rsidRPr="00052B18" w:rsidRDefault="00000000" w:rsidP="009D250A">
      <w:pPr>
        <w:pStyle w:val="Nagwek2user"/>
        <w:spacing w:after="0"/>
      </w:pPr>
      <w:r w:rsidRPr="00052B18">
        <w:t>autorzy projektu:</w:t>
      </w:r>
    </w:p>
    <w:p w14:paraId="2B8B12DB" w14:textId="77777777" w:rsidR="009D250A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projektant: mgr inż. arch. Anita Świat </w:t>
      </w:r>
      <w:proofErr w:type="spellStart"/>
      <w:r w:rsidRPr="00052B18">
        <w:rPr>
          <w:rFonts w:asciiTheme="majorHAnsi" w:hAnsiTheme="majorHAnsi" w:cstheme="majorHAnsi"/>
        </w:rPr>
        <w:t>upr</w:t>
      </w:r>
      <w:proofErr w:type="spellEnd"/>
      <w:r w:rsidRPr="00052B18">
        <w:rPr>
          <w:rFonts w:asciiTheme="majorHAnsi" w:hAnsiTheme="majorHAnsi" w:cstheme="majorHAnsi"/>
        </w:rPr>
        <w:t>. nr 9/WMOKK/2007</w:t>
      </w:r>
      <w:r w:rsidR="00D96EED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WM-0187</w:t>
      </w:r>
    </w:p>
    <w:p w14:paraId="2CF04EB3" w14:textId="17A18C2B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opracowujący: mgr inż. arch. Maciej </w:t>
      </w:r>
      <w:proofErr w:type="spellStart"/>
      <w:r w:rsidRPr="00052B18">
        <w:rPr>
          <w:rFonts w:asciiTheme="majorHAnsi" w:hAnsiTheme="majorHAnsi" w:cstheme="majorHAnsi"/>
        </w:rPr>
        <w:t>Deja</w:t>
      </w:r>
      <w:proofErr w:type="spellEnd"/>
      <w:r w:rsidRPr="00052B18">
        <w:rPr>
          <w:rFonts w:asciiTheme="majorHAnsi" w:hAnsiTheme="majorHAnsi" w:cstheme="majorHAnsi"/>
        </w:rPr>
        <w:t xml:space="preserve"> </w:t>
      </w:r>
      <w:proofErr w:type="spellStart"/>
      <w:r w:rsidRPr="00052B18">
        <w:rPr>
          <w:rFonts w:asciiTheme="majorHAnsi" w:hAnsiTheme="majorHAnsi" w:cstheme="majorHAnsi"/>
        </w:rPr>
        <w:t>upr</w:t>
      </w:r>
      <w:proofErr w:type="spellEnd"/>
      <w:r w:rsidRPr="00052B18">
        <w:rPr>
          <w:rFonts w:asciiTheme="majorHAnsi" w:hAnsiTheme="majorHAnsi" w:cstheme="majorHAnsi"/>
        </w:rPr>
        <w:t>. nr 74/81/OL</w:t>
      </w:r>
      <w:r w:rsidR="00D96EED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WM-0060</w:t>
      </w:r>
    </w:p>
    <w:p w14:paraId="1A07FE73" w14:textId="6ECBDFC5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sprawdzający mgr inż. arch. Tomasz Żabiński </w:t>
      </w:r>
      <w:proofErr w:type="spellStart"/>
      <w:r w:rsidRPr="00052B18">
        <w:rPr>
          <w:rFonts w:asciiTheme="majorHAnsi" w:hAnsiTheme="majorHAnsi" w:cstheme="majorHAnsi"/>
        </w:rPr>
        <w:t>upr</w:t>
      </w:r>
      <w:proofErr w:type="spellEnd"/>
      <w:r w:rsidRPr="00052B18">
        <w:rPr>
          <w:rFonts w:asciiTheme="majorHAnsi" w:hAnsiTheme="majorHAnsi" w:cstheme="majorHAnsi"/>
        </w:rPr>
        <w:t>. nr 2/WMOKK/2020</w:t>
      </w:r>
      <w:r w:rsidR="00D96EED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WM-0315</w:t>
      </w:r>
    </w:p>
    <w:p w14:paraId="3FB937F3" w14:textId="77777777" w:rsidR="00FA1D67" w:rsidRPr="00052B18" w:rsidRDefault="00FA1D67" w:rsidP="00284C1B">
      <w:pPr>
        <w:tabs>
          <w:tab w:val="left" w:pos="360"/>
          <w:tab w:val="left" w:pos="1414"/>
          <w:tab w:val="left" w:pos="4823"/>
          <w:tab w:val="left" w:pos="7375"/>
        </w:tabs>
        <w:ind w:right="-1"/>
        <w:rPr>
          <w:rFonts w:asciiTheme="majorHAnsi" w:hAnsiTheme="majorHAnsi" w:cstheme="majorHAnsi"/>
        </w:rPr>
      </w:pPr>
    </w:p>
    <w:p w14:paraId="3FA44BA1" w14:textId="77777777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z zachowaniem następujących warunków:</w:t>
      </w:r>
    </w:p>
    <w:p w14:paraId="1CF63DFA" w14:textId="3D9BFA9C" w:rsidR="00FA1D67" w:rsidRPr="00052B18" w:rsidRDefault="00000000" w:rsidP="003F2C04">
      <w:pPr>
        <w:pStyle w:val="Akapitzlist"/>
        <w:numPr>
          <w:ilvl w:val="0"/>
          <w:numId w:val="2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szczególne warunki zabezpieczenia terenu budowy i prowadzenia robót </w:t>
      </w:r>
      <w:r w:rsidRPr="00052B18">
        <w:rPr>
          <w:rStyle w:val="luchili"/>
          <w:rFonts w:asciiTheme="majorHAnsi" w:hAnsiTheme="majorHAnsi" w:cstheme="majorHAnsi"/>
        </w:rPr>
        <w:t>budowlanych:</w:t>
      </w:r>
    </w:p>
    <w:p w14:paraId="2DB4552C" w14:textId="2C5FBF7E" w:rsidR="00FA1D67" w:rsidRPr="00052B18" w:rsidRDefault="00000000" w:rsidP="003F2C04">
      <w:pPr>
        <w:pStyle w:val="Akapitzlist"/>
        <w:tabs>
          <w:tab w:val="left" w:pos="360"/>
        </w:tabs>
        <w:autoSpaceDE w:val="0"/>
        <w:ind w:left="360"/>
        <w:rPr>
          <w:rFonts w:asciiTheme="majorHAnsi" w:hAnsiTheme="majorHAnsi" w:cstheme="majorHAnsi"/>
        </w:rPr>
      </w:pPr>
      <w:r w:rsidRPr="00052B18">
        <w:rPr>
          <w:rStyle w:val="luchili"/>
          <w:rFonts w:asciiTheme="majorHAnsi" w:hAnsiTheme="majorHAnsi" w:cstheme="majorHAnsi"/>
        </w:rPr>
        <w:t>-</w:t>
      </w:r>
      <w:r w:rsidRPr="00052B18">
        <w:rPr>
          <w:rFonts w:asciiTheme="majorHAnsi" w:hAnsiTheme="majorHAnsi" w:cstheme="majorHAnsi"/>
        </w:rPr>
        <w:t>zgodnie z projektem zagospodarowania terenu i projektem architektoniczno-budowlanym (załącznik nr 1)</w:t>
      </w:r>
    </w:p>
    <w:p w14:paraId="7A34390B" w14:textId="314F49B9" w:rsidR="00FA1D67" w:rsidRPr="00052B18" w:rsidRDefault="00000000" w:rsidP="003F2C04">
      <w:pPr>
        <w:pStyle w:val="Akapitzlist"/>
        <w:numPr>
          <w:ilvl w:val="0"/>
          <w:numId w:val="2"/>
        </w:numPr>
        <w:tabs>
          <w:tab w:val="left" w:pos="360"/>
        </w:tabs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szczegółowe wymagania dotyczące nadzoru na budowie: na inwestora nakłada się obowiązek ustanowienia inspektora nadzoru inwestorskiego (podstawa prawna, § 2 ust. 1 pkt 6, § 3 pkt 1 - rozporządzenie Ministra Infrastruktury z dnia 19.11.2001r w sprawie rodzajów obiektów budowlanych, przy których realizacji wymagane jest ustanowienie inspektora nadzoru inwestorskiego – Dz.U.  z 2001r., Nr 138, poz. 1554).</w:t>
      </w:r>
    </w:p>
    <w:p w14:paraId="407D66D0" w14:textId="6DDE2893" w:rsidR="00FA1D67" w:rsidRPr="00052B18" w:rsidRDefault="00000000" w:rsidP="003F2C04">
      <w:pPr>
        <w:pStyle w:val="Akapitzlist"/>
        <w:numPr>
          <w:ilvl w:val="0"/>
          <w:numId w:val="2"/>
        </w:numPr>
        <w:tabs>
          <w:tab w:val="left" w:pos="360"/>
        </w:tabs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Ustanowić kierownika budowy.</w:t>
      </w:r>
    </w:p>
    <w:p w14:paraId="25DE114E" w14:textId="5F9FBE81" w:rsidR="00FA1D67" w:rsidRPr="00052B18" w:rsidRDefault="00000000" w:rsidP="003F2C04">
      <w:pPr>
        <w:pStyle w:val="Akapitzlist"/>
        <w:numPr>
          <w:ilvl w:val="0"/>
          <w:numId w:val="2"/>
        </w:numPr>
        <w:tabs>
          <w:tab w:val="left" w:pos="360"/>
        </w:tabs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Kierownik budowy jest obowiązany:</w:t>
      </w:r>
    </w:p>
    <w:p w14:paraId="534AABB6" w14:textId="5E8382C7" w:rsidR="00FA1D67" w:rsidRPr="00052B18" w:rsidRDefault="00000000" w:rsidP="003F2C04">
      <w:pPr>
        <w:pStyle w:val="Akapitzlist"/>
        <w:numPr>
          <w:ilvl w:val="0"/>
          <w:numId w:val="3"/>
        </w:num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zabezpieczyć teren budowy;</w:t>
      </w:r>
    </w:p>
    <w:p w14:paraId="26F53DC8" w14:textId="294FE0D3" w:rsidR="003F2C04" w:rsidRPr="00052B18" w:rsidRDefault="00000000" w:rsidP="003F2C04">
      <w:pPr>
        <w:pStyle w:val="Akapitzlist"/>
        <w:numPr>
          <w:ilvl w:val="0"/>
          <w:numId w:val="3"/>
        </w:numPr>
        <w:tabs>
          <w:tab w:val="left" w:pos="360"/>
        </w:tabs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potwierdzić wpisem w dzienniku budowy otrzymanie od inwestora zatwierdzonego projektu</w:t>
      </w:r>
      <w:r w:rsidR="003F2C04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budowlanego oraz o ile jest wymagany - projektu technicznego</w:t>
      </w:r>
      <w:bookmarkStart w:id="0" w:name="mip55223333"/>
      <w:bookmarkEnd w:id="0"/>
      <w:r w:rsidR="003F2C04" w:rsidRPr="00052B18">
        <w:rPr>
          <w:rFonts w:asciiTheme="majorHAnsi" w:hAnsiTheme="majorHAnsi" w:cstheme="majorHAnsi"/>
        </w:rPr>
        <w:t>;</w:t>
      </w:r>
    </w:p>
    <w:p w14:paraId="6E063DFA" w14:textId="682A8A45" w:rsidR="00FA1D67" w:rsidRPr="00052B18" w:rsidRDefault="00000000" w:rsidP="00284C1B">
      <w:pPr>
        <w:pStyle w:val="Akapitzlist"/>
        <w:numPr>
          <w:ilvl w:val="0"/>
          <w:numId w:val="3"/>
        </w:numPr>
        <w:tabs>
          <w:tab w:val="left" w:pos="360"/>
        </w:tabs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umieścić na terenie budowy, w widocznym miejscu: tablicę informacyjną oraz ogłoszenie zawierające dane dotyczące bezpieczeństwa pracy i ochrony zdrowia - w przypadku budowy, na której przewiduje się prowadzenie robót budowlanych trwających dłużej niż 30 dni roboczych i jednoczesne zatrudnienie co najmniej 20 pracowników lub przewidywany zakres robót budowlanych przekracza 500 osobodni.</w:t>
      </w:r>
      <w:r w:rsidR="003F2C04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lastRenderedPageBreak/>
        <w:t>- wynikających z art. 36 ust. 1, art. 42 ust.1 pkt 2, 3, art. 45a ust. 1 ustawy z dnia 7</w:t>
      </w:r>
      <w:r w:rsidR="003F2C04" w:rsidRPr="00052B18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lipca 1994 r. – Prawo budowlane.</w:t>
      </w:r>
    </w:p>
    <w:p w14:paraId="0451B797" w14:textId="5E821366" w:rsidR="00284C1B" w:rsidRDefault="00000000" w:rsidP="009D250A">
      <w:pPr>
        <w:pStyle w:val="Nagwek2user"/>
      </w:pPr>
      <w:r w:rsidRPr="00052B18">
        <w:t>UZASADNIENIE</w:t>
      </w:r>
    </w:p>
    <w:p w14:paraId="1FF6F3F0" w14:textId="7BE46709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Dnia 17.03.2026 r. do Prezydenta Olsztyna wpłynął wniosek „Mas-Bud” Stawarczyk Sp. j., reprezentowanej przez Panią Anitę Świat o pozwolenie na budowę obejmujące „zagospodarowanie terenu zespołu ośmiu budynków mieszkalnych wielorodzinnych z budynkami mieszkalnymi wielorodzinnymi nr 2 i 3 z garażami podziemnymi, murami oporowymi, bez przyłączy”, na dz. 41/14, </w:t>
      </w:r>
      <w:proofErr w:type="spellStart"/>
      <w:r w:rsidRPr="00052B18">
        <w:rPr>
          <w:rFonts w:asciiTheme="majorHAnsi" w:hAnsiTheme="majorHAnsi" w:cstheme="majorHAnsi"/>
        </w:rPr>
        <w:t>obr</w:t>
      </w:r>
      <w:proofErr w:type="spellEnd"/>
      <w:r w:rsidRPr="00052B18">
        <w:rPr>
          <w:rFonts w:asciiTheme="majorHAnsi" w:hAnsiTheme="majorHAnsi" w:cstheme="majorHAnsi"/>
        </w:rPr>
        <w:t>. 160, przy ul. Bukowskiego w Olsztynie.</w:t>
      </w:r>
    </w:p>
    <w:p w14:paraId="5FF901B2" w14:textId="4DFCBDF3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Pismem z dnia 31.03.2026 r., znak:UA.6740.84.2026 organ wezwał Inwestora do uzupełnienia wniosku. W dniu 16.04.2026 r. do Urzędu Miasta Olsztyna wpłynęło pismo pełnomocnika inwestora w odpowiedzi na wezwanie uściślając nazwę zamierzenia obejmującą zatwierdzenie projektu zagospodarowania terenu z ośmioma budynkami mieszkalnymi wielorodzinnymi wraz z zagospodarowaniem terenu (bez przyłączy) oraz udzielenie pozwolenia na budowę dla dwóch budynków mieszkalnych wielorodzinnych nr 2 i 3 wraz z zagospodarowaniem terenu (bez przyłączy), na dz. nr geod. 41/14, </w:t>
      </w:r>
      <w:proofErr w:type="spellStart"/>
      <w:r w:rsidRPr="00052B18">
        <w:rPr>
          <w:rFonts w:asciiTheme="majorHAnsi" w:hAnsiTheme="majorHAnsi" w:cstheme="majorHAnsi"/>
        </w:rPr>
        <w:t>obr</w:t>
      </w:r>
      <w:proofErr w:type="spellEnd"/>
      <w:r w:rsidRPr="00052B18">
        <w:rPr>
          <w:rFonts w:asciiTheme="majorHAnsi" w:hAnsiTheme="majorHAnsi" w:cstheme="majorHAnsi"/>
        </w:rPr>
        <w:t>. 160, przy ul. Bukowskiego w Olsztynie.</w:t>
      </w:r>
    </w:p>
    <w:p w14:paraId="6EC2FCC0" w14:textId="200020FB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Zgodnie z art. 10 § 1 k. p. a zawiadomieniem z dnia 27.04.2026 r., znak: UA.6740.84.2026 zapewniono stronom, możliwość zapoznania się ze złożonymi dokumentami oraz wniesienia swoich uwag i zastrzeżeń w tej sprawie. W terminie określonym w zawiadomieniu żadna ze stron postępowania nie złożyła uwag.</w:t>
      </w:r>
    </w:p>
    <w:p w14:paraId="496751F4" w14:textId="0E84785C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Dnia 28.04.2026 r. do Wydziału Urbanistyki i Architektury Urzędu Miasta Olsztyna wpłynęło pismo pełnomocnika inwestora z prośbą o zawieszenie postępowania. Ponieważ zawieszenie postępowania nie zagrażało interesowi społecznemu, postanowieniem z dnia 29.04.2026 r. zawieszono postępowanie administracyjne zgodnie z art. 98 § 1 K.p.a.</w:t>
      </w:r>
    </w:p>
    <w:p w14:paraId="1BBFCF64" w14:textId="1D9F83EB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Dnia 29.06.2026 r., pełnomocnik Inwestora wystąpił z wnioskiem o podjęcie zawieszonego postępowania, dołączając jednocześnie wymaganą decyzję o środowiskowych uwarunkowaniach. Organ postanowieniem z dnia 10.07.2026 r. podjął postępowanie.</w:t>
      </w:r>
    </w:p>
    <w:p w14:paraId="2883E953" w14:textId="5CBBE2B1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Zgodnie z art. 10 § 1 k. p. a zawiadomieniem z dnia 20.07.2026 r., znak: UA.6740.84.2026 zapewniono stronom przed wydaniem decyzji możliwość zapoznania się ze zgromadzonym materiałem dowodowym oraz możliwość wypowiedzenia się co do zebranych materiałów. W terminie określonym w zawiadomieniu żadna ze stron postępowania nie złożyła uwag.</w:t>
      </w:r>
    </w:p>
    <w:p w14:paraId="679ADF41" w14:textId="74210732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Projekt realizowany jest w oparciu o decyzję o środowiskowych uwarunkowaniach wydaną przez Prezydenta Olsztyna w dniu 22.05.2026 r., znak: SD.6220.54.2025.MZ dla planowanego przedsięwzięcia polegającego na: „budowie parkingów i garaży podziemnych wraz z niezbędną infrastrukturą towarzyszącą w ramach projektu o nazwie Budowa dziewięciu budynków mieszkalnych przy ul. Bukowskiego/Lewandowskiego w Olsztynie, na dz. nr 41/14, </w:t>
      </w:r>
      <w:proofErr w:type="spellStart"/>
      <w:r w:rsidRPr="00052B18">
        <w:rPr>
          <w:rFonts w:asciiTheme="majorHAnsi" w:hAnsiTheme="majorHAnsi" w:cstheme="majorHAnsi"/>
        </w:rPr>
        <w:t>obr</w:t>
      </w:r>
      <w:proofErr w:type="spellEnd"/>
      <w:r w:rsidRPr="00052B18">
        <w:rPr>
          <w:rFonts w:asciiTheme="majorHAnsi" w:hAnsiTheme="majorHAnsi" w:cstheme="majorHAnsi"/>
        </w:rPr>
        <w:t>. 160 M. Olsztyn”. Planowane przedsięwzięcie będzie realizowane poza miejscem występowania obszarów wodno-błotnych mających znaczenie międzynarodowe, zwłaszcza jako środowisko życiowe ptactwa wodnego, jak również poza obszarami siedlisk łęgowych oraz ujść rzek. Teren inwestycji znajduje się poza obszarami leśnymi, przylegającymi do jezior, a także poza innymi obszarami o płytkim zaleganiu wód podziemnych. Zastosowane zostaną działania pozwalające na ograniczenie wpływu inwestycji na istniejącą zieleń oraz zachowanie jej w możliwie niezmienionym stanie, ograniczające i minimalizujące ryzyko ich uszkodzenia. Z uwagi na rodzaj i skalę przedsięwzięcia oddziaływania będą miały zasięg lokalny, bez ryzyka transgranicznych oddziaływań i nie spowodują istotnych zmian w środowisku. Po zrealizowaniu przedstawionych przez Wnioskodawcę założeń, planowane przedsięwzięcie będzie zgodne z wymaganiami określonymi przepisami o ochronie środowiska.</w:t>
      </w:r>
    </w:p>
    <w:p w14:paraId="3B73B31B" w14:textId="77777777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lastRenderedPageBreak/>
        <w:t xml:space="preserve">Zgodnie z ustawą z dnia 3 października 2008 r. o udostępnianiu informacji o środowisku i jego ochronie, udziale społeczeństwa w ochronie środowiska oraz o ocenach oddziaływania na środowisko (Dz.U.2026.670 </w:t>
      </w:r>
      <w:proofErr w:type="spellStart"/>
      <w:r w:rsidRPr="00052B18">
        <w:rPr>
          <w:rFonts w:asciiTheme="majorHAnsi" w:hAnsiTheme="majorHAnsi" w:cstheme="majorHAnsi"/>
        </w:rPr>
        <w:t>t.j</w:t>
      </w:r>
      <w:proofErr w:type="spellEnd"/>
      <w:r w:rsidRPr="00052B18">
        <w:rPr>
          <w:rFonts w:asciiTheme="majorHAnsi" w:hAnsiTheme="majorHAnsi" w:cstheme="majorHAnsi"/>
        </w:rPr>
        <w:t>.) – informację o wniosku w sprawie tej inwestycji zamieszczono w publicznie dostępnym wykazie wniosków, znajdującym się w Biuletynie Informacji Publicznej w zakładce Informacje o środowisku i jego ochronie pod pozycją UA nr 6/2026.</w:t>
      </w:r>
    </w:p>
    <w:p w14:paraId="60AADB43" w14:textId="439F80D0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Analiza projektu, pozwala na stwierdzenie, że projekt jest kompletny oraz został sporządzony przez osoby posiadające odpowiednie uprawnienia budowlane, posiada informację dotyczącą bezpieczeństwa i ochrony zdrowia, zawiera wszystkie wymagane przepisami decyzje, opinie, uzgodnienia, a przedsięwzięcie nim objęte jest zgodne z Uchwałą Nr LXXII/1077/24 Rady Miasta Olsztyna z dnia 19 kwietnia 2024 r. w sprawie uchwalenia „Miejscowego planu zagospodarowania przestrzennego dla terenu położonego w Olsztynie pomiędzy ulicami: </w:t>
      </w:r>
      <w:proofErr w:type="spellStart"/>
      <w:r w:rsidRPr="00052B18">
        <w:rPr>
          <w:rFonts w:asciiTheme="majorHAnsi" w:hAnsiTheme="majorHAnsi" w:cstheme="majorHAnsi"/>
        </w:rPr>
        <w:t>Bartąską</w:t>
      </w:r>
      <w:proofErr w:type="spellEnd"/>
      <w:r w:rsidRPr="00052B18">
        <w:rPr>
          <w:rFonts w:asciiTheme="majorHAnsi" w:hAnsiTheme="majorHAnsi" w:cstheme="majorHAnsi"/>
        </w:rPr>
        <w:t>, Biskupa Tomasza Wilczyńskiego, Biskupa Tadeusza Płoskiego i granicą Miasta, część B”.</w:t>
      </w:r>
    </w:p>
    <w:p w14:paraId="51E987D1" w14:textId="77777777" w:rsidR="00284C1B" w:rsidRPr="00052B18" w:rsidRDefault="00284C1B" w:rsidP="00284C1B">
      <w:pPr>
        <w:autoSpaceDE w:val="0"/>
        <w:rPr>
          <w:rFonts w:asciiTheme="majorHAnsi" w:hAnsiTheme="majorHAnsi" w:cstheme="majorHAnsi"/>
        </w:rPr>
      </w:pPr>
    </w:p>
    <w:p w14:paraId="15AA8BFC" w14:textId="5AED0519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Pozwolenie wydaje się w oparciu o złożony projekt budowlany, oświadczenie projektantów o sporządzeniu projektu zgodnie z obowiązującymi przepisami oraz zasadami wiedzy technicznej, oświadczenie inwestora o posiadanym prawie do dysponowania nieruchomością na cele budowlane.</w:t>
      </w:r>
    </w:p>
    <w:p w14:paraId="7C1EFD8B" w14:textId="77777777" w:rsidR="00284C1B" w:rsidRPr="00052B18" w:rsidRDefault="00284C1B" w:rsidP="00284C1B">
      <w:pPr>
        <w:autoSpaceDE w:val="0"/>
        <w:rPr>
          <w:rFonts w:asciiTheme="majorHAnsi" w:hAnsiTheme="majorHAnsi" w:cstheme="majorHAnsi"/>
        </w:rPr>
      </w:pPr>
    </w:p>
    <w:p w14:paraId="4AC8F293" w14:textId="070C40CF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Wobec powyższego należało orzec jak powyżej.</w:t>
      </w:r>
    </w:p>
    <w:p w14:paraId="11B168AD" w14:textId="77777777" w:rsidR="00284C1B" w:rsidRPr="00052B18" w:rsidRDefault="00284C1B" w:rsidP="00284C1B">
      <w:pPr>
        <w:rPr>
          <w:rFonts w:asciiTheme="majorHAnsi" w:hAnsiTheme="majorHAnsi" w:cstheme="majorHAnsi"/>
        </w:rPr>
      </w:pPr>
    </w:p>
    <w:p w14:paraId="47131E9D" w14:textId="4BF1AE1D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Od decyzji przysługuje odwołanie do Wojewody Warmińsko – Mazurskiego, za pośrednictwem Prezydenta Olsztyna, w terminie 14 dni od dnia jej doręczenia.</w:t>
      </w:r>
    </w:p>
    <w:p w14:paraId="438A5064" w14:textId="1A4FE227" w:rsidR="00FA1D67" w:rsidRPr="00052B18" w:rsidRDefault="00000000" w:rsidP="00284C1B">
      <w:pPr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Przed upływem terminu do wniesienia odwołania strona może zrzec się prawa do 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</w:t>
      </w:r>
      <w:r w:rsidR="0089633B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>oznacza, iż decyzja podlega natychmiastowemu wykonaniu i brak jest możliwości zaskarżenia decyzji do WSA. Nie jest możliwe skuteczne cofnięcie oświadczenia o zrzeczeniu się prawa do wniesienia odwołania.</w:t>
      </w:r>
    </w:p>
    <w:p w14:paraId="69C81ADC" w14:textId="77777777" w:rsidR="00FA1D67" w:rsidRPr="00052B18" w:rsidRDefault="00000000" w:rsidP="009D250A">
      <w:pPr>
        <w:pStyle w:val="Nagwek2user"/>
        <w:spacing w:after="0"/>
      </w:pPr>
      <w:r w:rsidRPr="00052B18">
        <w:t>ADNOTACJA DOTYCZĄCA OPŁATY SKARBOWEJ:</w:t>
      </w:r>
    </w:p>
    <w:p w14:paraId="3CBB67BA" w14:textId="77777777" w:rsidR="00FA1D67" w:rsidRPr="00052B18" w:rsidRDefault="00000000" w:rsidP="009D250A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Zgodnie z art. 2 ust. 1 pkt 2 Ustawy z dnia 16 listopada 2006r. o opłacie skarbowej (Dz.U.2025.1154 </w:t>
      </w:r>
      <w:proofErr w:type="spellStart"/>
      <w:r w:rsidRPr="00052B18">
        <w:rPr>
          <w:rFonts w:asciiTheme="majorHAnsi" w:hAnsiTheme="majorHAnsi" w:cstheme="majorHAnsi"/>
        </w:rPr>
        <w:t>t.j</w:t>
      </w:r>
      <w:proofErr w:type="spellEnd"/>
      <w:r w:rsidRPr="00052B18">
        <w:rPr>
          <w:rFonts w:asciiTheme="majorHAnsi" w:hAnsiTheme="majorHAnsi" w:cstheme="majorHAnsi"/>
        </w:rPr>
        <w:t>.) – nie podlega opłacie skarbowej dokonanie czynności urzędowej, wydanie zaświadczenia oraz zezwolenia w sprawach budownictwa mieszkaniowego.</w:t>
      </w:r>
    </w:p>
    <w:p w14:paraId="7C87236F" w14:textId="77777777" w:rsidR="00FA1D67" w:rsidRPr="00052B18" w:rsidRDefault="00FA1D67" w:rsidP="00284C1B">
      <w:pPr>
        <w:autoSpaceDE w:val="0"/>
        <w:ind w:firstLine="708"/>
        <w:rPr>
          <w:rFonts w:asciiTheme="majorHAnsi" w:hAnsiTheme="majorHAnsi" w:cstheme="majorHAnsi"/>
        </w:rPr>
      </w:pPr>
    </w:p>
    <w:p w14:paraId="2A87B5DD" w14:textId="77777777" w:rsidR="003F2C04" w:rsidRPr="00052B18" w:rsidRDefault="00000000" w:rsidP="003F2C04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  <w:r w:rsidRPr="00052B18">
        <w:rPr>
          <w:rFonts w:asciiTheme="majorHAnsi" w:hAnsiTheme="majorHAnsi" w:cstheme="majorHAnsi"/>
          <w:color w:val="auto"/>
        </w:rPr>
        <w:t>z up. PREZYDENTA OLSZTYNA</w:t>
      </w:r>
    </w:p>
    <w:p w14:paraId="6D165A0E" w14:textId="77777777" w:rsidR="003F2C04" w:rsidRPr="00052B18" w:rsidRDefault="00000000" w:rsidP="003F2C04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  <w:r w:rsidRPr="00052B18">
        <w:rPr>
          <w:rFonts w:asciiTheme="majorHAnsi" w:hAnsiTheme="majorHAnsi" w:cstheme="majorHAnsi"/>
          <w:color w:val="auto"/>
        </w:rPr>
        <w:t xml:space="preserve">Ewa </w:t>
      </w:r>
      <w:proofErr w:type="spellStart"/>
      <w:r w:rsidRPr="00052B18">
        <w:rPr>
          <w:rFonts w:asciiTheme="majorHAnsi" w:hAnsiTheme="majorHAnsi" w:cstheme="majorHAnsi"/>
          <w:color w:val="auto"/>
        </w:rPr>
        <w:t>Bachry</w:t>
      </w:r>
      <w:proofErr w:type="spellEnd"/>
    </w:p>
    <w:p w14:paraId="77070D22" w14:textId="77777777" w:rsidR="003F2C04" w:rsidRPr="00052B18" w:rsidRDefault="00000000" w:rsidP="003F2C04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  <w:r w:rsidRPr="00052B18">
        <w:rPr>
          <w:rFonts w:asciiTheme="majorHAnsi" w:hAnsiTheme="majorHAnsi" w:cstheme="majorHAnsi"/>
          <w:color w:val="auto"/>
        </w:rPr>
        <w:t>Zastępca Dyrektora</w:t>
      </w:r>
    </w:p>
    <w:p w14:paraId="106009ED" w14:textId="1C8C68B3" w:rsidR="003F2C04" w:rsidRPr="00052B18" w:rsidRDefault="00000000" w:rsidP="003F2C04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  <w:r w:rsidRPr="00052B18">
        <w:rPr>
          <w:rFonts w:asciiTheme="majorHAnsi" w:hAnsiTheme="majorHAnsi" w:cstheme="majorHAnsi"/>
          <w:color w:val="auto"/>
        </w:rPr>
        <w:t>Wydziału Urbanistyki i</w:t>
      </w:r>
      <w:r w:rsidR="003F2C04" w:rsidRPr="00052B18">
        <w:rPr>
          <w:rFonts w:asciiTheme="majorHAnsi" w:hAnsiTheme="majorHAnsi" w:cstheme="majorHAnsi"/>
          <w:color w:val="auto"/>
        </w:rPr>
        <w:t xml:space="preserve"> </w:t>
      </w:r>
      <w:r w:rsidRPr="00052B18">
        <w:rPr>
          <w:rFonts w:asciiTheme="majorHAnsi" w:hAnsiTheme="majorHAnsi" w:cstheme="majorHAnsi"/>
          <w:color w:val="auto"/>
        </w:rPr>
        <w:t>Architektury</w:t>
      </w:r>
    </w:p>
    <w:p w14:paraId="639F573E" w14:textId="4AD960B6" w:rsidR="00FA1D67" w:rsidRPr="00052B18" w:rsidRDefault="00000000" w:rsidP="003F2C04">
      <w:pPr>
        <w:pStyle w:val="western"/>
        <w:spacing w:before="0" w:after="0"/>
        <w:rPr>
          <w:rFonts w:asciiTheme="majorHAnsi" w:hAnsiTheme="majorHAnsi" w:cstheme="majorHAnsi"/>
          <w:color w:val="auto"/>
        </w:rPr>
      </w:pPr>
      <w:r w:rsidRPr="00052B18">
        <w:rPr>
          <w:rFonts w:asciiTheme="majorHAnsi" w:hAnsiTheme="majorHAnsi" w:cstheme="majorHAnsi"/>
          <w:color w:val="auto"/>
        </w:rPr>
        <w:t>/dokument podpisany elektronicznie/</w:t>
      </w:r>
    </w:p>
    <w:p w14:paraId="2B32AC11" w14:textId="7431AE87" w:rsidR="00FA1D67" w:rsidRPr="00052B18" w:rsidRDefault="00000000" w:rsidP="009D250A">
      <w:pPr>
        <w:pStyle w:val="Nagwek2user"/>
        <w:spacing w:after="0"/>
      </w:pPr>
      <w:r w:rsidRPr="00052B18">
        <w:t>Decy</w:t>
      </w:r>
      <w:r w:rsidR="00052B18">
        <w:t>z</w:t>
      </w:r>
      <w:r w:rsidRPr="00052B18">
        <w:t>ję otrzymują:</w:t>
      </w:r>
    </w:p>
    <w:p w14:paraId="51FFCA09" w14:textId="6D3AEBB6" w:rsidR="00FA1D67" w:rsidRPr="00052B18" w:rsidRDefault="00000000" w:rsidP="009D250A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„Mas-Bud” Stawarczyk Sp. j.</w:t>
      </w:r>
    </w:p>
    <w:p w14:paraId="5CF6AE82" w14:textId="70E8F586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do pełnomocnika:</w:t>
      </w:r>
      <w:r w:rsidR="00B06113">
        <w:rPr>
          <w:rFonts w:asciiTheme="majorHAnsi" w:hAnsiTheme="majorHAnsi" w:cstheme="majorHAnsi"/>
        </w:rPr>
        <w:t xml:space="preserve"> </w:t>
      </w:r>
      <w:r w:rsidRPr="00052B18">
        <w:rPr>
          <w:rFonts w:asciiTheme="majorHAnsi" w:hAnsiTheme="majorHAnsi" w:cstheme="majorHAnsi"/>
        </w:rPr>
        <w:t xml:space="preserve">(+1 egz. </w:t>
      </w:r>
      <w:proofErr w:type="spellStart"/>
      <w:r w:rsidRPr="00052B18">
        <w:rPr>
          <w:rFonts w:asciiTheme="majorHAnsi" w:hAnsiTheme="majorHAnsi" w:cstheme="majorHAnsi"/>
        </w:rPr>
        <w:t>proj</w:t>
      </w:r>
      <w:proofErr w:type="spellEnd"/>
      <w:r w:rsidRPr="00052B18">
        <w:rPr>
          <w:rFonts w:asciiTheme="majorHAnsi" w:hAnsiTheme="majorHAnsi" w:cstheme="majorHAnsi"/>
        </w:rPr>
        <w:t>)</w:t>
      </w:r>
    </w:p>
    <w:p w14:paraId="7E919900" w14:textId="02D6596D" w:rsidR="00FA1D67" w:rsidRPr="00052B18" w:rsidRDefault="00000000" w:rsidP="003F2C04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Warmińskie Przedsiębiorstwo Budowlane „</w:t>
      </w:r>
      <w:proofErr w:type="spellStart"/>
      <w:r w:rsidRPr="00052B18">
        <w:rPr>
          <w:rFonts w:asciiTheme="majorHAnsi" w:hAnsiTheme="majorHAnsi" w:cstheme="majorHAnsi"/>
        </w:rPr>
        <w:t>Rombud</w:t>
      </w:r>
      <w:proofErr w:type="spellEnd"/>
      <w:r w:rsidRPr="00052B18">
        <w:rPr>
          <w:rFonts w:asciiTheme="majorHAnsi" w:hAnsiTheme="majorHAnsi" w:cstheme="majorHAnsi"/>
        </w:rPr>
        <w:t>” Sp. z o. o.</w:t>
      </w:r>
    </w:p>
    <w:p w14:paraId="32A784CB" w14:textId="564A78A5" w:rsidR="00FA1D67" w:rsidRPr="00052B18" w:rsidRDefault="00FA1D67" w:rsidP="003F2C04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</w:p>
    <w:p w14:paraId="5F9E39E2" w14:textId="7CCF5CED" w:rsidR="00FA1D67" w:rsidRPr="00052B18" w:rsidRDefault="00FA1D67" w:rsidP="003F2C04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</w:p>
    <w:p w14:paraId="541F80A5" w14:textId="088C9081" w:rsidR="00FA1D67" w:rsidRPr="00052B18" w:rsidRDefault="00FA1D67" w:rsidP="003F2C04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</w:p>
    <w:p w14:paraId="57972935" w14:textId="308D1D54" w:rsidR="00FA1D67" w:rsidRPr="00052B18" w:rsidRDefault="00000000" w:rsidP="003F2C04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Gmina Olsztyn (GGN) – w/m</w:t>
      </w:r>
    </w:p>
    <w:p w14:paraId="5D14CC57" w14:textId="467E733B" w:rsidR="00FA1D67" w:rsidRPr="00052B18" w:rsidRDefault="00000000" w:rsidP="003F2C04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 xml:space="preserve">Zarząd Dróg, Zieleni i Transportu, ul. </w:t>
      </w:r>
      <w:proofErr w:type="spellStart"/>
      <w:r w:rsidRPr="00052B18">
        <w:rPr>
          <w:rFonts w:asciiTheme="majorHAnsi" w:hAnsiTheme="majorHAnsi" w:cstheme="majorHAnsi"/>
        </w:rPr>
        <w:t>Knosały</w:t>
      </w:r>
      <w:proofErr w:type="spellEnd"/>
      <w:r w:rsidRPr="00052B18">
        <w:rPr>
          <w:rFonts w:asciiTheme="majorHAnsi" w:hAnsiTheme="majorHAnsi" w:cstheme="majorHAnsi"/>
        </w:rPr>
        <w:t xml:space="preserve"> 3/5, 10 – 015 Olsztyn</w:t>
      </w:r>
    </w:p>
    <w:p w14:paraId="41E52C84" w14:textId="77777777" w:rsidR="003F2C04" w:rsidRPr="00052B18" w:rsidRDefault="003F2C04" w:rsidP="00284C1B">
      <w:pPr>
        <w:autoSpaceDE w:val="0"/>
        <w:rPr>
          <w:rFonts w:asciiTheme="majorHAnsi" w:hAnsiTheme="majorHAnsi" w:cstheme="majorHAnsi"/>
        </w:rPr>
      </w:pPr>
    </w:p>
    <w:p w14:paraId="01F009A4" w14:textId="0B5E7618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Do wiadomości:</w:t>
      </w:r>
    </w:p>
    <w:p w14:paraId="3F8CE7AC" w14:textId="77777777" w:rsidR="009D250A" w:rsidRDefault="00000000" w:rsidP="009D250A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9D250A">
        <w:rPr>
          <w:rFonts w:asciiTheme="majorHAnsi" w:hAnsiTheme="majorHAnsi" w:cstheme="majorHAnsi"/>
        </w:rPr>
        <w:lastRenderedPageBreak/>
        <w:t>Prezydent Olsztyna - Wydział Bezpieczeństwa i Zarządzania Kryzysowego</w:t>
      </w:r>
    </w:p>
    <w:p w14:paraId="15324FFE" w14:textId="77777777" w:rsidR="009D250A" w:rsidRDefault="00000000" w:rsidP="009D250A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9D250A">
        <w:rPr>
          <w:rFonts w:asciiTheme="majorHAnsi" w:hAnsiTheme="majorHAnsi" w:cstheme="majorHAnsi"/>
        </w:rPr>
        <w:t>Prezydent Olsztyn - Wydział Podatków i Opłat</w:t>
      </w:r>
    </w:p>
    <w:p w14:paraId="307241FB" w14:textId="77777777" w:rsidR="009D250A" w:rsidRDefault="00000000" w:rsidP="009D250A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9D250A">
        <w:rPr>
          <w:rFonts w:asciiTheme="majorHAnsi" w:hAnsiTheme="majorHAnsi" w:cstheme="majorHAnsi"/>
        </w:rPr>
        <w:t xml:space="preserve">PINB dla m. Olsztyna, ul. Kołobrzeska 27, 10 – 431 Olsztyn (+1 egz. </w:t>
      </w:r>
      <w:proofErr w:type="spellStart"/>
      <w:r w:rsidRPr="009D250A">
        <w:rPr>
          <w:rFonts w:asciiTheme="majorHAnsi" w:hAnsiTheme="majorHAnsi" w:cstheme="majorHAnsi"/>
        </w:rPr>
        <w:t>proj</w:t>
      </w:r>
      <w:proofErr w:type="spellEnd"/>
      <w:r w:rsidRPr="009D250A">
        <w:rPr>
          <w:rFonts w:asciiTheme="majorHAnsi" w:hAnsiTheme="majorHAnsi" w:cstheme="majorHAnsi"/>
        </w:rPr>
        <w:t>)</w:t>
      </w:r>
    </w:p>
    <w:p w14:paraId="252F9B53" w14:textId="01FF0BBF" w:rsidR="00FA1D67" w:rsidRPr="009D250A" w:rsidRDefault="00000000" w:rsidP="009D250A">
      <w:pPr>
        <w:pStyle w:val="Akapitzlist"/>
        <w:numPr>
          <w:ilvl w:val="0"/>
          <w:numId w:val="4"/>
        </w:numPr>
        <w:autoSpaceDE w:val="0"/>
        <w:rPr>
          <w:rFonts w:asciiTheme="majorHAnsi" w:hAnsiTheme="majorHAnsi" w:cstheme="majorHAnsi"/>
        </w:rPr>
      </w:pPr>
      <w:r w:rsidRPr="009D250A">
        <w:rPr>
          <w:rFonts w:asciiTheme="majorHAnsi" w:hAnsiTheme="majorHAnsi" w:cstheme="majorHAnsi"/>
        </w:rPr>
        <w:t xml:space="preserve">a/a l.dz. 738/2026 (+1 egz. </w:t>
      </w:r>
      <w:proofErr w:type="spellStart"/>
      <w:r w:rsidRPr="009D250A">
        <w:rPr>
          <w:rFonts w:asciiTheme="majorHAnsi" w:hAnsiTheme="majorHAnsi" w:cstheme="majorHAnsi"/>
        </w:rPr>
        <w:t>proj</w:t>
      </w:r>
      <w:proofErr w:type="spellEnd"/>
      <w:r w:rsidRPr="009D250A">
        <w:rPr>
          <w:rFonts w:asciiTheme="majorHAnsi" w:hAnsiTheme="majorHAnsi" w:cstheme="majorHAnsi"/>
        </w:rPr>
        <w:t>)</w:t>
      </w:r>
    </w:p>
    <w:p w14:paraId="2FDA5E87" w14:textId="2A59F861" w:rsidR="00FA1D67" w:rsidRPr="00052B18" w:rsidRDefault="00000000" w:rsidP="00284C1B">
      <w:p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/osoba do kontaktu: Justyna Jakubowska, pok. 304, tel. 895060382/</w:t>
      </w:r>
    </w:p>
    <w:p w14:paraId="4B32BFB4" w14:textId="77777777" w:rsidR="00FA1D67" w:rsidRPr="000076B2" w:rsidRDefault="00000000" w:rsidP="000076B2">
      <w:pPr>
        <w:pStyle w:val="Nagwek2user"/>
      </w:pPr>
      <w:r w:rsidRPr="000076B2">
        <w:t>Pouczenie:</w:t>
      </w:r>
    </w:p>
    <w:p w14:paraId="74F14091" w14:textId="41683D68" w:rsidR="00FA1D67" w:rsidRPr="00052B18" w:rsidRDefault="00000000" w:rsidP="003F2C04">
      <w:pPr>
        <w:pStyle w:val="Akapitzlist"/>
        <w:numPr>
          <w:ilvl w:val="0"/>
          <w:numId w:val="7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Inwestor jest obowiązany zawiadomić o zamierzonym terminie rozpoczęcia robót budowlanych właściwy organ nadzoru budowlanego oraz projektanta sprawującego nadzór nad zgodnością realizacji budowy z projektem, dołączając na piśmie:</w:t>
      </w:r>
    </w:p>
    <w:p w14:paraId="6646F542" w14:textId="17232ADE" w:rsidR="00FA1D67" w:rsidRPr="00052B18" w:rsidRDefault="00000000" w:rsidP="00377FFB">
      <w:pPr>
        <w:pStyle w:val="Akapitzlist"/>
        <w:numPr>
          <w:ilvl w:val="0"/>
          <w:numId w:val="8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oświadczenie kierownika budowy (robót) stwierdzające sporządzenie planu bezpieczeństwa i ochrony zdrowia oraz przyjęcie obowiązku kierowania budową (robotami budowlanymi), a także zaświadczenie, o którym mowa w art. 12 ust. 7 ustawy z dnia 7 lipca 1994 r. – Prawo budowlane;</w:t>
      </w:r>
    </w:p>
    <w:p w14:paraId="4B3BC51C" w14:textId="5EF0C13E" w:rsidR="00FA1D67" w:rsidRPr="00052B18" w:rsidRDefault="00000000" w:rsidP="00377FFB">
      <w:pPr>
        <w:pStyle w:val="Akapitzlist"/>
        <w:numPr>
          <w:ilvl w:val="0"/>
          <w:numId w:val="8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w przypadku ustanowienia nadzoru inwestorskiego – oświadczenie inspektora nadzoru inwestorskiego stwierdzające przyjęcie obowiązku pełnienia nadzoru inwestorskiego nad danymi robotami budowlanymi, a także zaświadczenie, o którym mowa w art. 12 ust. 7 ustawy z dnia 7 lipca 1994 r. – Prawo budowlane;</w:t>
      </w:r>
    </w:p>
    <w:p w14:paraId="4F059EBC" w14:textId="6EA7B792" w:rsidR="00FA1D67" w:rsidRPr="00052B18" w:rsidRDefault="00000000" w:rsidP="00377FFB">
      <w:pPr>
        <w:pStyle w:val="Akapitzlist"/>
        <w:numPr>
          <w:ilvl w:val="0"/>
          <w:numId w:val="8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informację zawierającą dane zamieszczone w ogłoszeniu, o którym mowa w art. 45a ust. 1 pkt 3 ustawy z dnia 7 lipca 1994 r. – Prawo budowlane (zob. art. 41 ust. 4 ustawy z dnia 7 lipca 1994 r. – Prawo budowlane).</w:t>
      </w:r>
    </w:p>
    <w:p w14:paraId="25A76ACA" w14:textId="643B0EA2" w:rsidR="00FA1D67" w:rsidRPr="00052B18" w:rsidRDefault="00000000" w:rsidP="00377FFB">
      <w:pPr>
        <w:pStyle w:val="Akapitzlist"/>
        <w:numPr>
          <w:ilvl w:val="0"/>
          <w:numId w:val="7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Do użytkowania obiektu budowlanego, na budowę, którego wymagane jest pozwolenie na budowę, można przystąpić po zawiadomieniu właściwego organu nadzoru budowlanego o zakończeniu budowy, jeżeli organ ten, w terminie 14 dni od dnia doręczenia zawiadomienia, nie zgłosi sprzeciwu w drodze decyzji (zob. art. 54 ustawy z dnia 7 lipca 1994 r. – Prawo budowlane). Przed przystąpieniem do użytkowania obiektu budowlanego inwestor jest obowiązany uzyskać decyzję o pozwoleniu na użytkowanie, jeżeli na budowę obiektu budowlanego jest wymagane pozwolenie na budowę i jest on zaliczony do kategorii: V, IX-XVI, XVII (z wyjątkiem warsztatów rzemieślniczych, stacji obsługi pojazdów, myjni samochodowych i garaży do pięciu stanowisk włącznie), XVIII (z wyjątkiem obiektów magazynowych: budynki składowe, chłodnie, hangary i wiaty, a także budynków kolejowych: nastawnie, podstacje trakcyjne, lokomotywownie, wagonownie, strażnice przejazdowe i myjnie taboru kolejowego), XX, XXII (z wyjątkiem placów składowych, postojowych i parkingów), XXIV (z wyjątkiem stawów rybnych), XXVII (z wyjątkiem jazów, wałów przeciwpowodziowych, opasek i ostróg brzegowych oraz rowów melioracyjnych), XXVIII-XXX (zob. art. 55 ust. 1 pkt 1 ustawy z dnia 7 lipca 1994 r. – Prawo budowlane).</w:t>
      </w:r>
    </w:p>
    <w:p w14:paraId="22B88EB7" w14:textId="73364A7E" w:rsidR="00FA1D67" w:rsidRPr="00052B18" w:rsidRDefault="00000000" w:rsidP="00377FFB">
      <w:pPr>
        <w:pStyle w:val="Akapitzlist"/>
        <w:numPr>
          <w:ilvl w:val="0"/>
          <w:numId w:val="7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Inwestor może przystąpić do użytkowania obiektu budowlanego przed wykonaniem wszystkich robót budowlanych pod warunkiem uzyskania decyzji o pozwoleniu na użytkowanie wydanej przez właściwy organ nadzoru budowlanego (zob. art. 55 ust. 1 pkt 3 ustawy z dnia 7 lipca 1994 r. – Prawo budowlane).</w:t>
      </w:r>
    </w:p>
    <w:p w14:paraId="1D47D953" w14:textId="52627D56" w:rsidR="00FA1D67" w:rsidRPr="00052B18" w:rsidRDefault="00000000" w:rsidP="00377FFB">
      <w:pPr>
        <w:pStyle w:val="Akapitzlist"/>
        <w:numPr>
          <w:ilvl w:val="0"/>
          <w:numId w:val="7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Inwestor zamiast dokonania zawiadomienia o zakończeniu budowy może wystąpić z wnioskiem o wydanie decyzji o pozwoleniu na użytkowanie (zob. art. 55 ust. 2 ustawy z dnia 7 lipca 1994 r. – Prawo budowlane).</w:t>
      </w:r>
    </w:p>
    <w:p w14:paraId="68690CA2" w14:textId="1A89FC15" w:rsidR="00FA1D67" w:rsidRPr="00052B18" w:rsidRDefault="00000000" w:rsidP="00377FFB">
      <w:pPr>
        <w:pStyle w:val="Akapitzlist"/>
        <w:numPr>
          <w:ilvl w:val="0"/>
          <w:numId w:val="7"/>
        </w:numPr>
        <w:autoSpaceDE w:val="0"/>
        <w:rPr>
          <w:rFonts w:asciiTheme="majorHAnsi" w:hAnsiTheme="majorHAnsi" w:cstheme="majorHAnsi"/>
        </w:rPr>
      </w:pPr>
      <w:r w:rsidRPr="00052B18">
        <w:rPr>
          <w:rFonts w:asciiTheme="majorHAnsi" w:hAnsiTheme="majorHAnsi" w:cstheme="majorHAnsi"/>
        </w:rPr>
        <w:t>Przed wydaniem decyzji w sprawie pozwolenia na użytkowanie obiektu budowlanego właściwy organ nadzoru budowlanego przeprowadzi obowiązkową kontrolę budowy zgodnie z art. 59a ustawy z dnia 7 lipca 1994 r. – Prawo budowlane. (zob. art. 59 ust. 1 ustawy z dnia 7 lipca 1994 r. – Prawo budowlane). Wniosek o udzielenie pozwolenia na użytkowanie stanowi wezwanie właściwego organu do przeprowadzenia obowiązkowej kontroli budowy (zob. art. 57 ust. 6 ustawy z dnia 7 lipca 1994 r. – Prawo budowlane).</w:t>
      </w:r>
    </w:p>
    <w:sectPr w:rsidR="00FA1D67" w:rsidRPr="00052B18">
      <w:pgSz w:w="11906" w:h="16838"/>
      <w:pgMar w:top="1078" w:right="1106" w:bottom="719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168"/>
    <w:multiLevelType w:val="hybridMultilevel"/>
    <w:tmpl w:val="ABEAB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6C3C"/>
    <w:multiLevelType w:val="hybridMultilevel"/>
    <w:tmpl w:val="3B6880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B62AAB"/>
    <w:multiLevelType w:val="hybridMultilevel"/>
    <w:tmpl w:val="BE484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13866"/>
    <w:multiLevelType w:val="hybridMultilevel"/>
    <w:tmpl w:val="A0F21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61C47"/>
    <w:multiLevelType w:val="hybridMultilevel"/>
    <w:tmpl w:val="ACE41DB6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337F66"/>
    <w:multiLevelType w:val="hybridMultilevel"/>
    <w:tmpl w:val="0A4EC5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DE7E0A"/>
    <w:multiLevelType w:val="hybridMultilevel"/>
    <w:tmpl w:val="10D298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761A59"/>
    <w:multiLevelType w:val="multilevel"/>
    <w:tmpl w:val="149ACF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E59204B"/>
    <w:multiLevelType w:val="hybridMultilevel"/>
    <w:tmpl w:val="9B4E6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194617">
    <w:abstractNumId w:val="7"/>
  </w:num>
  <w:num w:numId="2" w16cid:durableId="1620524915">
    <w:abstractNumId w:val="5"/>
  </w:num>
  <w:num w:numId="3" w16cid:durableId="1862358307">
    <w:abstractNumId w:val="6"/>
  </w:num>
  <w:num w:numId="4" w16cid:durableId="601307056">
    <w:abstractNumId w:val="1"/>
  </w:num>
  <w:num w:numId="5" w16cid:durableId="1447000085">
    <w:abstractNumId w:val="0"/>
  </w:num>
  <w:num w:numId="6" w16cid:durableId="136074868">
    <w:abstractNumId w:val="4"/>
  </w:num>
  <w:num w:numId="7" w16cid:durableId="1140731612">
    <w:abstractNumId w:val="8"/>
  </w:num>
  <w:num w:numId="8" w16cid:durableId="78260520">
    <w:abstractNumId w:val="2"/>
  </w:num>
  <w:num w:numId="9" w16cid:durableId="1780904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1D67"/>
    <w:rsid w:val="000076B2"/>
    <w:rsid w:val="00052B18"/>
    <w:rsid w:val="00284C1B"/>
    <w:rsid w:val="00377FFB"/>
    <w:rsid w:val="003F2C04"/>
    <w:rsid w:val="00661054"/>
    <w:rsid w:val="007E7F47"/>
    <w:rsid w:val="0089633B"/>
    <w:rsid w:val="008A2FF2"/>
    <w:rsid w:val="00916279"/>
    <w:rsid w:val="009D250A"/>
    <w:rsid w:val="00B06113"/>
    <w:rsid w:val="00D96EED"/>
    <w:rsid w:val="00EF65D0"/>
    <w:rsid w:val="00FA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F319"/>
  <w15:docId w15:val="{72EAA77E-3E67-443C-9A3D-AFCA0C35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1">
    <w:name w:val="WW8Num4z1"/>
    <w:qFormat/>
    <w:rPr>
      <w:rFonts w:ascii="Courier New" w:eastAsia="Courier New" w:hAnsi="Courier New" w:cs="Courier New"/>
      <w:sz w:val="20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</w:style>
  <w:style w:type="character" w:customStyle="1" w:styleId="tabulatory">
    <w:name w:val="tabulatory"/>
    <w:basedOn w:val="Domylnaczcionkaakapitu"/>
    <w:qFormat/>
  </w:style>
  <w:style w:type="character" w:customStyle="1" w:styleId="luchili">
    <w:name w:val="luc_hili"/>
    <w:basedOn w:val="Domylnaczcionkaakapitu"/>
    <w:qFormat/>
  </w:style>
  <w:style w:type="character" w:customStyle="1" w:styleId="txt-new">
    <w:name w:val="txt-new"/>
    <w:basedOn w:val="Domylnaczcionkaakapitu"/>
    <w:qFormat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markedcontent">
    <w:name w:val="markedcontent"/>
    <w:basedOn w:val="Domylnaczcionkaakapitu"/>
    <w:qFormat/>
  </w:style>
  <w:style w:type="character" w:customStyle="1" w:styleId="ListParagraphChar">
    <w:name w:val="List Paragraph Char"/>
    <w:qFormat/>
    <w:rPr>
      <w:sz w:val="24"/>
      <w:szCs w:val="24"/>
      <w:lang w:val="pl-PL" w:bidi="ar-SA"/>
    </w:rPr>
  </w:style>
  <w:style w:type="character" w:customStyle="1" w:styleId="v1size">
    <w:name w:val="v1size"/>
    <w:basedOn w:val="Domylnaczcionkaakapitu"/>
    <w:qFormat/>
    <w:rPr>
      <w:rFonts w:cs="Times New Roman"/>
    </w:rPr>
  </w:style>
  <w:style w:type="character" w:customStyle="1" w:styleId="HTML-wstpniesformatowanyZnak">
    <w:name w:val="HTML - wstępnie sformatowany Znak"/>
    <w:basedOn w:val="Domylnaczcionkaakapitu"/>
    <w:qFormat/>
    <w:rPr>
      <w:rFonts w:ascii="Courier New" w:eastAsia="Courier New" w:hAnsi="Courier New" w:cs="Courier New"/>
      <w:kern w:val="2"/>
      <w:sz w:val="20"/>
      <w:szCs w:val="20"/>
    </w:rPr>
  </w:style>
  <w:style w:type="character" w:customStyle="1" w:styleId="StopkaZnak7">
    <w:name w:val="Stopka Znak7"/>
    <w:basedOn w:val="Domylnaczcionkaakapitu"/>
    <w:qFormat/>
    <w:rPr>
      <w:rFonts w:ascii="Times New Roman" w:eastAsia="Times New Roman" w:hAnsi="Times New Roman" w:cs="Times New Roman"/>
      <w:kern w:val="2"/>
    </w:rPr>
  </w:style>
  <w:style w:type="character" w:customStyle="1" w:styleId="NagwekZnak">
    <w:name w:val="Nagłówek Znak"/>
    <w:basedOn w:val="Domylnaczcionkaakapitu"/>
    <w:qFormat/>
    <w:rPr>
      <w:rFonts w:ascii="Times New Roman" w:eastAsia="Times New Roman" w:hAnsi="Times New Roman" w:cs="Times New Roman"/>
      <w:kern w:val="2"/>
    </w:rPr>
  </w:style>
  <w:style w:type="character" w:customStyle="1" w:styleId="TekstpodstawowyZnak6">
    <w:name w:val="Tekst podstawowy Znak6"/>
    <w:basedOn w:val="Domylnaczcionkaakapitu"/>
    <w:qFormat/>
    <w:rPr>
      <w:rFonts w:ascii="Times New Roman" w:eastAsia="Times New Roman" w:hAnsi="Times New Roman" w:cs="Times New Roman"/>
      <w:kern w:val="2"/>
    </w:rPr>
  </w:style>
  <w:style w:type="character" w:customStyle="1" w:styleId="HTML-wsteapniesformatowanyZnak">
    <w:name w:val="HTML - wstę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6">
    <w:name w:val="Stopka Znak6"/>
    <w:basedOn w:val="Domylnaczcionkaakapitu"/>
    <w:qFormat/>
    <w:rPr>
      <w:rFonts w:eastAsia="Times New Roman" w:cs="Times New Roman"/>
      <w:color w:val="000000"/>
    </w:rPr>
  </w:style>
  <w:style w:type="character" w:customStyle="1" w:styleId="Nagb3f3wekZnak">
    <w:name w:val="Nagłb3óf3wek Znak"/>
    <w:basedOn w:val="Domylnaczcionkaakapitu"/>
    <w:qFormat/>
    <w:rPr>
      <w:rFonts w:eastAsia="Times New Roman" w:cs="Times New Roman"/>
      <w:color w:val="000000"/>
    </w:rPr>
  </w:style>
  <w:style w:type="character" w:customStyle="1" w:styleId="TekstpodstawowyZnak5">
    <w:name w:val="Tekst podstawowy Znak5"/>
    <w:basedOn w:val="Domylnaczcionkaakapitu"/>
    <w:qFormat/>
    <w:rPr>
      <w:rFonts w:eastAsia="Times New Roman" w:cs="Times New Roman"/>
      <w:color w:val="000000"/>
    </w:rPr>
  </w:style>
  <w:style w:type="character" w:customStyle="1" w:styleId="HTML-wsteaeapniesformatowanyZnak">
    <w:name w:val="HTML - wstęea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5">
    <w:name w:val="Stopka Znak5"/>
    <w:basedOn w:val="Domylnaczcionkaakapitu"/>
    <w:qFormat/>
    <w:rPr>
      <w:rFonts w:eastAsia="Times New Roman" w:cs="Times New Roman"/>
      <w:color w:val="000000"/>
    </w:rPr>
  </w:style>
  <w:style w:type="character" w:customStyle="1" w:styleId="Nagb3b3f3f3wekZnak">
    <w:name w:val="Nagłb3b3óf3f3wek Znak"/>
    <w:basedOn w:val="Domylnaczcionkaakapitu"/>
    <w:qFormat/>
    <w:rPr>
      <w:rFonts w:eastAsia="Times New Roman" w:cs="Times New Roman"/>
      <w:color w:val="000000"/>
    </w:rPr>
  </w:style>
  <w:style w:type="character" w:customStyle="1" w:styleId="TekstpodstawowyZnak4">
    <w:name w:val="Tekst podstawowy Znak4"/>
    <w:basedOn w:val="Domylnaczcionkaakapitu"/>
    <w:qFormat/>
    <w:rPr>
      <w:rFonts w:eastAsia="Times New Roman" w:cs="Times New Roman"/>
      <w:color w:val="000000"/>
    </w:rPr>
  </w:style>
  <w:style w:type="character" w:customStyle="1" w:styleId="HTML-wsteaeaeapniesformatowanyZnak">
    <w:name w:val="HTML - wstęeaea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4">
    <w:name w:val="Stopka Znak4"/>
    <w:basedOn w:val="Domylnaczcionkaakapitu"/>
    <w:qFormat/>
    <w:rPr>
      <w:rFonts w:eastAsia="Times New Roman" w:cs="Times New Roman"/>
      <w:color w:val="000000"/>
    </w:rPr>
  </w:style>
  <w:style w:type="character" w:customStyle="1" w:styleId="Nagb3b3b3f3f3f3wekZnak">
    <w:name w:val="Nagłb3b3b3óf3f3f3wek Znak"/>
    <w:basedOn w:val="Domylnaczcionkaakapitu"/>
    <w:qFormat/>
    <w:rPr>
      <w:rFonts w:eastAsia="Times New Roman" w:cs="Times New Roman"/>
      <w:color w:val="000000"/>
    </w:rPr>
  </w:style>
  <w:style w:type="character" w:customStyle="1" w:styleId="TekstpodstawowyZnak3">
    <w:name w:val="Tekst podstawowy Znak3"/>
    <w:basedOn w:val="Domylnaczcionkaakapitu"/>
    <w:qFormat/>
    <w:rPr>
      <w:rFonts w:eastAsia="Times New Roman" w:cs="Times New Roman"/>
      <w:color w:val="000000"/>
    </w:rPr>
  </w:style>
  <w:style w:type="character" w:customStyle="1" w:styleId="HTML-wsteaeaeaeapniesformatowanyZnak">
    <w:name w:val="HTML - wstęeaeaea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3">
    <w:name w:val="Stopka Znak3"/>
    <w:basedOn w:val="Domylnaczcionkaakapitu"/>
    <w:qFormat/>
    <w:rPr>
      <w:rFonts w:eastAsia="Times New Roman" w:cs="Times New Roman"/>
      <w:color w:val="000000"/>
    </w:rPr>
  </w:style>
  <w:style w:type="character" w:customStyle="1" w:styleId="Nagb3b3b3b3f3f3f3f3wekZnak">
    <w:name w:val="Nagłb3b3b3b3óf3f3f3f3wek Znak"/>
    <w:basedOn w:val="Domylnaczcionkaakapitu"/>
    <w:qFormat/>
    <w:rPr>
      <w:rFonts w:eastAsia="Times New Roman" w:cs="Times New Roman"/>
      <w:color w:val="000000"/>
    </w:rPr>
  </w:style>
  <w:style w:type="character" w:customStyle="1" w:styleId="TekstpodstawowyZnak2">
    <w:name w:val="Tekst podstawowy Znak2"/>
    <w:basedOn w:val="Domylnaczcionkaakapitu"/>
    <w:qFormat/>
    <w:rPr>
      <w:rFonts w:eastAsia="Times New Roman" w:cs="Times New Roman"/>
      <w:color w:val="000000"/>
    </w:rPr>
  </w:style>
  <w:style w:type="character" w:customStyle="1" w:styleId="HTML-wsteaeaeaeaeapniesformatowanyZnak">
    <w:name w:val="HTML - wstęeaeaeaea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2">
    <w:name w:val="Stopka Znak2"/>
    <w:basedOn w:val="Domylnaczcionkaakapitu"/>
    <w:qFormat/>
    <w:rPr>
      <w:rFonts w:eastAsia="Times New Roman" w:cs="Times New Roman"/>
      <w:color w:val="000000"/>
    </w:rPr>
  </w:style>
  <w:style w:type="character" w:customStyle="1" w:styleId="Nagb3b3b3b3b3f3f3f3f3f3wekZnak">
    <w:name w:val="Nagłb3b3b3b3b3óf3f3f3f3f3wek Znak"/>
    <w:basedOn w:val="Domylnaczcionkaakapitu"/>
    <w:qFormat/>
    <w:rPr>
      <w:rFonts w:eastAsia="Times New Roman" w:cs="Times New Roman"/>
      <w:color w:val="000000"/>
    </w:rPr>
  </w:style>
  <w:style w:type="character" w:customStyle="1" w:styleId="TekstpodstawowyZnak1">
    <w:name w:val="Tekst podstawowy Znak1"/>
    <w:basedOn w:val="Domylnaczcionkaakapitu"/>
    <w:qFormat/>
    <w:rPr>
      <w:rFonts w:eastAsia="Times New Roman" w:cs="Times New Roman"/>
      <w:color w:val="000000"/>
    </w:rPr>
  </w:style>
  <w:style w:type="character" w:customStyle="1" w:styleId="HTML-wsteaeaeaeaeaeapniesformatowanyZnak">
    <w:name w:val="HTML - wstęeaeaeaeaea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1">
    <w:name w:val="Stopka Znak1"/>
    <w:basedOn w:val="Domylnaczcionkaakapitu"/>
    <w:qFormat/>
    <w:rPr>
      <w:rFonts w:ascii="Times New Roman" w:eastAsia="Times New Roman" w:hAnsi="Times New Roman" w:cs="Times New Roman"/>
      <w:color w:val="000000"/>
    </w:rPr>
  </w:style>
  <w:style w:type="character" w:customStyle="1" w:styleId="Nagb3b3b3b3b3b3f3f3f3f3f3f3wekZnak">
    <w:name w:val="Nagłb3b3b3b3b3b3óf3f3f3f3f3f3wek Znak"/>
    <w:basedOn w:val="Domylnaczcionkaakapitu"/>
    <w:qFormat/>
    <w:rPr>
      <w:rFonts w:ascii="Times New Roman" w:eastAsia="Times New Roman" w:hAnsi="Times New Roman" w:cs="Times New Roman"/>
      <w:color w:val="000000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color w:val="000000"/>
    </w:rPr>
  </w:style>
  <w:style w:type="character" w:customStyle="1" w:styleId="displayonly">
    <w:name w:val="display_only"/>
    <w:basedOn w:val="Domylnaczcionkaakapitu"/>
    <w:qFormat/>
    <w:rPr>
      <w:rFonts w:ascii="Times New Roman" w:eastAsia="Times New Roman" w:hAnsi="Times New Roman" w:cs="Times New Roman"/>
      <w:color w:val="000000"/>
    </w:rPr>
  </w:style>
  <w:style w:type="character" w:customStyle="1" w:styleId="InternetLink">
    <w:name w:val="Internet Link"/>
    <w:basedOn w:val="Domylnaczcionkaakapitu"/>
    <w:qFormat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HTML-wsteaeaeaeaeaeaeapniesformatowanyZnak">
    <w:name w:val="HTML - wstęeaeaeaeaeaeaeapnie sformatowany Znak"/>
    <w:basedOn w:val="Domylnaczcionkaakapitu"/>
    <w:qFormat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StopkaZnak">
    <w:name w:val="Stopka Znak"/>
    <w:basedOn w:val="Domylnaczcionkaakapitu"/>
    <w:qFormat/>
    <w:rPr>
      <w:rFonts w:ascii="Times New Roman" w:eastAsia="Times New Roman" w:hAnsi="Times New Roman" w:cs="Times New Roman"/>
      <w:color w:val="000000"/>
    </w:rPr>
  </w:style>
  <w:style w:type="character" w:customStyle="1" w:styleId="Nagb3b3b3b3b3b3b3f3f3f3f3f3f3f3wekZnak">
    <w:name w:val="Nagłb3b3b3b3b3b3b3óf3f3f3f3f3f3f3wek Znak"/>
    <w:basedOn w:val="Domylnaczcionkaakapitu"/>
    <w:qFormat/>
    <w:rPr>
      <w:rFonts w:ascii="Times New Roman" w:eastAsia="Times New Roman" w:hAnsi="Times New Roman" w:cs="Times New Roman"/>
      <w:color w:val="000000"/>
    </w:rPr>
  </w:style>
  <w:style w:type="character" w:customStyle="1" w:styleId="Nagb3b3b3b3b3b3b3f3f3f3f3f3f3f3wek2Znak">
    <w:name w:val="Nagłb3b3b3b3b3b3b3óf3f3f3f3f3f3f3wek 2 Znak"/>
    <w:basedOn w:val="Domylnaczcionkaakapitu"/>
    <w:qFormat/>
    <w:rPr>
      <w:rFonts w:ascii="Cambria" w:eastAsia="Cambria" w:hAnsi="Cambria" w:cs="Cambria"/>
      <w:b/>
      <w:bCs/>
      <w:i/>
      <w:iCs/>
      <w:color w:val="000000"/>
      <w:sz w:val="28"/>
      <w:szCs w:val="28"/>
    </w:rPr>
  </w:style>
  <w:style w:type="character" w:customStyle="1" w:styleId="Nag3f3f3f3f3f3ff3f3f3f3f3f3wek2Znak">
    <w:name w:val="Nag³3f3f3f3f3f3fóf3f3f3f3f3f3wek 2 Znak"/>
    <w:basedOn w:val="Domylnaczcionkaakapitu"/>
    <w:qFormat/>
    <w:rPr>
      <w:rFonts w:ascii="Aptos Display" w:eastAsia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f3f3f3f3f3wek2Znak">
    <w:name w:val="Nag³3f3f3f3f3fóf3f3f3f3f3wek 2 Znak"/>
    <w:basedOn w:val="Domylnaczcionkaakapitu"/>
    <w:qFormat/>
    <w:rPr>
      <w:rFonts w:ascii="Aptos Display" w:eastAsia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f3f3f3f3wek2Znak">
    <w:name w:val="Nag³3f3f3f3fóf3f3f3f3wek 2 Znak"/>
    <w:basedOn w:val="Domylnaczcionkaakapitu"/>
    <w:qFormat/>
    <w:rPr>
      <w:rFonts w:ascii="Aptos Display" w:eastAsia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f3f3f3wek2Znak">
    <w:name w:val="Nag³3f3f3fóf3f3f3wek 2 Znak"/>
    <w:basedOn w:val="Domylnaczcionkaakapitu"/>
    <w:qFormat/>
    <w:rPr>
      <w:rFonts w:ascii="Aptos Display" w:eastAsia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f3f3wek2Znak">
    <w:name w:val="Nag³3f3fóf3f3wek 2 Znak"/>
    <w:basedOn w:val="Domylnaczcionkaakapitu"/>
    <w:qFormat/>
    <w:rPr>
      <w:rFonts w:ascii="Aptos Display" w:eastAsia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f3wek2Znak">
    <w:name w:val="Nag³3fóf3wek 2 Znak"/>
    <w:basedOn w:val="Domylnaczcionkaakapitu"/>
    <w:qFormat/>
    <w:rPr>
      <w:rFonts w:ascii="Aptos Display" w:eastAsia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wek2Znak">
    <w:name w:val="Nag³ówek 2 Znak"/>
    <w:basedOn w:val="Domylnaczcionkaakapitu"/>
    <w:qFormat/>
    <w:rPr>
      <w:rFonts w:ascii="Aptos Display" w:eastAsia="Times New Roman" w:hAnsi="Aptos Display" w:cs="Times New Roman"/>
      <w:b/>
      <w:bCs/>
      <w:i/>
      <w:iCs/>
      <w:kern w:val="2"/>
      <w:sz w:val="28"/>
      <w:szCs w:val="28"/>
    </w:rPr>
  </w:style>
  <w:style w:type="character" w:customStyle="1" w:styleId="WWCharLFO4LVL2">
    <w:name w:val="WW_CharLFO4LVL2"/>
    <w:qFormat/>
    <w:rPr>
      <w:rFonts w:ascii="Courier New" w:hAnsi="Courier New" w:cs="Courier New"/>
      <w:sz w:val="20"/>
    </w:rPr>
  </w:style>
  <w:style w:type="character" w:customStyle="1" w:styleId="WWCharLFO5LVL1">
    <w:name w:val="WW_CharLFO5LVL1"/>
    <w:qFormat/>
    <w:rPr>
      <w:rFonts w:cs="Times New Roman"/>
    </w:rPr>
  </w:style>
  <w:style w:type="character" w:customStyle="1" w:styleId="WWCharLFO5LVL2">
    <w:name w:val="WW_CharLFO5LVL2"/>
    <w:qFormat/>
    <w:rPr>
      <w:rFonts w:cs="Times New Roman"/>
    </w:rPr>
  </w:style>
  <w:style w:type="character" w:customStyle="1" w:styleId="WWCharLFO5LVL3">
    <w:name w:val="WW_CharLFO5LVL3"/>
    <w:qFormat/>
    <w:rPr>
      <w:rFonts w:cs="Times New Roman"/>
    </w:rPr>
  </w:style>
  <w:style w:type="character" w:customStyle="1" w:styleId="WWCharLFO5LVL4">
    <w:name w:val="WW_CharLFO5LVL4"/>
    <w:qFormat/>
    <w:rPr>
      <w:rFonts w:cs="Times New Roman"/>
    </w:rPr>
  </w:style>
  <w:style w:type="character" w:customStyle="1" w:styleId="WWCharLFO5LVL5">
    <w:name w:val="WW_CharLFO5LVL5"/>
    <w:qFormat/>
    <w:rPr>
      <w:rFonts w:cs="Times New Roman"/>
    </w:rPr>
  </w:style>
  <w:style w:type="character" w:customStyle="1" w:styleId="WWCharLFO5LVL6">
    <w:name w:val="WW_CharLFO5LVL6"/>
    <w:qFormat/>
    <w:rPr>
      <w:rFonts w:cs="Times New Roman"/>
    </w:rPr>
  </w:style>
  <w:style w:type="character" w:customStyle="1" w:styleId="WWCharLFO5LVL7">
    <w:name w:val="WW_CharLFO5LVL7"/>
    <w:qFormat/>
    <w:rPr>
      <w:rFonts w:cs="Times New Roman"/>
    </w:rPr>
  </w:style>
  <w:style w:type="character" w:customStyle="1" w:styleId="WWCharLFO5LVL8">
    <w:name w:val="WW_CharLFO5LVL8"/>
    <w:qFormat/>
    <w:rPr>
      <w:rFonts w:cs="Times New Roman"/>
    </w:rPr>
  </w:style>
  <w:style w:type="character" w:customStyle="1" w:styleId="WWCharLFO5LVL9">
    <w:name w:val="WW_CharLFO5LVL9"/>
    <w:qFormat/>
    <w:rPr>
      <w:rFonts w:cs="Times New Roman"/>
    </w:rPr>
  </w:style>
  <w:style w:type="character" w:customStyle="1" w:styleId="WWCharLFO7LVL1">
    <w:name w:val="WW_CharLFO7LVL1"/>
    <w:qFormat/>
    <w:rPr>
      <w:rFonts w:ascii="Cambria" w:hAnsi="Cambria" w:cs="Times New Roman"/>
      <w:sz w:val="14"/>
      <w:szCs w:val="14"/>
    </w:rPr>
  </w:style>
  <w:style w:type="character" w:customStyle="1" w:styleId="WWCharLFO7LVL2">
    <w:name w:val="WW_CharLFO7LVL2"/>
    <w:qFormat/>
    <w:rPr>
      <w:rFonts w:ascii="Times New Roman" w:hAnsi="Times New Roman" w:cs="Times New Roman"/>
    </w:rPr>
  </w:style>
  <w:style w:type="character" w:customStyle="1" w:styleId="WWCharLFO7LVL3">
    <w:name w:val="WW_CharLFO7LVL3"/>
    <w:qFormat/>
    <w:rPr>
      <w:rFonts w:ascii="Times New Roman" w:hAnsi="Times New Roman" w:cs="Times New Roman"/>
    </w:rPr>
  </w:style>
  <w:style w:type="character" w:customStyle="1" w:styleId="WWCharLFO7LVL4">
    <w:name w:val="WW_CharLFO7LVL4"/>
    <w:qFormat/>
    <w:rPr>
      <w:rFonts w:ascii="Times New Roman" w:hAnsi="Times New Roman" w:cs="Times New Roman"/>
    </w:rPr>
  </w:style>
  <w:style w:type="character" w:customStyle="1" w:styleId="WWCharLFO7LVL5">
    <w:name w:val="WW_CharLFO7LVL5"/>
    <w:qFormat/>
    <w:rPr>
      <w:rFonts w:ascii="Times New Roman" w:hAnsi="Times New Roman" w:cs="Times New Roman"/>
    </w:rPr>
  </w:style>
  <w:style w:type="character" w:customStyle="1" w:styleId="WWCharLFO7LVL6">
    <w:name w:val="WW_CharLFO7LVL6"/>
    <w:qFormat/>
    <w:rPr>
      <w:rFonts w:ascii="Times New Roman" w:hAnsi="Times New Roman" w:cs="Times New Roman"/>
    </w:rPr>
  </w:style>
  <w:style w:type="character" w:customStyle="1" w:styleId="WWCharLFO7LVL7">
    <w:name w:val="WW_CharLFO7LVL7"/>
    <w:qFormat/>
    <w:rPr>
      <w:rFonts w:ascii="Times New Roman" w:hAnsi="Times New Roman" w:cs="Times New Roman"/>
    </w:rPr>
  </w:style>
  <w:style w:type="character" w:customStyle="1" w:styleId="WWCharLFO7LVL8">
    <w:name w:val="WW_CharLFO7LVL8"/>
    <w:qFormat/>
    <w:rPr>
      <w:rFonts w:ascii="Times New Roman" w:hAnsi="Times New Roman" w:cs="Times New Roman"/>
    </w:rPr>
  </w:style>
  <w:style w:type="character" w:customStyle="1" w:styleId="WWCharLFO7LVL9">
    <w:name w:val="WW_CharLFO7LVL9"/>
    <w:qFormat/>
    <w:rPr>
      <w:rFonts w:ascii="Times New Roman" w:hAnsi="Times New Roman" w:cs="Times New Roman"/>
    </w:rPr>
  </w:style>
  <w:style w:type="character" w:customStyle="1" w:styleId="WWCharLFO8LVL1">
    <w:name w:val="WW_CharLFO8LVL1"/>
    <w:qFormat/>
    <w:rPr>
      <w:rFonts w:cs="Times New Roman"/>
    </w:rPr>
  </w:style>
  <w:style w:type="character" w:customStyle="1" w:styleId="WWCharLFO8LVL2">
    <w:name w:val="WW_CharLFO8LVL2"/>
    <w:qFormat/>
    <w:rPr>
      <w:rFonts w:cs="Times New Roman"/>
    </w:rPr>
  </w:style>
  <w:style w:type="character" w:customStyle="1" w:styleId="WWCharLFO8LVL3">
    <w:name w:val="WW_CharLFO8LVL3"/>
    <w:qFormat/>
    <w:rPr>
      <w:rFonts w:cs="Times New Roman"/>
    </w:rPr>
  </w:style>
  <w:style w:type="character" w:customStyle="1" w:styleId="WWCharLFO8LVL4">
    <w:name w:val="WW_CharLFO8LVL4"/>
    <w:qFormat/>
    <w:rPr>
      <w:rFonts w:cs="Times New Roman"/>
    </w:rPr>
  </w:style>
  <w:style w:type="character" w:customStyle="1" w:styleId="WWCharLFO8LVL5">
    <w:name w:val="WW_CharLFO8LVL5"/>
    <w:qFormat/>
    <w:rPr>
      <w:rFonts w:cs="Times New Roman"/>
    </w:rPr>
  </w:style>
  <w:style w:type="character" w:customStyle="1" w:styleId="WWCharLFO8LVL6">
    <w:name w:val="WW_CharLFO8LVL6"/>
    <w:qFormat/>
    <w:rPr>
      <w:rFonts w:cs="Times New Roman"/>
    </w:rPr>
  </w:style>
  <w:style w:type="character" w:customStyle="1" w:styleId="WWCharLFO8LVL7">
    <w:name w:val="WW_CharLFO8LVL7"/>
    <w:qFormat/>
    <w:rPr>
      <w:rFonts w:cs="Times New Roman"/>
    </w:rPr>
  </w:style>
  <w:style w:type="character" w:customStyle="1" w:styleId="WWCharLFO8LVL8">
    <w:name w:val="WW_CharLFO8LVL8"/>
    <w:qFormat/>
    <w:rPr>
      <w:rFonts w:cs="Times New Roman"/>
    </w:rPr>
  </w:style>
  <w:style w:type="character" w:customStyle="1" w:styleId="WWCharLFO8LVL9">
    <w:name w:val="WW_CharLFO8LVL9"/>
    <w:qFormat/>
    <w:rPr>
      <w:rFonts w:cs="Times New Roman"/>
    </w:rPr>
  </w:style>
  <w:style w:type="paragraph" w:customStyle="1" w:styleId="Nagwek2user">
    <w:name w:val="Nagłówek 2 (user)"/>
    <w:basedOn w:val="Normalny"/>
    <w:next w:val="Tekstpodstawowy"/>
    <w:qFormat/>
    <w:rsid w:val="000076B2"/>
    <w:pPr>
      <w:numPr>
        <w:ilvl w:val="1"/>
        <w:numId w:val="1"/>
      </w:numPr>
      <w:spacing w:before="280" w:after="280"/>
      <w:outlineLvl w:val="1"/>
    </w:pPr>
    <w:rPr>
      <w:rFonts w:ascii="Arial" w:hAnsi="Arial"/>
      <w:b/>
      <w:bCs/>
      <w:szCs w:val="36"/>
    </w:rPr>
  </w:style>
  <w:style w:type="paragraph" w:styleId="Nagwek">
    <w:name w:val="header"/>
    <w:aliases w:val="Nagłówek1a"/>
    <w:basedOn w:val="Normalny"/>
    <w:next w:val="Tekstpodstawowy"/>
    <w:qFormat/>
    <w:rsid w:val="000076B2"/>
    <w:pPr>
      <w:keepNext/>
      <w:spacing w:before="240" w:after="120"/>
    </w:pPr>
    <w:rPr>
      <w:rFonts w:asciiTheme="majorHAnsi" w:eastAsia="Microsoft YaHei" w:hAnsiTheme="majorHAnsi"/>
      <w:b/>
      <w:szCs w:val="28"/>
    </w:rPr>
  </w:style>
  <w:style w:type="paragraph" w:styleId="Tekstpodstawowy">
    <w:name w:val="Body Text"/>
    <w:basedOn w:val="Normalny"/>
    <w:rPr>
      <w:szCs w:val="20"/>
    </w:rPr>
  </w:style>
  <w:style w:type="paragraph" w:customStyle="1" w:styleId="Listauser">
    <w:name w:val="Lista (user)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qFormat/>
    <w:pPr>
      <w:keepLines/>
      <w:spacing w:after="210" w:line="210" w:lineRule="atLeast"/>
      <w:jc w:val="both"/>
      <w:textAlignment w:val="auto"/>
    </w:pPr>
    <w:rPr>
      <w:sz w:val="17"/>
      <w:szCs w:val="17"/>
      <w:lang w:eastAsia="pl-PL"/>
    </w:rPr>
  </w:style>
  <w:style w:type="paragraph" w:customStyle="1" w:styleId="Tekstpodstawowy21">
    <w:name w:val="Tekst podstawowy 21"/>
    <w:basedOn w:val="Normalny"/>
    <w:qFormat/>
    <w:pPr>
      <w:ind w:right="-284"/>
      <w:jc w:val="both"/>
    </w:pPr>
    <w:rPr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estern">
    <w:name w:val="western"/>
    <w:basedOn w:val="Normalny"/>
    <w:qFormat/>
    <w:pPr>
      <w:spacing w:before="280" w:after="119"/>
    </w:pPr>
    <w:rPr>
      <w:color w:val="000000"/>
    </w:rPr>
  </w:style>
  <w:style w:type="paragraph" w:customStyle="1" w:styleId="Zawartoramki">
    <w:name w:val="Zawartość ramki"/>
    <w:basedOn w:val="Normalny"/>
    <w:qFormat/>
  </w:style>
  <w:style w:type="paragraph" w:customStyle="1" w:styleId="Zawarto9ce6ramki">
    <w:name w:val="Zawartoś9cće6 ramki"/>
    <w:basedOn w:val="Normalny"/>
    <w:qFormat/>
    <w:pPr>
      <w:textAlignment w:val="auto"/>
    </w:pPr>
    <w:rPr>
      <w:lang w:eastAsia="pl-PL"/>
    </w:rPr>
  </w:style>
  <w:style w:type="paragraph" w:customStyle="1" w:styleId="Zawarto9c9ce6e6ramki">
    <w:name w:val="Zawartoś9c9cće6e6 ramki"/>
    <w:basedOn w:val="Normalny"/>
    <w:qFormat/>
    <w:pPr>
      <w:keepLines/>
      <w:textAlignment w:val="auto"/>
    </w:pPr>
    <w:rPr>
      <w:lang w:eastAsia="pl-PL"/>
    </w:rPr>
  </w:style>
  <w:style w:type="paragraph" w:customStyle="1" w:styleId="Zawarto9c9c9ce6e6e6ramki">
    <w:name w:val="Zawartoś9c9c9cće6e6e6 ramki"/>
    <w:basedOn w:val="Normalny"/>
    <w:qFormat/>
    <w:pPr>
      <w:keepLines/>
      <w:textAlignment w:val="auto"/>
    </w:pPr>
    <w:rPr>
      <w:lang w:eastAsia="pl-PL"/>
    </w:rPr>
  </w:style>
  <w:style w:type="paragraph" w:customStyle="1" w:styleId="Zawarto9c9c9c9ce6e6e6e6ramki">
    <w:name w:val="Zawartoś9c9c9c9cće6e6e6e6 ramki"/>
    <w:basedOn w:val="Normalny"/>
    <w:qFormat/>
    <w:pPr>
      <w:keepLines/>
      <w:textAlignment w:val="auto"/>
    </w:pPr>
    <w:rPr>
      <w:lang w:eastAsia="pl-PL"/>
    </w:rPr>
  </w:style>
  <w:style w:type="paragraph" w:customStyle="1" w:styleId="Zawarto9c9c9c9c9ce6e6e6e6e6ramki">
    <w:name w:val="Zawartoś9c9c9c9c9cće6e6e6e6e6 ramki"/>
    <w:basedOn w:val="Normalny"/>
    <w:qFormat/>
    <w:pPr>
      <w:keepLines/>
      <w:textAlignment w:val="auto"/>
    </w:pPr>
    <w:rPr>
      <w:lang w:eastAsia="pl-PL"/>
    </w:rPr>
  </w:style>
  <w:style w:type="paragraph" w:customStyle="1" w:styleId="Zawarto9c9c9c9c9c9ce6e6e6e6e6e6ramki">
    <w:name w:val="Zawartoś9c9c9c9c9c9cće6e6e6e6e6e6 ramki"/>
    <w:basedOn w:val="Normalny"/>
    <w:qFormat/>
    <w:pPr>
      <w:keepLines/>
      <w:textAlignment w:val="auto"/>
    </w:pPr>
    <w:rPr>
      <w:lang w:eastAsia="pl-PL"/>
    </w:rPr>
  </w:style>
  <w:style w:type="paragraph" w:customStyle="1" w:styleId="Zawarto9c9c9c9c9c9c9ce6e6e6e6e6e6e6ramki">
    <w:name w:val="Zawartoś9c9c9c9c9c9c9cće6e6e6e6e6e6e6 ramki"/>
    <w:basedOn w:val="Normalny"/>
    <w:qFormat/>
    <w:pPr>
      <w:keepLines/>
      <w:textAlignment w:val="auto"/>
    </w:pPr>
    <w:rPr>
      <w:lang w:eastAsia="pl-PL"/>
    </w:rPr>
  </w:style>
  <w:style w:type="paragraph" w:styleId="HTML-wstpniesformatowany">
    <w:name w:val="HTML Preformatted"/>
    <w:basedOn w:val="Normalny"/>
    <w:qFormat/>
    <w:pPr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691"/>
        <w:tab w:val="right" w:pos="9383"/>
      </w:tabs>
    </w:pPr>
  </w:style>
  <w:style w:type="paragraph" w:customStyle="1" w:styleId="Stopkauser">
    <w:name w:val="Stopka (user)"/>
    <w:basedOn w:val="Normalny"/>
    <w:qFormat/>
    <w:pPr>
      <w:keepLines/>
      <w:tabs>
        <w:tab w:val="center" w:pos="4536"/>
        <w:tab w:val="right" w:pos="9072"/>
      </w:tabs>
      <w:textAlignment w:val="auto"/>
    </w:pPr>
    <w:rPr>
      <w:lang w:eastAsia="pl-PL"/>
    </w:rPr>
  </w:style>
  <w:style w:type="paragraph" w:customStyle="1" w:styleId="Nagwekuser">
    <w:name w:val="Nagłówek (user)"/>
    <w:basedOn w:val="Normalny"/>
    <w:qFormat/>
    <w:pPr>
      <w:keepLines/>
      <w:tabs>
        <w:tab w:val="center" w:pos="4536"/>
        <w:tab w:val="right" w:pos="9072"/>
      </w:tabs>
      <w:textAlignment w:val="auto"/>
    </w:pPr>
    <w:rPr>
      <w:lang w:eastAsia="pl-PL"/>
    </w:rPr>
  </w:style>
  <w:style w:type="paragraph" w:customStyle="1" w:styleId="Gb3f3wkaistopka">
    <w:name w:val="Głb3óf3wka i stopka"/>
    <w:basedOn w:val="Normalny"/>
    <w:qFormat/>
    <w:pPr>
      <w:textAlignment w:val="auto"/>
    </w:pPr>
    <w:rPr>
      <w:lang w:eastAsia="pl-PL"/>
    </w:rPr>
  </w:style>
  <w:style w:type="paragraph" w:customStyle="1" w:styleId="Gb3b3f3f3wkaistopka">
    <w:name w:val="Głb3b3óf3f3wka i stopka"/>
    <w:basedOn w:val="Normalny"/>
    <w:qFormat/>
    <w:pPr>
      <w:keepLines/>
      <w:textAlignment w:val="auto"/>
    </w:pPr>
    <w:rPr>
      <w:lang w:eastAsia="pl-PL"/>
    </w:rPr>
  </w:style>
  <w:style w:type="paragraph" w:customStyle="1" w:styleId="Gb3b3b3f3f3f3wkaistopka">
    <w:name w:val="Głb3b3b3óf3f3f3wka i stopka"/>
    <w:basedOn w:val="Normalny"/>
    <w:qFormat/>
    <w:pPr>
      <w:keepLines/>
      <w:textAlignment w:val="auto"/>
    </w:pPr>
    <w:rPr>
      <w:lang w:eastAsia="pl-PL"/>
    </w:rPr>
  </w:style>
  <w:style w:type="paragraph" w:customStyle="1" w:styleId="Gb3b3b3b3f3f3f3f3wkaistopka">
    <w:name w:val="Głb3b3b3b3óf3f3f3f3wka i stopka"/>
    <w:basedOn w:val="Normalny"/>
    <w:qFormat/>
    <w:pPr>
      <w:keepLines/>
      <w:textAlignment w:val="auto"/>
    </w:pPr>
    <w:rPr>
      <w:lang w:eastAsia="pl-PL"/>
    </w:rPr>
  </w:style>
  <w:style w:type="paragraph" w:customStyle="1" w:styleId="Gb3b3b3b3b3f3f3f3f3f3wkaistopka">
    <w:name w:val="Głb3b3b3b3b3óf3f3f3f3f3wka i stopka"/>
    <w:basedOn w:val="Normalny"/>
    <w:qFormat/>
    <w:pPr>
      <w:keepLines/>
      <w:textAlignment w:val="auto"/>
    </w:pPr>
    <w:rPr>
      <w:lang w:eastAsia="pl-PL"/>
    </w:rPr>
  </w:style>
  <w:style w:type="paragraph" w:customStyle="1" w:styleId="Gb3b3b3b3b3b3f3f3f3f3f3f3wkaistopka">
    <w:name w:val="Głb3b3b3b3b3b3óf3f3f3f3f3f3wka i stopka"/>
    <w:basedOn w:val="Normalny"/>
    <w:qFormat/>
    <w:pPr>
      <w:keepLines/>
      <w:textAlignment w:val="auto"/>
    </w:pPr>
    <w:rPr>
      <w:lang w:eastAsia="pl-PL"/>
    </w:rPr>
  </w:style>
  <w:style w:type="paragraph" w:customStyle="1" w:styleId="Gb3b3b3b3b3b3b3f3f3f3f3f3f3f3wkaistopka">
    <w:name w:val="Głb3b3b3b3b3b3b3óf3f3f3f3f3f3f3wka i stopka"/>
    <w:basedOn w:val="Normalny"/>
    <w:qFormat/>
    <w:pPr>
      <w:keepLines/>
      <w:textAlignment w:val="auto"/>
    </w:pPr>
    <w:rPr>
      <w:lang w:eastAsia="pl-PL"/>
    </w:rPr>
  </w:style>
  <w:style w:type="paragraph" w:customStyle="1" w:styleId="Nagb3b3b3b3b3b3b3f3f3f3f3f3f3f3wek">
    <w:name w:val="Nagłb3b3b3b3b3b3b3óf3f3f3f3f3f3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Nagb3b3b3b3b3b3f3f3f3f3f3f3wek">
    <w:name w:val="Nagłb3b3b3b3b3b3óf3f3f3f3f3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Nagb3b3b3b3b3f3f3f3f3f3wek">
    <w:name w:val="Nagłb3b3b3b3b3óf3f3f3f3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Nagb3b3b3b3f3f3f3f3wek">
    <w:name w:val="Nagłb3b3b3b3óf3f3f3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Nagb3b3b3f3f3f3wek">
    <w:name w:val="Nagłb3b3b3óf3f3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Nagb3b3f3f3wek">
    <w:name w:val="Nagłb3b3óf3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Indeksuser">
    <w:name w:val="Indeks (user)"/>
    <w:basedOn w:val="Normalny"/>
    <w:qFormat/>
    <w:pPr>
      <w:textAlignment w:val="auto"/>
    </w:pPr>
    <w:rPr>
      <w:rFonts w:cs="Lucida Sans"/>
      <w:lang w:eastAsia="pl-PL"/>
    </w:rPr>
  </w:style>
  <w:style w:type="paragraph" w:customStyle="1" w:styleId="Nagb3f3wek">
    <w:name w:val="Nagłb3óf3wek"/>
    <w:basedOn w:val="Normalny"/>
    <w:qFormat/>
    <w:pPr>
      <w:keepNext/>
      <w:keepLines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eastAsia="pl-PL"/>
    </w:rPr>
  </w:style>
  <w:style w:type="paragraph" w:customStyle="1" w:styleId="Standardowy1">
    <w:name w:val="Standardowy1"/>
    <w:qFormat/>
    <w:pPr>
      <w:suppressAutoHyphens/>
      <w:spacing w:after="160" w:line="276" w:lineRule="auto"/>
      <w:textAlignment w:val="auto"/>
    </w:pPr>
    <w:rPr>
      <w:rFonts w:ascii="Aptos" w:eastAsia="Times New Roman" w:hAnsi="Aptos" w:cs="Times New Roman"/>
      <w:lang w:eastAsia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1818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II-250/2026 z 26.08.2026 r. o pozwoleniu na budowę</dc:title>
  <dc:subject/>
  <dc:creator>bachry.ewa</dc:creator>
  <dc:description/>
  <cp:lastModifiedBy>Anna Nowak</cp:lastModifiedBy>
  <cp:revision>12</cp:revision>
  <cp:lastPrinted>2026-08-26T11:08:00Z</cp:lastPrinted>
  <dcterms:created xsi:type="dcterms:W3CDTF">2026-08-26T12:22:00Z</dcterms:created>
  <dcterms:modified xsi:type="dcterms:W3CDTF">2026-08-27T06:52:00Z</dcterms:modified>
  <dc:language>pl-PL</dc:language>
</cp:coreProperties>
</file>