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7CA2D" w14:textId="77777777" w:rsidR="00361526" w:rsidRPr="00361526" w:rsidRDefault="00361526" w:rsidP="00361526">
      <w:pPr>
        <w:jc w:val="center"/>
        <w:rPr>
          <w:rFonts w:ascii="Times New Roman" w:hAnsi="Times New Roman" w:cs="Times New Roman"/>
          <w:sz w:val="28"/>
          <w:szCs w:val="28"/>
        </w:rPr>
      </w:pPr>
      <w:r w:rsidRPr="00361526">
        <w:rPr>
          <w:rFonts w:ascii="Times New Roman" w:hAnsi="Times New Roman" w:cs="Times New Roman"/>
          <w:sz w:val="28"/>
          <w:szCs w:val="28"/>
        </w:rPr>
        <w:t>Uzasadnienie</w:t>
      </w:r>
    </w:p>
    <w:p w14:paraId="15B40401" w14:textId="78BF631F" w:rsidR="00361526" w:rsidRPr="00361526" w:rsidRDefault="00361526" w:rsidP="00361526">
      <w:pPr>
        <w:jc w:val="both"/>
        <w:rPr>
          <w:rFonts w:ascii="Times New Roman" w:hAnsi="Times New Roman" w:cs="Times New Roman"/>
        </w:rPr>
      </w:pPr>
      <w:r w:rsidRPr="00361526">
        <w:rPr>
          <w:rFonts w:ascii="Times New Roman" w:hAnsi="Times New Roman" w:cs="Times New Roman"/>
        </w:rPr>
        <w:t>Z propozycją zawarcia porozumienia międzygminnego wystąpił</w:t>
      </w:r>
      <w:r w:rsidR="00906269">
        <w:rPr>
          <w:rFonts w:ascii="Times New Roman" w:hAnsi="Times New Roman" w:cs="Times New Roman"/>
        </w:rPr>
        <w:t>a</w:t>
      </w:r>
      <w:r w:rsidRPr="00361526">
        <w:rPr>
          <w:rFonts w:ascii="Times New Roman" w:hAnsi="Times New Roman" w:cs="Times New Roman"/>
        </w:rPr>
        <w:t xml:space="preserve"> Wójt Gminy Dywity Agnieszka Sakowska-Hrywni</w:t>
      </w:r>
      <w:r w:rsidR="00B141A7">
        <w:rPr>
          <w:rFonts w:ascii="Times New Roman" w:hAnsi="Times New Roman" w:cs="Times New Roman"/>
        </w:rPr>
        <w:t>a</w:t>
      </w:r>
      <w:r w:rsidRPr="00361526">
        <w:rPr>
          <w:rFonts w:ascii="Times New Roman" w:hAnsi="Times New Roman" w:cs="Times New Roman"/>
        </w:rPr>
        <w:t>k pismem znak: GN. 6624.17.2026.PM z dnia 17.06.2026 roku.</w:t>
      </w:r>
    </w:p>
    <w:p w14:paraId="5F914961" w14:textId="6EDF5EBB" w:rsidR="00867799" w:rsidRDefault="00867799" w:rsidP="00361526">
      <w:pPr>
        <w:jc w:val="both"/>
        <w:rPr>
          <w:rFonts w:ascii="Times New Roman" w:hAnsi="Times New Roman" w:cs="Times New Roman"/>
        </w:rPr>
      </w:pPr>
      <w:r w:rsidRPr="00867799">
        <w:rPr>
          <w:rFonts w:ascii="Times New Roman" w:hAnsi="Times New Roman" w:cs="Times New Roman"/>
        </w:rPr>
        <w:t xml:space="preserve">Ulica </w:t>
      </w:r>
      <w:proofErr w:type="spellStart"/>
      <w:r w:rsidRPr="00867799">
        <w:rPr>
          <w:rFonts w:ascii="Times New Roman" w:hAnsi="Times New Roman" w:cs="Times New Roman"/>
        </w:rPr>
        <w:t>Wadąska</w:t>
      </w:r>
      <w:proofErr w:type="spellEnd"/>
      <w:r w:rsidRPr="00867799">
        <w:rPr>
          <w:rFonts w:ascii="Times New Roman" w:hAnsi="Times New Roman" w:cs="Times New Roman"/>
        </w:rPr>
        <w:t xml:space="preserve"> jest zlokalizowana w granicach administracyjnych Miasta Olsztyna, jednak część przylegających do niej bezpośrednio działek ewidencyjnych znajduje się na terytorium Gminy Dywity. Dla nieruchomości tych jedyną formę dojazdu oraz</w:t>
      </w:r>
      <w:r>
        <w:rPr>
          <w:rFonts w:ascii="Times New Roman" w:hAnsi="Times New Roman" w:cs="Times New Roman"/>
        </w:rPr>
        <w:t xml:space="preserve"> </w:t>
      </w:r>
      <w:r w:rsidRPr="00867799">
        <w:rPr>
          <w:rFonts w:ascii="Times New Roman" w:hAnsi="Times New Roman" w:cs="Times New Roman"/>
        </w:rPr>
        <w:t xml:space="preserve">obsługi komunikacyjnej stanowi ulica </w:t>
      </w:r>
      <w:proofErr w:type="spellStart"/>
      <w:r w:rsidRPr="00867799">
        <w:rPr>
          <w:rFonts w:ascii="Times New Roman" w:hAnsi="Times New Roman" w:cs="Times New Roman"/>
        </w:rPr>
        <w:t>Wadąska</w:t>
      </w:r>
      <w:proofErr w:type="spellEnd"/>
      <w:r w:rsidRPr="00867799">
        <w:rPr>
          <w:rFonts w:ascii="Times New Roman" w:hAnsi="Times New Roman" w:cs="Times New Roman"/>
        </w:rPr>
        <w:t xml:space="preserve">. W związku z dynamicznym rozwojem inwestycyjnym na tym obszarze, zachodzi konieczność umożliwienia nadawania </w:t>
      </w:r>
      <w:r w:rsidR="0054520B">
        <w:rPr>
          <w:rFonts w:ascii="Times New Roman" w:hAnsi="Times New Roman" w:cs="Times New Roman"/>
        </w:rPr>
        <w:t>numerów</w:t>
      </w:r>
      <w:r w:rsidRPr="00867799">
        <w:rPr>
          <w:rFonts w:ascii="Times New Roman" w:hAnsi="Times New Roman" w:cs="Times New Roman"/>
        </w:rPr>
        <w:t xml:space="preserve"> adresowych od tej ulicy</w:t>
      </w:r>
      <w:r w:rsidR="007E6EE9">
        <w:rPr>
          <w:rFonts w:ascii="Times New Roman" w:hAnsi="Times New Roman" w:cs="Times New Roman"/>
        </w:rPr>
        <w:t xml:space="preserve"> </w:t>
      </w:r>
      <w:r w:rsidRPr="00867799">
        <w:rPr>
          <w:rFonts w:ascii="Times New Roman" w:hAnsi="Times New Roman" w:cs="Times New Roman"/>
        </w:rPr>
        <w:t>dla budynków istniejących, będących w trakcie budowy jak również nowo projektowanych.</w:t>
      </w:r>
    </w:p>
    <w:p w14:paraId="49444693" w14:textId="1DAE6C75" w:rsidR="00867799" w:rsidRDefault="00867799" w:rsidP="00361526">
      <w:pPr>
        <w:jc w:val="both"/>
        <w:rPr>
          <w:rFonts w:ascii="Times New Roman" w:hAnsi="Times New Roman" w:cs="Times New Roman"/>
        </w:rPr>
      </w:pPr>
      <w:r w:rsidRPr="00867799">
        <w:rPr>
          <w:rFonts w:ascii="Times New Roman" w:hAnsi="Times New Roman" w:cs="Times New Roman"/>
        </w:rPr>
        <w:t>Wprowadzenie proponowanych rozwiązań jest niezbędne do zapewnienia prawidłowej, spójnej i w pełni czytelnej numeracji porządkowej nieruchomości na terenach przygranicznych obu gmin. Ujednolic</w:t>
      </w:r>
      <w:r w:rsidR="00990B24">
        <w:rPr>
          <w:rFonts w:ascii="Times New Roman" w:hAnsi="Times New Roman" w:cs="Times New Roman"/>
        </w:rPr>
        <w:t>one</w:t>
      </w:r>
      <w:r w:rsidRPr="00867799">
        <w:rPr>
          <w:rFonts w:ascii="Times New Roman" w:hAnsi="Times New Roman" w:cs="Times New Roman"/>
        </w:rPr>
        <w:t xml:space="preserve"> i jednoznaczn</w:t>
      </w:r>
      <w:r w:rsidR="00990B24">
        <w:rPr>
          <w:rFonts w:ascii="Times New Roman" w:hAnsi="Times New Roman" w:cs="Times New Roman"/>
        </w:rPr>
        <w:t>e</w:t>
      </w:r>
      <w:r w:rsidRPr="00867799">
        <w:rPr>
          <w:rFonts w:ascii="Times New Roman" w:hAnsi="Times New Roman" w:cs="Times New Roman"/>
        </w:rPr>
        <w:t xml:space="preserve"> oznakowani</w:t>
      </w:r>
      <w:r w:rsidR="00990B24">
        <w:rPr>
          <w:rFonts w:ascii="Times New Roman" w:hAnsi="Times New Roman" w:cs="Times New Roman"/>
        </w:rPr>
        <w:t>e</w:t>
      </w:r>
      <w:r w:rsidRPr="00867799">
        <w:rPr>
          <w:rFonts w:ascii="Times New Roman" w:hAnsi="Times New Roman" w:cs="Times New Roman"/>
        </w:rPr>
        <w:t xml:space="preserve"> adresowe w terenie ma kluczowe znaczenie dla sprawnego funkcjonowania podmiotów realizujących zadania z zakresu bezpieczeństwa i</w:t>
      </w:r>
      <w:r w:rsidR="00990B24">
        <w:rPr>
          <w:rFonts w:ascii="Times New Roman" w:hAnsi="Times New Roman" w:cs="Times New Roman"/>
        </w:rPr>
        <w:t> </w:t>
      </w:r>
      <w:r w:rsidRPr="00867799">
        <w:rPr>
          <w:rFonts w:ascii="Times New Roman" w:hAnsi="Times New Roman" w:cs="Times New Roman"/>
        </w:rPr>
        <w:t>porządku publicznego. Prawidłowa struktura adresowa bezpośrednio wpłynie na skrócenie czasu reakcji służb ratunkowych (w tym Pogotowia Ratunkowego, Straży Pożarnej oraz Policji), a także usprawni codzienną pracę operatorów pocztowych, kurierów oraz dostawców.</w:t>
      </w:r>
    </w:p>
    <w:p w14:paraId="0F72A1D7" w14:textId="656E3A58" w:rsidR="00867799" w:rsidRPr="00867799" w:rsidRDefault="00867799" w:rsidP="00867799">
      <w:pPr>
        <w:jc w:val="both"/>
        <w:rPr>
          <w:rFonts w:ascii="Times New Roman" w:hAnsi="Times New Roman" w:cs="Times New Roman"/>
        </w:rPr>
      </w:pPr>
      <w:r w:rsidRPr="00867799">
        <w:rPr>
          <w:rFonts w:ascii="Times New Roman" w:hAnsi="Times New Roman" w:cs="Times New Roman"/>
        </w:rPr>
        <w:t>Zgodnie z art. 10 ustawy z dnia 8 marca 1990 r. o samorządzie gminnym, wykonywanie zadań publicznych może być realizowane w drodze współdziałania między jednostkami samorządu terytorialnego. Narzędziem prawnym służącym do realizacji tego celu jest porozumienie międzygminne. Stosownie do art. 74 powołanej ustawy, gminy mogą zawierać takie porozumienia w sprawie powierzenia jednej z nich określonych zadań publicznych – w tym przypadku prowadzenia spraw związanych z numeracją porządkową nieruchomości na</w:t>
      </w:r>
      <w:r w:rsidR="00DA5991">
        <w:rPr>
          <w:rFonts w:ascii="Times New Roman" w:hAnsi="Times New Roman" w:cs="Times New Roman"/>
        </w:rPr>
        <w:t> </w:t>
      </w:r>
      <w:r w:rsidRPr="00867799">
        <w:rPr>
          <w:rFonts w:ascii="Times New Roman" w:hAnsi="Times New Roman" w:cs="Times New Roman"/>
        </w:rPr>
        <w:t>obszarze styku granic obu gmin.</w:t>
      </w:r>
    </w:p>
    <w:p w14:paraId="1C1A0D4D" w14:textId="699F8F20" w:rsidR="00722ED0" w:rsidRPr="00361526" w:rsidRDefault="00867799" w:rsidP="00361526">
      <w:pPr>
        <w:jc w:val="both"/>
        <w:rPr>
          <w:rFonts w:ascii="Times New Roman" w:hAnsi="Times New Roman" w:cs="Times New Roman"/>
        </w:rPr>
      </w:pPr>
      <w:r w:rsidRPr="00867799">
        <w:rPr>
          <w:rFonts w:ascii="Times New Roman" w:hAnsi="Times New Roman" w:cs="Times New Roman"/>
        </w:rPr>
        <w:t>Mając na uwadze powyższe względy formalno-prawne, społeczne oraz dbałość o</w:t>
      </w:r>
      <w:r>
        <w:rPr>
          <w:rFonts w:ascii="Times New Roman" w:hAnsi="Times New Roman" w:cs="Times New Roman"/>
        </w:rPr>
        <w:t> </w:t>
      </w:r>
      <w:r w:rsidRPr="00867799">
        <w:rPr>
          <w:rFonts w:ascii="Times New Roman" w:hAnsi="Times New Roman" w:cs="Times New Roman"/>
        </w:rPr>
        <w:t>bezpieczeństwo mieszkańców, podjęcie niniejszej uchwały jest w pełni uzasadnione i celowe.</w:t>
      </w:r>
    </w:p>
    <w:sectPr w:rsidR="00722ED0" w:rsidRPr="00361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526"/>
    <w:rsid w:val="00265F25"/>
    <w:rsid w:val="00361526"/>
    <w:rsid w:val="003D057D"/>
    <w:rsid w:val="0054520B"/>
    <w:rsid w:val="005734CA"/>
    <w:rsid w:val="006C1F56"/>
    <w:rsid w:val="00722ED0"/>
    <w:rsid w:val="007E6EE9"/>
    <w:rsid w:val="00867799"/>
    <w:rsid w:val="00906269"/>
    <w:rsid w:val="00990B24"/>
    <w:rsid w:val="00B141A7"/>
    <w:rsid w:val="00B226FB"/>
    <w:rsid w:val="00B30AB7"/>
    <w:rsid w:val="00C03B20"/>
    <w:rsid w:val="00C26B12"/>
    <w:rsid w:val="00DA5991"/>
    <w:rsid w:val="00EA0C0B"/>
    <w:rsid w:val="00FC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6085D"/>
  <w15:chartTrackingRefBased/>
  <w15:docId w15:val="{671C9BA5-A92D-46E1-AF54-A108BD73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526"/>
    <w:pPr>
      <w:spacing w:line="278" w:lineRule="auto"/>
    </w:pPr>
    <w:rPr>
      <w:rFonts w:eastAsiaTheme="minorEastAsia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152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152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152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152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152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152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152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152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152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15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15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15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15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15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15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15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15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15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15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3615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152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3615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1526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3615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1526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3615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15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15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15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286</Words>
  <Characters>1718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Felka</dc:creator>
  <cp:keywords/>
  <dc:description/>
  <cp:lastModifiedBy>Agnieszka Felka</cp:lastModifiedBy>
  <cp:revision>10</cp:revision>
  <cp:lastPrinted>2026-08-03T08:56:00Z</cp:lastPrinted>
  <dcterms:created xsi:type="dcterms:W3CDTF">2026-06-22T08:26:00Z</dcterms:created>
  <dcterms:modified xsi:type="dcterms:W3CDTF">2026-08-03T09:12:00Z</dcterms:modified>
</cp:coreProperties>
</file>