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555" w:rsidRDefault="00FF2555" w:rsidP="00FF2555"/>
    <w:p w:rsidR="00FF2555" w:rsidRDefault="00FF2555" w:rsidP="00FF255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F2555">
        <w:rPr>
          <w:rFonts w:ascii="Times New Roman" w:hAnsi="Times New Roman" w:cs="Times New Roman"/>
          <w:b/>
        </w:rPr>
        <w:t>UZASADNIENIE</w:t>
      </w:r>
    </w:p>
    <w:p w:rsidR="00FF2555" w:rsidRPr="00FF2555" w:rsidRDefault="00FF2555" w:rsidP="00FF255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F2555" w:rsidRPr="00FF2555" w:rsidRDefault="00FF2555" w:rsidP="00FF2555">
      <w:pPr>
        <w:spacing w:before="120" w:after="120" w:line="240" w:lineRule="auto"/>
        <w:rPr>
          <w:rFonts w:ascii="Times New Roman" w:hAnsi="Times New Roman" w:cs="Times New Roman"/>
        </w:rPr>
      </w:pPr>
      <w:r w:rsidRPr="00FF2555">
        <w:rPr>
          <w:rFonts w:ascii="Times New Roman" w:hAnsi="Times New Roman" w:cs="Times New Roman"/>
        </w:rPr>
        <w:t>Zgodnie z art. 37ed ust. 12 ustawy z dnia 27 marca 2003 r. o planowaniu i zagospodarowaniu przestrzennym</w:t>
      </w:r>
      <w:r>
        <w:rPr>
          <w:rFonts w:ascii="Times New Roman" w:hAnsi="Times New Roman" w:cs="Times New Roman"/>
        </w:rPr>
        <w:t xml:space="preserve"> </w:t>
      </w:r>
      <w:r w:rsidRPr="00FF2555">
        <w:rPr>
          <w:rFonts w:ascii="Times New Roman" w:hAnsi="Times New Roman" w:cs="Times New Roman"/>
        </w:rPr>
        <w:t>Rada Miasta może ustalić w formie uchwały, stanowiącej akt prawa miejscowego, zasady określania</w:t>
      </w:r>
      <w:r>
        <w:rPr>
          <w:rFonts w:ascii="Times New Roman" w:hAnsi="Times New Roman" w:cs="Times New Roman"/>
        </w:rPr>
        <w:t xml:space="preserve"> </w:t>
      </w:r>
      <w:r w:rsidRPr="00FF2555">
        <w:rPr>
          <w:rFonts w:ascii="Times New Roman" w:hAnsi="Times New Roman" w:cs="Times New Roman"/>
        </w:rPr>
        <w:t>postanowień umów urbanistycznych.</w:t>
      </w:r>
    </w:p>
    <w:p w:rsidR="00FF2555" w:rsidRDefault="00FF2555" w:rsidP="00FF2555">
      <w:pPr>
        <w:spacing w:before="120" w:after="120" w:line="240" w:lineRule="auto"/>
        <w:rPr>
          <w:rFonts w:ascii="Times New Roman" w:hAnsi="Times New Roman" w:cs="Times New Roman"/>
        </w:rPr>
      </w:pPr>
      <w:r w:rsidRPr="00FF2555">
        <w:rPr>
          <w:rFonts w:ascii="Times New Roman" w:hAnsi="Times New Roman" w:cs="Times New Roman"/>
        </w:rPr>
        <w:t>Przedmiotem projektu uchwały jest ustalenie zasad określania p</w:t>
      </w:r>
      <w:r>
        <w:rPr>
          <w:rFonts w:ascii="Times New Roman" w:hAnsi="Times New Roman" w:cs="Times New Roman"/>
        </w:rPr>
        <w:t xml:space="preserve">ostanowień umów urbanistycznych </w:t>
      </w:r>
      <w:r w:rsidRPr="00FF2555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FF2555">
        <w:rPr>
          <w:rFonts w:ascii="Times New Roman" w:hAnsi="Times New Roman" w:cs="Times New Roman"/>
        </w:rPr>
        <w:t>zakresie ustalenia minimalnej wartości inwestycji uzupełniającej realizowanej na rzecz Gminy przez</w:t>
      </w:r>
      <w:r>
        <w:rPr>
          <w:rFonts w:ascii="Times New Roman" w:hAnsi="Times New Roman" w:cs="Times New Roman"/>
        </w:rPr>
        <w:t xml:space="preserve"> </w:t>
      </w:r>
      <w:r w:rsidRPr="00FF2555">
        <w:rPr>
          <w:rFonts w:ascii="Times New Roman" w:hAnsi="Times New Roman" w:cs="Times New Roman"/>
        </w:rPr>
        <w:t>inwestora. Ustalenie tych zasad przyczyni się do usprawnienia procesu sporządzania ZPI i negocjacji umowy</w:t>
      </w:r>
      <w:r>
        <w:rPr>
          <w:rFonts w:ascii="Times New Roman" w:hAnsi="Times New Roman" w:cs="Times New Roman"/>
        </w:rPr>
        <w:t xml:space="preserve"> </w:t>
      </w:r>
      <w:r w:rsidRPr="00FF2555">
        <w:rPr>
          <w:rFonts w:ascii="Times New Roman" w:hAnsi="Times New Roman" w:cs="Times New Roman"/>
        </w:rPr>
        <w:t>urbanistycznej. Intencją Miasta jest stworzenie warunków, zgodnie z którymi inwestorzy będą ponosili</w:t>
      </w:r>
      <w:r>
        <w:rPr>
          <w:rFonts w:ascii="Times New Roman" w:hAnsi="Times New Roman" w:cs="Times New Roman"/>
        </w:rPr>
        <w:t xml:space="preserve"> </w:t>
      </w:r>
      <w:r w:rsidRPr="00FF2555">
        <w:rPr>
          <w:rFonts w:ascii="Times New Roman" w:hAnsi="Times New Roman" w:cs="Times New Roman"/>
        </w:rPr>
        <w:t xml:space="preserve">nakłady, ustalane </w:t>
      </w:r>
      <w:r w:rsidR="00C420EA">
        <w:rPr>
          <w:rFonts w:ascii="Times New Roman" w:hAnsi="Times New Roman" w:cs="Times New Roman"/>
        </w:rPr>
        <w:t xml:space="preserve">na podstawie wskaźnika przeliczeniowego </w:t>
      </w:r>
      <w:r w:rsidRPr="00FF2555">
        <w:rPr>
          <w:rFonts w:ascii="Times New Roman" w:hAnsi="Times New Roman" w:cs="Times New Roman"/>
        </w:rPr>
        <w:t xml:space="preserve">w odniesieniu do projektowanej powierzchni użytkowej </w:t>
      </w:r>
      <w:r w:rsidR="00C420EA">
        <w:rPr>
          <w:rFonts w:ascii="Times New Roman" w:hAnsi="Times New Roman" w:cs="Times New Roman"/>
        </w:rPr>
        <w:t>inwestycji głównej</w:t>
      </w:r>
      <w:r w:rsidR="008E4D86">
        <w:rPr>
          <w:rFonts w:ascii="Times New Roman" w:hAnsi="Times New Roman" w:cs="Times New Roman"/>
        </w:rPr>
        <w:t>, w zależności od jej specyfiki</w:t>
      </w:r>
      <w:bookmarkStart w:id="0" w:name="_GoBack"/>
      <w:bookmarkEnd w:id="0"/>
      <w:r w:rsidRPr="00FF2555">
        <w:rPr>
          <w:rFonts w:ascii="Times New Roman" w:hAnsi="Times New Roman" w:cs="Times New Roman"/>
        </w:rPr>
        <w:t xml:space="preserve">. </w:t>
      </w:r>
    </w:p>
    <w:p w:rsidR="008A25D1" w:rsidRPr="00FF2555" w:rsidRDefault="008A25D1" w:rsidP="00FF2555">
      <w:pPr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Określenie tych zasad daje możli</w:t>
      </w:r>
      <w:r w:rsidR="00EB1F2A">
        <w:rPr>
          <w:rFonts w:ascii="Times New Roman" w:hAnsi="Times New Roman" w:cs="Times New Roman"/>
        </w:rPr>
        <w:t>wość inwestorom przeanalizowania</w:t>
      </w:r>
      <w:r>
        <w:rPr>
          <w:rFonts w:ascii="Times New Roman" w:hAnsi="Times New Roman" w:cs="Times New Roman"/>
        </w:rPr>
        <w:t xml:space="preserve"> uwarunkowań finansowych wynikających ze skorzystania z procedury zintegrowanego planu inwestycyjnego dla planowanej inwestycji.</w:t>
      </w:r>
    </w:p>
    <w:p w:rsidR="00AF2064" w:rsidRDefault="00FF2555" w:rsidP="00FF2555">
      <w:pPr>
        <w:spacing w:before="120" w:after="120" w:line="240" w:lineRule="auto"/>
      </w:pPr>
      <w:r w:rsidRPr="00FF2555">
        <w:rPr>
          <w:rFonts w:ascii="Times New Roman" w:hAnsi="Times New Roman" w:cs="Times New Roman"/>
        </w:rPr>
        <w:t>Akt prawny nie powoduje skutków finansowych dla budżetu miast</w:t>
      </w:r>
      <w:r>
        <w:t>a.</w:t>
      </w:r>
    </w:p>
    <w:sectPr w:rsidR="00AF2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55"/>
    <w:rsid w:val="00251EB8"/>
    <w:rsid w:val="008A25D1"/>
    <w:rsid w:val="008E4D86"/>
    <w:rsid w:val="00AC756A"/>
    <w:rsid w:val="00C420EA"/>
    <w:rsid w:val="00D3501C"/>
    <w:rsid w:val="00EB1F2A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E7DA"/>
  <w15:chartTrackingRefBased/>
  <w15:docId w15:val="{A3388377-AF31-4561-B5E4-6406F640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4</cp:revision>
  <dcterms:created xsi:type="dcterms:W3CDTF">2026-05-07T11:10:00Z</dcterms:created>
  <dcterms:modified xsi:type="dcterms:W3CDTF">2026-08-05T10:30:00Z</dcterms:modified>
</cp:coreProperties>
</file>