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4132B" w14:textId="77777777" w:rsidR="002E46FD" w:rsidRPr="00AE19FA" w:rsidRDefault="00BD2EF8" w:rsidP="00AE19FA">
      <w:pPr>
        <w:spacing w:after="240" w:line="276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AE19FA">
        <w:rPr>
          <w:rFonts w:cstheme="minorHAnsi"/>
          <w:b/>
          <w:color w:val="000000" w:themeColor="text1"/>
          <w:sz w:val="24"/>
          <w:szCs w:val="24"/>
        </w:rPr>
        <w:t>UZASADNIENIE</w:t>
      </w:r>
    </w:p>
    <w:p w14:paraId="063F7838" w14:textId="77777777" w:rsidR="00AE19FA" w:rsidRPr="00AE19FA" w:rsidRDefault="00AE19FA" w:rsidP="00AE19FA">
      <w:pPr>
        <w:widowControl w:val="0"/>
        <w:suppressAutoHyphens/>
        <w:autoSpaceDE w:val="0"/>
        <w:autoSpaceDN w:val="0"/>
        <w:adjustRightInd w:val="0"/>
        <w:spacing w:after="240" w:line="276" w:lineRule="auto"/>
        <w:rPr>
          <w:rFonts w:cstheme="minorHAnsi"/>
          <w:kern w:val="1"/>
          <w:sz w:val="24"/>
          <w:szCs w:val="24"/>
        </w:rPr>
      </w:pPr>
      <w:r w:rsidRPr="00AE19FA">
        <w:rPr>
          <w:rFonts w:cstheme="minorHAnsi"/>
          <w:sz w:val="24"/>
          <w:szCs w:val="24"/>
        </w:rPr>
        <w:t xml:space="preserve">Nowelizacja zapisów Uchwały Nr </w:t>
      </w:r>
      <w:r w:rsidRPr="00AE19FA">
        <w:rPr>
          <w:rFonts w:eastAsia="Times New Roman" w:cstheme="minorHAnsi"/>
          <w:sz w:val="24"/>
          <w:szCs w:val="24"/>
        </w:rPr>
        <w:t xml:space="preserve">VI/76/24 Rady Miasta Olsztyna z dnia 30 października 2024 r. </w:t>
      </w:r>
      <w:r w:rsidRPr="00AE19FA">
        <w:rPr>
          <w:rFonts w:eastAsia="Times New Roman" w:cstheme="minorHAnsi"/>
          <w:i/>
          <w:sz w:val="24"/>
          <w:szCs w:val="24"/>
        </w:rPr>
        <w:t>w sprawie określenia zasad udzielenia dotacji na prace konserwatorskie, restauratorskie lub roboty budowlane przy zabytku wpisanym do rejestru zabytków lub znajdującym się w gminnej ewidencji zabytków, usytuowanym na terenie Miasta Olsztyna</w:t>
      </w:r>
      <w:r w:rsidRPr="00AE19FA">
        <w:rPr>
          <w:rFonts w:eastAsia="Times New Roman" w:cstheme="minorHAnsi"/>
          <w:sz w:val="24"/>
          <w:szCs w:val="24"/>
        </w:rPr>
        <w:t xml:space="preserve"> (Dz. Urz. Woj. </w:t>
      </w:r>
      <w:proofErr w:type="spellStart"/>
      <w:r w:rsidRPr="00AE19FA">
        <w:rPr>
          <w:rFonts w:eastAsia="Times New Roman" w:cstheme="minorHAnsi"/>
          <w:sz w:val="24"/>
          <w:szCs w:val="24"/>
        </w:rPr>
        <w:t>Warm</w:t>
      </w:r>
      <w:proofErr w:type="spellEnd"/>
      <w:r w:rsidRPr="00AE19FA">
        <w:rPr>
          <w:rFonts w:eastAsia="Times New Roman" w:cstheme="minorHAnsi"/>
          <w:sz w:val="24"/>
          <w:szCs w:val="24"/>
        </w:rPr>
        <w:t>.-</w:t>
      </w:r>
      <w:proofErr w:type="spellStart"/>
      <w:r w:rsidRPr="00AE19FA">
        <w:rPr>
          <w:rFonts w:eastAsia="Times New Roman" w:cstheme="minorHAnsi"/>
          <w:sz w:val="24"/>
          <w:szCs w:val="24"/>
        </w:rPr>
        <w:t>Maz</w:t>
      </w:r>
      <w:proofErr w:type="spellEnd"/>
      <w:r w:rsidRPr="00AE19FA">
        <w:rPr>
          <w:rFonts w:eastAsia="Times New Roman" w:cstheme="minorHAnsi"/>
          <w:sz w:val="24"/>
          <w:szCs w:val="24"/>
        </w:rPr>
        <w:t xml:space="preserve">. z dnia 6 listopada 2024 r. poz. 4831) oraz zmieniającej ją Uchwały Nr XII/172/25 Rady Miasta Olsztyna z dnia 26 marca 2025 r. (Dz. Urz. Woj. </w:t>
      </w:r>
      <w:proofErr w:type="spellStart"/>
      <w:r w:rsidRPr="00AE19FA">
        <w:rPr>
          <w:rFonts w:eastAsia="Times New Roman" w:cstheme="minorHAnsi"/>
          <w:sz w:val="24"/>
          <w:szCs w:val="24"/>
        </w:rPr>
        <w:t>Warm</w:t>
      </w:r>
      <w:proofErr w:type="spellEnd"/>
      <w:r w:rsidRPr="00AE19FA">
        <w:rPr>
          <w:rFonts w:eastAsia="Times New Roman" w:cstheme="minorHAnsi"/>
          <w:sz w:val="24"/>
          <w:szCs w:val="24"/>
        </w:rPr>
        <w:t>.-</w:t>
      </w:r>
      <w:proofErr w:type="spellStart"/>
      <w:r w:rsidRPr="00AE19FA">
        <w:rPr>
          <w:rFonts w:eastAsia="Times New Roman" w:cstheme="minorHAnsi"/>
          <w:sz w:val="24"/>
          <w:szCs w:val="24"/>
        </w:rPr>
        <w:t>Maz</w:t>
      </w:r>
      <w:proofErr w:type="spellEnd"/>
      <w:r w:rsidRPr="00AE19FA">
        <w:rPr>
          <w:rFonts w:eastAsia="Times New Roman" w:cstheme="minorHAnsi"/>
          <w:sz w:val="24"/>
          <w:szCs w:val="24"/>
        </w:rPr>
        <w:t>. z dnia 28 marca 2025 r. poz. 1359)</w:t>
      </w:r>
      <w:r w:rsidRPr="00AE19FA">
        <w:rPr>
          <w:rFonts w:cstheme="minorHAnsi"/>
          <w:sz w:val="24"/>
          <w:szCs w:val="24"/>
        </w:rPr>
        <w:t xml:space="preserve"> wynika ze zmian </w:t>
      </w:r>
      <w:r w:rsidRPr="00AE19FA">
        <w:rPr>
          <w:rFonts w:cstheme="minorHAnsi"/>
          <w:kern w:val="1"/>
          <w:sz w:val="24"/>
          <w:szCs w:val="24"/>
        </w:rPr>
        <w:t xml:space="preserve">przepisów ustawy z dnia 23 lipca 2003 r. </w:t>
      </w:r>
      <w:r w:rsidRPr="00AE19FA">
        <w:rPr>
          <w:rFonts w:cstheme="minorHAnsi"/>
          <w:i/>
          <w:iCs/>
          <w:kern w:val="1"/>
          <w:sz w:val="24"/>
          <w:szCs w:val="24"/>
        </w:rPr>
        <w:t>o ochronie zabytków i opieki nad zabytkami</w:t>
      </w:r>
      <w:r w:rsidRPr="00AE19FA">
        <w:rPr>
          <w:rFonts w:cstheme="minorHAnsi"/>
          <w:kern w:val="1"/>
          <w:sz w:val="24"/>
          <w:szCs w:val="24"/>
        </w:rPr>
        <w:t xml:space="preserve">, a także nowo przyjętego Rozporządzenia Rady Ministrów z dnia 8 grudnia 2025 r. </w:t>
      </w:r>
      <w:r w:rsidRPr="00AE19FA">
        <w:rPr>
          <w:rFonts w:cstheme="minorHAnsi"/>
          <w:i/>
          <w:iCs/>
          <w:kern w:val="1"/>
          <w:sz w:val="24"/>
          <w:szCs w:val="24"/>
        </w:rPr>
        <w:t>w sprawie informacji składanych przez podmioty ubiegające się o pomoc de minimis w rolnictwie lubi rybołówstwie</w:t>
      </w:r>
      <w:r w:rsidRPr="00AE19FA">
        <w:rPr>
          <w:rFonts w:cstheme="minorHAnsi"/>
          <w:kern w:val="1"/>
          <w:sz w:val="24"/>
          <w:szCs w:val="24"/>
        </w:rPr>
        <w:t>.</w:t>
      </w:r>
    </w:p>
    <w:p w14:paraId="4BF3A33C" w14:textId="77777777" w:rsidR="00AE19FA" w:rsidRPr="00AE19FA" w:rsidRDefault="00AE19FA" w:rsidP="00AE19FA">
      <w:pPr>
        <w:widowControl w:val="0"/>
        <w:suppressAutoHyphens/>
        <w:autoSpaceDE w:val="0"/>
        <w:autoSpaceDN w:val="0"/>
        <w:adjustRightInd w:val="0"/>
        <w:spacing w:after="240" w:line="276" w:lineRule="auto"/>
        <w:rPr>
          <w:rFonts w:cstheme="minorHAnsi"/>
          <w:sz w:val="24"/>
          <w:szCs w:val="24"/>
        </w:rPr>
      </w:pPr>
      <w:r w:rsidRPr="00AE19FA">
        <w:rPr>
          <w:rFonts w:cstheme="minorHAnsi"/>
          <w:sz w:val="24"/>
          <w:szCs w:val="24"/>
        </w:rPr>
        <w:t>Przedłożonemu projektowi uchwały nadano ujednoliconą formę, uwzględniającą zaktualizowane przepisy prawa. Istniejące dotychczas zapisy uchwały:</w:t>
      </w:r>
    </w:p>
    <w:p w14:paraId="5CCA09AE" w14:textId="77777777" w:rsidR="00AE19FA" w:rsidRPr="00AE19FA" w:rsidRDefault="00AE19FA" w:rsidP="00AE19FA">
      <w:pPr>
        <w:pStyle w:val="Akapitzlist"/>
        <w:numPr>
          <w:ilvl w:val="0"/>
          <w:numId w:val="1"/>
        </w:numPr>
        <w:spacing w:after="240" w:line="276" w:lineRule="auto"/>
        <w:ind w:left="411" w:hanging="284"/>
        <w:rPr>
          <w:rFonts w:cstheme="minorHAnsi"/>
          <w:color w:val="000000"/>
          <w:sz w:val="24"/>
          <w:szCs w:val="24"/>
        </w:rPr>
      </w:pPr>
      <w:r w:rsidRPr="00AE19FA">
        <w:rPr>
          <w:rFonts w:cstheme="minorHAnsi"/>
          <w:sz w:val="24"/>
          <w:szCs w:val="24"/>
        </w:rPr>
        <w:t>uporządkowano, nadając im formę bardziej logiczną,</w:t>
      </w:r>
    </w:p>
    <w:p w14:paraId="4DE24169" w14:textId="77777777" w:rsidR="00AE19FA" w:rsidRPr="00AE19FA" w:rsidRDefault="00AE19FA" w:rsidP="00AE19FA">
      <w:pPr>
        <w:pStyle w:val="Akapitzlist"/>
        <w:numPr>
          <w:ilvl w:val="0"/>
          <w:numId w:val="1"/>
        </w:numPr>
        <w:spacing w:after="240" w:line="276" w:lineRule="auto"/>
        <w:ind w:left="411" w:hanging="284"/>
        <w:rPr>
          <w:rFonts w:cstheme="minorHAnsi"/>
          <w:color w:val="000000"/>
          <w:sz w:val="24"/>
          <w:szCs w:val="24"/>
        </w:rPr>
      </w:pPr>
      <w:r w:rsidRPr="00AE19FA">
        <w:rPr>
          <w:rFonts w:cstheme="minorHAnsi"/>
          <w:sz w:val="24"/>
          <w:szCs w:val="24"/>
        </w:rPr>
        <w:t>wprowadzono zakres oceny formalnej prowadzonej przez Prezydenta (§ 6 ust. 2),</w:t>
      </w:r>
    </w:p>
    <w:p w14:paraId="7BF433E1" w14:textId="77777777" w:rsidR="00AE19FA" w:rsidRPr="00AE19FA" w:rsidRDefault="00AE19FA" w:rsidP="00AE19FA">
      <w:pPr>
        <w:pStyle w:val="Akapitzlist"/>
        <w:numPr>
          <w:ilvl w:val="0"/>
          <w:numId w:val="1"/>
        </w:numPr>
        <w:spacing w:after="240" w:line="276" w:lineRule="auto"/>
        <w:ind w:left="411" w:hanging="284"/>
        <w:rPr>
          <w:rFonts w:cstheme="minorHAnsi"/>
          <w:color w:val="000000"/>
          <w:sz w:val="24"/>
          <w:szCs w:val="24"/>
        </w:rPr>
      </w:pPr>
      <w:r w:rsidRPr="00AE19FA">
        <w:rPr>
          <w:rFonts w:cstheme="minorHAnsi"/>
          <w:sz w:val="24"/>
          <w:szCs w:val="24"/>
        </w:rPr>
        <w:t>wprowadzono kryterium oceny merytorycznej pn. „celowość” w miejsce dotychczasowego kryterium pn. „wartości historyczne, artystyczne i naukowe”, które przysparzało trudności w trakcie oceny wniosków,</w:t>
      </w:r>
    </w:p>
    <w:p w14:paraId="62773DAA" w14:textId="77777777" w:rsidR="00AE19FA" w:rsidRPr="00AE19FA" w:rsidRDefault="00AE19FA" w:rsidP="00AE19FA">
      <w:pPr>
        <w:pStyle w:val="Akapitzlist"/>
        <w:numPr>
          <w:ilvl w:val="0"/>
          <w:numId w:val="1"/>
        </w:numPr>
        <w:spacing w:after="240" w:line="276" w:lineRule="auto"/>
        <w:ind w:left="411" w:hanging="284"/>
        <w:rPr>
          <w:rFonts w:cstheme="minorHAnsi"/>
          <w:color w:val="000000"/>
          <w:sz w:val="24"/>
          <w:szCs w:val="24"/>
        </w:rPr>
      </w:pPr>
      <w:r w:rsidRPr="00AE19FA">
        <w:rPr>
          <w:rFonts w:cstheme="minorHAnsi"/>
          <w:kern w:val="1"/>
          <w:sz w:val="24"/>
          <w:szCs w:val="24"/>
        </w:rPr>
        <w:t>zaktualizowano zapis dotyczący dokumentów wymaganych od podmiotów ubiegających się o pomoc de minimis w rolnictwie lub rybołówstwie (§ 4 ust. 8 pkt. 2 oraz ust. 9 pkt 2)</w:t>
      </w:r>
      <w:r w:rsidRPr="00AE19FA">
        <w:rPr>
          <w:rFonts w:cstheme="minorHAnsi"/>
          <w:sz w:val="24"/>
          <w:szCs w:val="24"/>
        </w:rPr>
        <w:t xml:space="preserve">. </w:t>
      </w:r>
    </w:p>
    <w:p w14:paraId="13859793" w14:textId="77777777" w:rsidR="00AE19FA" w:rsidRPr="00AE19FA" w:rsidRDefault="00AE19FA" w:rsidP="00AE19FA">
      <w:pPr>
        <w:spacing w:after="240" w:line="276" w:lineRule="auto"/>
        <w:rPr>
          <w:rFonts w:cstheme="minorHAnsi"/>
          <w:color w:val="000000" w:themeColor="text1"/>
          <w:sz w:val="24"/>
          <w:szCs w:val="24"/>
        </w:rPr>
      </w:pPr>
      <w:r w:rsidRPr="00AE19FA">
        <w:rPr>
          <w:rFonts w:cstheme="minorHAnsi"/>
          <w:color w:val="000000"/>
          <w:sz w:val="24"/>
          <w:szCs w:val="24"/>
        </w:rPr>
        <w:t xml:space="preserve">Aktualizacja formularza wniosku o udzielenie dotacji, stanowiącego załącznik do projektu uchwały, wynika ze zmian wprowadzonych ww. przepisami i dotyczy </w:t>
      </w:r>
      <w:r w:rsidRPr="00AE19FA">
        <w:rPr>
          <w:rFonts w:cstheme="minorHAnsi"/>
          <w:color w:val="000000" w:themeColor="text1"/>
          <w:sz w:val="24"/>
          <w:szCs w:val="24"/>
        </w:rPr>
        <w:t xml:space="preserve">dokumentów wymaganych od wnioskodawców ubiegających się o dofinansowanie prac </w:t>
      </w:r>
      <w:r w:rsidRPr="00AE19FA">
        <w:rPr>
          <w:rFonts w:eastAsia="Times New Roman" w:cstheme="minorHAnsi"/>
          <w:iCs/>
          <w:sz w:val="24"/>
          <w:szCs w:val="24"/>
        </w:rPr>
        <w:t>konserwatorskich, restauratorskich lub robót budowlanych przy zabytku</w:t>
      </w:r>
      <w:r w:rsidRPr="00AE19FA">
        <w:rPr>
          <w:rFonts w:cstheme="minorHAnsi"/>
          <w:iCs/>
          <w:color w:val="000000" w:themeColor="text1"/>
          <w:sz w:val="24"/>
          <w:szCs w:val="24"/>
        </w:rPr>
        <w:t>:</w:t>
      </w:r>
    </w:p>
    <w:p w14:paraId="07149CB3" w14:textId="77777777" w:rsidR="00AE19FA" w:rsidRPr="00AE19FA" w:rsidRDefault="00AE19FA" w:rsidP="00AE19FA">
      <w:pPr>
        <w:pStyle w:val="Akapitzlist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240" w:line="276" w:lineRule="auto"/>
        <w:ind w:left="411" w:hanging="284"/>
        <w:rPr>
          <w:rFonts w:cstheme="minorHAnsi"/>
          <w:color w:val="000000" w:themeColor="text1"/>
          <w:sz w:val="24"/>
          <w:szCs w:val="24"/>
        </w:rPr>
      </w:pPr>
      <w:r w:rsidRPr="00AE19FA">
        <w:rPr>
          <w:rFonts w:cstheme="minorHAnsi"/>
          <w:color w:val="000000" w:themeColor="text1"/>
          <w:sz w:val="24"/>
          <w:szCs w:val="24"/>
        </w:rPr>
        <w:t xml:space="preserve">w efekcie zmian ustawy z dnia 23 lipca 2003 r. </w:t>
      </w:r>
      <w:r w:rsidRPr="00AE19FA">
        <w:rPr>
          <w:rFonts w:cstheme="minorHAnsi"/>
          <w:i/>
          <w:iCs/>
          <w:color w:val="000000" w:themeColor="text1"/>
          <w:sz w:val="24"/>
          <w:szCs w:val="24"/>
        </w:rPr>
        <w:t>o ochronie zabytków i opiece nad zabytkami</w:t>
      </w:r>
      <w:r w:rsidRPr="00AE19FA">
        <w:rPr>
          <w:rFonts w:cstheme="minorHAnsi"/>
          <w:color w:val="000000" w:themeColor="text1"/>
          <w:sz w:val="24"/>
          <w:szCs w:val="24"/>
        </w:rPr>
        <w:t xml:space="preserve"> wprowadzonych zapisami art. 36aa, część prac przy zabytku wymaga zgłoszenia wojewódzkiemu konserwatorowi zabytków, poprzednio – uzyskania decyzji o pozwoleniu na prowadzenie prac, </w:t>
      </w:r>
    </w:p>
    <w:p w14:paraId="3CCC3EA4" w14:textId="77777777" w:rsidR="00AE19FA" w:rsidRPr="00AE19FA" w:rsidRDefault="00AE19FA" w:rsidP="00AE19FA">
      <w:pPr>
        <w:pStyle w:val="Akapitzlist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240" w:line="276" w:lineRule="auto"/>
        <w:ind w:left="411" w:hanging="284"/>
        <w:rPr>
          <w:rFonts w:cstheme="minorHAnsi"/>
          <w:color w:val="000000" w:themeColor="text1"/>
          <w:sz w:val="24"/>
          <w:szCs w:val="24"/>
        </w:rPr>
      </w:pPr>
      <w:r w:rsidRPr="00AE19FA">
        <w:rPr>
          <w:rFonts w:cstheme="minorHAnsi"/>
          <w:color w:val="000000" w:themeColor="text1"/>
          <w:sz w:val="24"/>
          <w:szCs w:val="24"/>
        </w:rPr>
        <w:t xml:space="preserve">w drodze nowo przyjętego </w:t>
      </w:r>
      <w:r w:rsidRPr="00AE19FA">
        <w:rPr>
          <w:rFonts w:cstheme="minorHAnsi"/>
          <w:kern w:val="1"/>
          <w:sz w:val="24"/>
          <w:szCs w:val="24"/>
        </w:rPr>
        <w:t>Rozporządzenia Rady Ministrów z dnia 8 grudnia 2025 r. ustawodawca wskazał informacje wymagane od podmiotów ubiegających się o pomoc de minimis w rolnictwie lub  rybołówstwie.</w:t>
      </w:r>
    </w:p>
    <w:p w14:paraId="7D01B5FB" w14:textId="028BFB97" w:rsidR="00BD2EF8" w:rsidRPr="00AE19FA" w:rsidRDefault="00AE19FA" w:rsidP="00AE19FA">
      <w:pPr>
        <w:spacing w:after="240" w:line="276" w:lineRule="auto"/>
        <w:ind w:firstLine="567"/>
        <w:jc w:val="both"/>
        <w:rPr>
          <w:rFonts w:cstheme="minorHAnsi"/>
          <w:color w:val="000000" w:themeColor="text1"/>
          <w:sz w:val="24"/>
          <w:szCs w:val="24"/>
        </w:rPr>
      </w:pPr>
      <w:r w:rsidRPr="00AE19FA">
        <w:rPr>
          <w:rFonts w:cstheme="minorHAnsi"/>
          <w:color w:val="000000" w:themeColor="text1"/>
          <w:sz w:val="24"/>
          <w:szCs w:val="24"/>
        </w:rPr>
        <w:t xml:space="preserve">Zgodnie z postanowieniami art. 7 ust. 3 oraz ust. 3a ustawy z dnia 30 kwietnia 2004 r. </w:t>
      </w:r>
      <w:r w:rsidRPr="00AE19FA">
        <w:rPr>
          <w:rFonts w:cstheme="minorHAnsi"/>
          <w:i/>
          <w:color w:val="000000" w:themeColor="text1"/>
          <w:sz w:val="24"/>
          <w:szCs w:val="24"/>
        </w:rPr>
        <w:t>o postępowaniu w sprawach pomocy publicznej,</w:t>
      </w:r>
      <w:r w:rsidRPr="00AE19FA">
        <w:rPr>
          <w:rFonts w:cstheme="minorHAnsi"/>
          <w:color w:val="000000" w:themeColor="text1"/>
          <w:sz w:val="24"/>
          <w:szCs w:val="24"/>
        </w:rPr>
        <w:t xml:space="preserve"> projekt uchwały został zgłoszony Prezesowi Urzędu Ochrony Konkurencji i Konsumentów oraz Ministrowi Rolnictwa i Rozwoju Wsi. Zastrzeżeń nie wniesiono.</w:t>
      </w:r>
    </w:p>
    <w:sectPr w:rsidR="00BD2EF8" w:rsidRPr="00AE1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4774B0"/>
    <w:multiLevelType w:val="hybridMultilevel"/>
    <w:tmpl w:val="06A41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F4646B"/>
    <w:multiLevelType w:val="hybridMultilevel"/>
    <w:tmpl w:val="E5F2FC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716445">
    <w:abstractNumId w:val="0"/>
  </w:num>
  <w:num w:numId="2" w16cid:durableId="1036857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EF8"/>
    <w:rsid w:val="000251DB"/>
    <w:rsid w:val="00117C74"/>
    <w:rsid w:val="002E46FD"/>
    <w:rsid w:val="003D0FF7"/>
    <w:rsid w:val="003E47B9"/>
    <w:rsid w:val="00436F38"/>
    <w:rsid w:val="004A68B4"/>
    <w:rsid w:val="004D7E51"/>
    <w:rsid w:val="006D26CF"/>
    <w:rsid w:val="00801CFD"/>
    <w:rsid w:val="00844312"/>
    <w:rsid w:val="008776B1"/>
    <w:rsid w:val="009D34EF"/>
    <w:rsid w:val="00A407FA"/>
    <w:rsid w:val="00AE19FA"/>
    <w:rsid w:val="00BD2EF8"/>
    <w:rsid w:val="00CB5317"/>
    <w:rsid w:val="00CE4D79"/>
    <w:rsid w:val="00EB4959"/>
    <w:rsid w:val="00E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812F3"/>
  <w15:chartTrackingRefBased/>
  <w15:docId w15:val="{A77D16D3-7383-4C1D-9216-AB412357D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1"/>
    <w:uiPriority w:val="99"/>
    <w:semiHidden/>
    <w:unhideWhenUsed/>
    <w:rsid w:val="00BD2EF8"/>
    <w:pPr>
      <w:keepLines/>
      <w:suppressAutoHyphens/>
      <w:autoSpaceDE w:val="0"/>
      <w:autoSpaceDN w:val="0"/>
      <w:adjustRightInd w:val="0"/>
      <w:spacing w:after="140" w:line="276" w:lineRule="auto"/>
    </w:pPr>
    <w:rPr>
      <w:rFonts w:ascii="Times New Roman" w:eastAsiaTheme="minorEastAsia" w:hAnsi="Times New Roman" w:cs="Times New Roman"/>
      <w:kern w:val="2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BD2EF8"/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locked/>
    <w:rsid w:val="00BD2EF8"/>
    <w:rPr>
      <w:rFonts w:ascii="Times New Roman" w:eastAsiaTheme="minorEastAsia" w:hAnsi="Times New Roman" w:cs="Times New Roman"/>
      <w:kern w:val="2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E19FA"/>
    <w:pPr>
      <w:ind w:left="720"/>
      <w:contextualSpacing/>
    </w:pPr>
    <w:rPr>
      <w:rFonts w:eastAsiaTheme="minorEastAsia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Żukowska</dc:creator>
  <cp:keywords/>
  <dc:description/>
  <cp:lastModifiedBy>Izabela Meissner</cp:lastModifiedBy>
  <cp:revision>3</cp:revision>
  <cp:lastPrinted>2026-07-14T09:01:00Z</cp:lastPrinted>
  <dcterms:created xsi:type="dcterms:W3CDTF">2026-07-10T05:57:00Z</dcterms:created>
  <dcterms:modified xsi:type="dcterms:W3CDTF">2026-07-14T09:01:00Z</dcterms:modified>
</cp:coreProperties>
</file>