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7386" w14:textId="77777777" w:rsidR="005B55B7" w:rsidRDefault="00750FC2" w:rsidP="00750FC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PROTOKÓŁ Z DYŻURU PROJEKTANTA </w:t>
      </w:r>
    </w:p>
    <w:p w14:paraId="05026F75" w14:textId="2930AEAF" w:rsidR="00750FC2" w:rsidRDefault="00750FC2" w:rsidP="005B55B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 RAMACH KONSULATACJI SPOŁECZNYCH</w:t>
      </w:r>
      <w:r w:rsidR="005B55B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PLANU OGÓLNEGO OLSZTYNA</w:t>
      </w:r>
    </w:p>
    <w:p w14:paraId="6C68A4E0" w14:textId="7A28FAEA" w:rsidR="00BD6B0F" w:rsidRDefault="00BD6B0F" w:rsidP="00750FC2">
      <w:pPr>
        <w:jc w:val="both"/>
        <w:rPr>
          <w:rFonts w:ascii="Arial" w:hAnsi="Arial" w:cs="Arial"/>
          <w:b/>
          <w:bCs/>
        </w:rPr>
      </w:pPr>
    </w:p>
    <w:p w14:paraId="3F4A6871" w14:textId="663A7A09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MIEJSCE I DATA DYŻURU: </w:t>
      </w:r>
      <w:r w:rsidR="002D6142">
        <w:rPr>
          <w:rFonts w:ascii="Arial" w:hAnsi="Arial" w:cs="Arial"/>
          <w:b/>
          <w:bCs/>
        </w:rPr>
        <w:t>UM Olsztyna, sala nr 219</w:t>
      </w:r>
    </w:p>
    <w:p w14:paraId="4933A457" w14:textId="5BD783F3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DATA I GODZINY DYŻURU: </w:t>
      </w:r>
      <w:r w:rsidR="002D6142">
        <w:rPr>
          <w:rFonts w:ascii="Arial" w:hAnsi="Arial" w:cs="Arial"/>
          <w:b/>
          <w:bCs/>
        </w:rPr>
        <w:t>2</w:t>
      </w:r>
      <w:r w:rsidR="00B81098">
        <w:rPr>
          <w:rFonts w:ascii="Arial" w:hAnsi="Arial" w:cs="Arial"/>
          <w:b/>
          <w:bCs/>
        </w:rPr>
        <w:t>6</w:t>
      </w:r>
      <w:r w:rsidR="002D6142">
        <w:rPr>
          <w:rFonts w:ascii="Arial" w:hAnsi="Arial" w:cs="Arial"/>
          <w:b/>
          <w:bCs/>
        </w:rPr>
        <w:t>.02.2026, godz 17.00-19.00</w:t>
      </w:r>
    </w:p>
    <w:p w14:paraId="255C4BBE" w14:textId="3A74B7D9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NUMER STANOWISKA DYŻURNEGO: </w:t>
      </w:r>
      <w:r w:rsidR="002D6142">
        <w:rPr>
          <w:rFonts w:ascii="Arial" w:hAnsi="Arial" w:cs="Arial"/>
          <w:b/>
          <w:bCs/>
        </w:rPr>
        <w:t>1</w:t>
      </w:r>
    </w:p>
    <w:p w14:paraId="1DE93F9E" w14:textId="1C1077F9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IMIĘ I NAZWISKO PROJEKTANTÓW: </w:t>
      </w:r>
      <w:r w:rsidR="002D6142">
        <w:rPr>
          <w:rFonts w:ascii="Arial" w:hAnsi="Arial" w:cs="Arial"/>
          <w:b/>
          <w:bCs/>
        </w:rPr>
        <w:t>Ewa Gadomska, Aleksandra Miller-Pietr</w:t>
      </w:r>
      <w:r w:rsidR="00BA4144">
        <w:rPr>
          <w:rFonts w:ascii="Arial" w:hAnsi="Arial" w:cs="Arial"/>
          <w:b/>
          <w:bCs/>
        </w:rPr>
        <w:t>z</w:t>
      </w:r>
      <w:r w:rsidR="002D6142">
        <w:rPr>
          <w:rFonts w:ascii="Arial" w:hAnsi="Arial" w:cs="Arial"/>
          <w:b/>
          <w:bCs/>
        </w:rPr>
        <w:t>ak</w:t>
      </w:r>
    </w:p>
    <w:p w14:paraId="57AA82E8" w14:textId="77777777" w:rsidR="00045E83" w:rsidRDefault="00045E83" w:rsidP="00750FC2">
      <w:pPr>
        <w:jc w:val="both"/>
        <w:rPr>
          <w:rFonts w:ascii="Arial" w:hAnsi="Arial" w:cs="Arial"/>
          <w:b/>
          <w:bCs/>
        </w:rPr>
      </w:pPr>
    </w:p>
    <w:p w14:paraId="51375E26" w14:textId="26E8BB2B" w:rsidR="00750FC2" w:rsidRDefault="00750FC2" w:rsidP="00750FC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PRZEBIEG CZYNNOŚCI: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7"/>
        <w:gridCol w:w="7635"/>
      </w:tblGrid>
      <w:tr w:rsidR="00750FC2" w14:paraId="10DAE385" w14:textId="77777777" w:rsidTr="00135F1E">
        <w:tc>
          <w:tcPr>
            <w:tcW w:w="9062" w:type="dxa"/>
            <w:gridSpan w:val="2"/>
          </w:tcPr>
          <w:p w14:paraId="26366C06" w14:textId="493553D3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Uczestnik </w:t>
            </w:r>
            <w:r w:rsidR="00266FEA">
              <w:rPr>
                <w:rFonts w:ascii="Arial" w:hAnsi="Arial" w:cs="Arial"/>
                <w:b/>
                <w:bCs/>
              </w:rPr>
              <w:t xml:space="preserve">nr </w:t>
            </w:r>
            <w:r>
              <w:rPr>
                <w:rFonts w:ascii="Arial" w:hAnsi="Arial" w:cs="Arial"/>
                <w:b/>
                <w:bCs/>
              </w:rPr>
              <w:t xml:space="preserve">1 </w:t>
            </w:r>
          </w:p>
        </w:tc>
      </w:tr>
      <w:tr w:rsidR="00750FC2" w14:paraId="7CFC9D64" w14:textId="77777777" w:rsidTr="005B4BFD">
        <w:tc>
          <w:tcPr>
            <w:tcW w:w="1427" w:type="dxa"/>
          </w:tcPr>
          <w:p w14:paraId="3A44730D" w14:textId="439622F6" w:rsidR="005B55B7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 w:rsidR="005B4BFD">
              <w:rPr>
                <w:rFonts w:ascii="Arial" w:hAnsi="Arial" w:cs="Arial"/>
              </w:rPr>
              <w:t xml:space="preserve"> 1 </w:t>
            </w:r>
            <w:r w:rsidR="005B55B7">
              <w:rPr>
                <w:rFonts w:ascii="Arial" w:hAnsi="Arial" w:cs="Arial"/>
              </w:rPr>
              <w:t>/</w:t>
            </w:r>
          </w:p>
          <w:p w14:paraId="385727C7" w14:textId="4D5E6B3A" w:rsidR="00750FC2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534D7297" w14:textId="77777777" w:rsidR="00750FC2" w:rsidRDefault="0083159B" w:rsidP="0051311F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116E66">
              <w:rPr>
                <w:rFonts w:ascii="Arial" w:hAnsi="Arial" w:cs="Arial"/>
                <w:i/>
                <w:iCs/>
                <w:color w:val="000000"/>
              </w:rPr>
              <w:t>Czy deweloper nie będąc właścicielem gruntu może złożyć uwagę o zmianę strefy, która obejmuje nieruchomość przy ul Macieja Rataja nr 90 z “SJ” - strefa wielofunkcyjna z zabudową jednorodzinną  na “SW” - strefa wielofunkcyjna z zabudową wielorodzinną?</w:t>
            </w:r>
          </w:p>
          <w:p w14:paraId="029DDB8F" w14:textId="0870FD1F" w:rsidR="00116E66" w:rsidRPr="00116E66" w:rsidRDefault="00116E66" w:rsidP="0051311F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</w:tr>
      <w:tr w:rsidR="00750FC2" w14:paraId="74869A65" w14:textId="77777777" w:rsidTr="005B4BFD">
        <w:tc>
          <w:tcPr>
            <w:tcW w:w="1427" w:type="dxa"/>
          </w:tcPr>
          <w:p w14:paraId="35AA8DF7" w14:textId="7285E418" w:rsidR="00750FC2" w:rsidRDefault="00750FC2" w:rsidP="00750F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 w:rsidR="005B55B7">
              <w:rPr>
                <w:rFonts w:ascii="Arial" w:hAnsi="Arial" w:cs="Arial"/>
              </w:rPr>
              <w:t>/</w:t>
            </w:r>
          </w:p>
          <w:p w14:paraId="022EF820" w14:textId="7F3F8A4E" w:rsidR="005B55B7" w:rsidRPr="00750FC2" w:rsidRDefault="005B55B7" w:rsidP="00750F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4F5C1561" w14:textId="6C59A9E9" w:rsidR="00061268" w:rsidRDefault="0083159B" w:rsidP="005B4BFD">
            <w:pPr>
              <w:rPr>
                <w:rFonts w:ascii="Arial" w:hAnsi="Arial" w:cs="Arial"/>
              </w:rPr>
            </w:pPr>
            <w:r w:rsidRPr="0083159B">
              <w:rPr>
                <w:rFonts w:ascii="Arial" w:hAnsi="Arial" w:cs="Arial"/>
              </w:rPr>
              <w:t>Deweloper może złożyć uwagę o taką zmianę. Podczas rozpatrywania każdej uwagi analizuje się szeroko wszystkie uwarunkowania</w:t>
            </w:r>
            <w:r>
              <w:rPr>
                <w:rFonts w:ascii="Arial" w:hAnsi="Arial" w:cs="Arial"/>
              </w:rPr>
              <w:t>:</w:t>
            </w:r>
            <w:r w:rsidRPr="0083159B">
              <w:rPr>
                <w:rFonts w:ascii="Arial" w:hAnsi="Arial" w:cs="Arial"/>
              </w:rPr>
              <w:t xml:space="preserve"> przestrzenne, środowiskowe i własnościowe </w:t>
            </w:r>
            <w:r w:rsidR="009C3096">
              <w:rPr>
                <w:rFonts w:ascii="Arial" w:hAnsi="Arial" w:cs="Arial"/>
              </w:rPr>
              <w:t xml:space="preserve">itd., </w:t>
            </w:r>
            <w:r w:rsidRPr="0083159B">
              <w:rPr>
                <w:rFonts w:ascii="Arial" w:hAnsi="Arial" w:cs="Arial"/>
              </w:rPr>
              <w:t xml:space="preserve">takie jak </w:t>
            </w:r>
            <w:proofErr w:type="spellStart"/>
            <w:r w:rsidRPr="0083159B">
              <w:rPr>
                <w:rFonts w:ascii="Arial" w:hAnsi="Arial" w:cs="Arial"/>
              </w:rPr>
              <w:t>np</w:t>
            </w:r>
            <w:proofErr w:type="spellEnd"/>
            <w:r w:rsidRPr="0083159B">
              <w:rPr>
                <w:rFonts w:ascii="Arial" w:hAnsi="Arial" w:cs="Arial"/>
              </w:rPr>
              <w:t xml:space="preserve">: obecny sposób użytkowania, jak wygląda bliższe i dalsze sąsiedztwo, czy bilans  zabudowy mieszkaniowej dla całego miasta pozwala na przekształcenie zabudowy z jednorodzinnej pod wielorodzinną  itd. Obecnie przedmiotowa nieruchomość oraz </w:t>
            </w:r>
            <w:r w:rsidR="009C3096">
              <w:rPr>
                <w:rFonts w:ascii="Arial" w:hAnsi="Arial" w:cs="Arial"/>
              </w:rPr>
              <w:t xml:space="preserve">jej </w:t>
            </w:r>
            <w:r w:rsidRPr="0083159B">
              <w:rPr>
                <w:rFonts w:ascii="Arial" w:hAnsi="Arial" w:cs="Arial"/>
              </w:rPr>
              <w:t>najbliższe sąsiedztwo zabudowane jest zabudową jednorodzinną. Duże znaczenie ma to czy autor uwagi jest równocześnie właścicielem danej nieruchomości.  Można złożyć uwagę o zachowanie wyznaczonej w Planie ogólnej strefy mieszkaniowej jednorodzinnej.</w:t>
            </w:r>
          </w:p>
          <w:p w14:paraId="5EF1924E" w14:textId="77777777" w:rsidR="00750FC2" w:rsidRDefault="00750FC2" w:rsidP="00750FC2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A961C2" w14:paraId="1D29C537" w14:textId="77777777" w:rsidTr="00134CBF">
        <w:tc>
          <w:tcPr>
            <w:tcW w:w="9062" w:type="dxa"/>
            <w:gridSpan w:val="2"/>
          </w:tcPr>
          <w:p w14:paraId="6490AC2A" w14:textId="10C1FE71" w:rsidR="00A961C2" w:rsidRDefault="00A961C2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Uczestnik nr 2</w:t>
            </w:r>
          </w:p>
        </w:tc>
      </w:tr>
      <w:tr w:rsidR="00A961C2" w14:paraId="52F3CF96" w14:textId="77777777" w:rsidTr="005B4BFD">
        <w:tc>
          <w:tcPr>
            <w:tcW w:w="1427" w:type="dxa"/>
          </w:tcPr>
          <w:p w14:paraId="290EFB53" w14:textId="77777777" w:rsidR="00A961C2" w:rsidRDefault="00A961C2" w:rsidP="00A961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 xml:space="preserve"> 1 /</w:t>
            </w:r>
          </w:p>
          <w:p w14:paraId="5B175C5C" w14:textId="3ECC7B17" w:rsidR="00A961C2" w:rsidRDefault="00A961C2" w:rsidP="00A961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5CA3E368" w14:textId="77777777" w:rsidR="00A961C2" w:rsidRPr="00116E66" w:rsidRDefault="00A961C2" w:rsidP="005B4BFD">
            <w:pPr>
              <w:rPr>
                <w:rFonts w:ascii="Arial" w:hAnsi="Arial" w:cs="Arial"/>
                <w:i/>
                <w:iCs/>
              </w:rPr>
            </w:pPr>
            <w:r w:rsidRPr="00116E66">
              <w:rPr>
                <w:rFonts w:ascii="Arial" w:hAnsi="Arial" w:cs="Arial"/>
                <w:i/>
                <w:iCs/>
              </w:rPr>
              <w:t xml:space="preserve">Dotyczy ogrodów działkowych „Jarzębina” przy </w:t>
            </w:r>
            <w:proofErr w:type="spellStart"/>
            <w:r w:rsidRPr="00116E66">
              <w:rPr>
                <w:rFonts w:ascii="Arial" w:hAnsi="Arial" w:cs="Arial"/>
                <w:i/>
                <w:iCs/>
              </w:rPr>
              <w:t>ul.Bydgoskiej</w:t>
            </w:r>
            <w:proofErr w:type="spellEnd"/>
            <w:r w:rsidRPr="00116E66">
              <w:rPr>
                <w:rFonts w:ascii="Arial" w:hAnsi="Arial" w:cs="Arial"/>
                <w:i/>
                <w:iCs/>
              </w:rPr>
              <w:t xml:space="preserve">. </w:t>
            </w:r>
            <w:r w:rsidR="00E53642" w:rsidRPr="00116E66">
              <w:rPr>
                <w:rFonts w:ascii="Arial" w:hAnsi="Arial" w:cs="Arial"/>
                <w:i/>
                <w:iCs/>
              </w:rPr>
              <w:t>Czy objęcie w Planie Ogólnym części działki ogrodów działkowych, Obszarem uzupełnienia zabudowy spowoduje, że będzie można tam wybudować jakąś zabudowę?</w:t>
            </w:r>
          </w:p>
          <w:p w14:paraId="2A3F2178" w14:textId="46D84120" w:rsidR="00116E66" w:rsidRDefault="00116E66" w:rsidP="005B4BFD">
            <w:pPr>
              <w:rPr>
                <w:rFonts w:ascii="Arial" w:hAnsi="Arial" w:cs="Arial"/>
              </w:rPr>
            </w:pPr>
          </w:p>
        </w:tc>
      </w:tr>
      <w:tr w:rsidR="00A961C2" w14:paraId="3DBC2084" w14:textId="77777777" w:rsidTr="005B4BFD">
        <w:tc>
          <w:tcPr>
            <w:tcW w:w="1427" w:type="dxa"/>
          </w:tcPr>
          <w:p w14:paraId="5248D665" w14:textId="77777777" w:rsidR="00A961C2" w:rsidRDefault="00A961C2" w:rsidP="00A961C2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2E45312A" w14:textId="4F55D188" w:rsidR="00A961C2" w:rsidRDefault="00A961C2" w:rsidP="00A961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027218E5" w14:textId="4B5B6A9B" w:rsidR="00600D0F" w:rsidRDefault="00600D0F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Planie ogólnym przedmiotowy teren ogrodów działkowych objęty został strefą SN- strefa zieleni i rekreacji o podstawowych profilach funkcjonalnych: </w:t>
            </w:r>
            <w:r w:rsidRPr="00600D0F">
              <w:rPr>
                <w:rFonts w:ascii="Arial" w:hAnsi="Arial" w:cs="Arial"/>
              </w:rPr>
              <w:t>ZP-teren zieleni urządzonej, I-teren infrastruktury technicznej, ZD-teren ogrodów działkowych, K-teren komunikacji, W-teren wód, ZB-teren plaży</w:t>
            </w:r>
            <w:r>
              <w:rPr>
                <w:rFonts w:ascii="Arial" w:hAnsi="Arial" w:cs="Arial"/>
              </w:rPr>
              <w:t>. Nie ustalono dodatkowych profili funkcjonalnych.</w:t>
            </w:r>
          </w:p>
          <w:p w14:paraId="462E6850" w14:textId="77777777" w:rsidR="00600D0F" w:rsidRDefault="00600D0F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Dla strefy wyznaczono minimalny udział powierzchni biologicznie czynnej na poziomie 70%. Samo objęcie obszarem uzupełnienia zabudowy nie daje możliwości zabudowania </w:t>
            </w:r>
            <w:r w:rsidR="00D77B12">
              <w:rPr>
                <w:rFonts w:ascii="Arial" w:hAnsi="Arial" w:cs="Arial"/>
              </w:rPr>
              <w:t>terenu, nadrzędna</w:t>
            </w:r>
            <w:r w:rsidR="00BD6B0F">
              <w:rPr>
                <w:rFonts w:ascii="Arial" w:hAnsi="Arial" w:cs="Arial"/>
              </w:rPr>
              <w:t xml:space="preserve"> w tym wypadku </w:t>
            </w:r>
            <w:r w:rsidR="00D77B12">
              <w:rPr>
                <w:rFonts w:ascii="Arial" w:hAnsi="Arial" w:cs="Arial"/>
              </w:rPr>
              <w:t>jest strefa funkcjonalna.</w:t>
            </w:r>
          </w:p>
          <w:p w14:paraId="2F7BDC38" w14:textId="043EBDEE" w:rsidR="00116E66" w:rsidRDefault="00116E66" w:rsidP="005B4BFD">
            <w:pPr>
              <w:rPr>
                <w:rFonts w:ascii="Arial" w:hAnsi="Arial" w:cs="Arial"/>
              </w:rPr>
            </w:pPr>
          </w:p>
        </w:tc>
      </w:tr>
      <w:tr w:rsidR="00A961C2" w14:paraId="54048856" w14:textId="77777777" w:rsidTr="00AB3EBC">
        <w:tc>
          <w:tcPr>
            <w:tcW w:w="9062" w:type="dxa"/>
            <w:gridSpan w:val="2"/>
          </w:tcPr>
          <w:p w14:paraId="2771CE50" w14:textId="01D9A80F" w:rsidR="00A961C2" w:rsidRDefault="00A961C2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Uczestnik nr 3</w:t>
            </w:r>
          </w:p>
        </w:tc>
      </w:tr>
      <w:tr w:rsidR="00A961C2" w14:paraId="05AAA491" w14:textId="77777777" w:rsidTr="005B4BFD">
        <w:tc>
          <w:tcPr>
            <w:tcW w:w="1427" w:type="dxa"/>
          </w:tcPr>
          <w:p w14:paraId="6B2D7656" w14:textId="77777777" w:rsidR="00302097" w:rsidRDefault="00302097" w:rsidP="0030209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 xml:space="preserve"> 1 /</w:t>
            </w:r>
          </w:p>
          <w:p w14:paraId="3AF48F76" w14:textId="4A21B60E" w:rsidR="00A961C2" w:rsidRDefault="00302097" w:rsidP="003020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5330794F" w14:textId="5CC401C2" w:rsidR="00A961C2" w:rsidRPr="00116E66" w:rsidRDefault="00390C2B" w:rsidP="005B4BFD">
            <w:pPr>
              <w:rPr>
                <w:rFonts w:ascii="Arial" w:hAnsi="Arial" w:cs="Arial"/>
                <w:i/>
                <w:iCs/>
              </w:rPr>
            </w:pPr>
            <w:r w:rsidRPr="00116E66">
              <w:rPr>
                <w:rFonts w:ascii="Arial" w:hAnsi="Arial" w:cs="Arial"/>
                <w:i/>
                <w:iCs/>
              </w:rPr>
              <w:t>Czy ogrody ROD Kormoran ulegną likwidacji, jeśli tak to kiedy?</w:t>
            </w:r>
          </w:p>
        </w:tc>
      </w:tr>
      <w:tr w:rsidR="00A961C2" w14:paraId="67CAA122" w14:textId="77777777" w:rsidTr="005B4BFD">
        <w:tc>
          <w:tcPr>
            <w:tcW w:w="1427" w:type="dxa"/>
          </w:tcPr>
          <w:p w14:paraId="65C48AE2" w14:textId="77777777" w:rsidR="00302097" w:rsidRDefault="00302097" w:rsidP="0030209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lastRenderedPageBreak/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6F304E81" w14:textId="4010E122" w:rsidR="00A961C2" w:rsidRDefault="00302097" w:rsidP="0030209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1C37F130" w14:textId="53ADECBE" w:rsidR="001246EF" w:rsidRDefault="001246EF" w:rsidP="001246EF">
            <w:pPr>
              <w:rPr>
                <w:rFonts w:ascii="Arial" w:hAnsi="Arial" w:cs="Arial"/>
              </w:rPr>
            </w:pPr>
            <w:r w:rsidRPr="00061268">
              <w:rPr>
                <w:rFonts w:ascii="Arial" w:hAnsi="Arial" w:cs="Arial"/>
              </w:rPr>
              <w:t xml:space="preserve">Zgodnie z Studium, </w:t>
            </w:r>
            <w:r>
              <w:rPr>
                <w:rFonts w:ascii="Arial" w:hAnsi="Arial" w:cs="Arial"/>
              </w:rPr>
              <w:t xml:space="preserve">przedmiotowy </w:t>
            </w:r>
            <w:r w:rsidRPr="00061268">
              <w:rPr>
                <w:rFonts w:ascii="Arial" w:hAnsi="Arial" w:cs="Arial"/>
              </w:rPr>
              <w:t>teren leży w strefie</w:t>
            </w:r>
            <w:r>
              <w:rPr>
                <w:rFonts w:ascii="Arial" w:hAnsi="Arial" w:cs="Arial"/>
              </w:rPr>
              <w:t xml:space="preserve"> dla której </w:t>
            </w:r>
            <w:r w:rsidRPr="00061268">
              <w:rPr>
                <w:rFonts w:ascii="Arial" w:hAnsi="Arial" w:cs="Arial"/>
              </w:rPr>
              <w:t>główn</w:t>
            </w:r>
            <w:r>
              <w:rPr>
                <w:rFonts w:ascii="Arial" w:hAnsi="Arial" w:cs="Arial"/>
              </w:rPr>
              <w:t>ym</w:t>
            </w:r>
            <w:r w:rsidRPr="00061268">
              <w:rPr>
                <w:rFonts w:ascii="Arial" w:hAnsi="Arial" w:cs="Arial"/>
              </w:rPr>
              <w:t xml:space="preserve"> kierunk</w:t>
            </w:r>
            <w:r>
              <w:rPr>
                <w:rFonts w:ascii="Arial" w:hAnsi="Arial" w:cs="Arial"/>
              </w:rPr>
              <w:t>iem</w:t>
            </w:r>
            <w:r w:rsidRPr="00061268">
              <w:rPr>
                <w:rFonts w:ascii="Arial" w:hAnsi="Arial" w:cs="Arial"/>
              </w:rPr>
              <w:t xml:space="preserve"> jest rozw</w:t>
            </w:r>
            <w:r>
              <w:rPr>
                <w:rFonts w:ascii="Arial" w:hAnsi="Arial" w:cs="Arial"/>
              </w:rPr>
              <w:t>o</w:t>
            </w:r>
            <w:r w:rsidRPr="00061268"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</w:rPr>
              <w:t>u jest rozwój</w:t>
            </w:r>
            <w:r w:rsidRPr="00061268">
              <w:rPr>
                <w:rFonts w:ascii="Arial" w:hAnsi="Arial" w:cs="Arial"/>
              </w:rPr>
              <w:t xml:space="preserve">  gospodarczy w zakresie technik i technologii innowacyjnych. Na teren</w:t>
            </w:r>
            <w:r>
              <w:rPr>
                <w:rFonts w:ascii="Arial" w:hAnsi="Arial" w:cs="Arial"/>
              </w:rPr>
              <w:t>ie</w:t>
            </w:r>
            <w:r w:rsidRPr="00061268">
              <w:rPr>
                <w:rFonts w:ascii="Arial" w:hAnsi="Arial" w:cs="Arial"/>
              </w:rPr>
              <w:t xml:space="preserve"> ogrodów działkowych obowiązuje miejscowy plan zagospodarowania przestrzennego</w:t>
            </w:r>
            <w:r>
              <w:rPr>
                <w:rFonts w:ascii="Arial" w:hAnsi="Arial" w:cs="Arial"/>
              </w:rPr>
              <w:t xml:space="preserve">, </w:t>
            </w:r>
            <w:r w:rsidRPr="00061268">
              <w:rPr>
                <w:rFonts w:ascii="Arial" w:hAnsi="Arial" w:cs="Arial"/>
              </w:rPr>
              <w:t xml:space="preserve">który określa przeznaczenie terenu: podstawowe </w:t>
            </w:r>
            <w:r w:rsidR="00116E66">
              <w:rPr>
                <w:rFonts w:ascii="Arial" w:hAnsi="Arial" w:cs="Arial"/>
              </w:rPr>
              <w:t>–</w:t>
            </w:r>
            <w:r w:rsidRPr="00061268">
              <w:rPr>
                <w:rFonts w:ascii="Arial" w:hAnsi="Arial" w:cs="Arial"/>
              </w:rPr>
              <w:t xml:space="preserve"> ogrody działkowe oraz dopuszczalne zamienne </w:t>
            </w:r>
            <w:r w:rsidR="00116E66">
              <w:rPr>
                <w:rFonts w:ascii="Arial" w:hAnsi="Arial" w:cs="Arial"/>
              </w:rPr>
              <w:t>–</w:t>
            </w:r>
            <w:r w:rsidRPr="00061268">
              <w:rPr>
                <w:rFonts w:ascii="Arial" w:hAnsi="Arial" w:cs="Arial"/>
              </w:rPr>
              <w:t xml:space="preserve"> zabudowa usługowa: park naukowy lub naukowo-technologiczny, tereny wystawowo-konferencyjne, usługi publiczne.</w:t>
            </w:r>
          </w:p>
          <w:p w14:paraId="1721B293" w14:textId="4FA5B051" w:rsidR="001246EF" w:rsidRDefault="00390C2B" w:rsidP="00390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projekcie POG ustalono strefę SU. Nie wyklucza to funkcji ogrodów działkowych, ponieważ funkcja ta znajduje się w podstawowym profilu funkcjonalnym wszystkich stref planistycznych Planu ogólnego. </w:t>
            </w:r>
          </w:p>
          <w:p w14:paraId="0B99E267" w14:textId="7608F5ED" w:rsidR="00A961C2" w:rsidRDefault="00D336BA" w:rsidP="005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</w:t>
            </w:r>
            <w:r w:rsidR="00390C2B">
              <w:rPr>
                <w:rFonts w:ascii="Arial" w:hAnsi="Arial" w:cs="Arial"/>
              </w:rPr>
              <w:t>Plan</w:t>
            </w:r>
            <w:r>
              <w:rPr>
                <w:rFonts w:ascii="Arial" w:hAnsi="Arial" w:cs="Arial"/>
              </w:rPr>
              <w:t>u</w:t>
            </w:r>
            <w:r w:rsidR="00390C2B">
              <w:rPr>
                <w:rFonts w:ascii="Arial" w:hAnsi="Arial" w:cs="Arial"/>
              </w:rPr>
              <w:t xml:space="preserve"> ogóln</w:t>
            </w:r>
            <w:r>
              <w:rPr>
                <w:rFonts w:ascii="Arial" w:hAnsi="Arial" w:cs="Arial"/>
              </w:rPr>
              <w:t>ego przeniesiono</w:t>
            </w:r>
            <w:r w:rsidR="00390C2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kierunki rozwoju ustalone w Studium oraz ustalenia planu miejscowego, zgodnie z zasadą kontynuacji polityki przestrzennej o ile nie zmieniły się uwarunkowania</w:t>
            </w:r>
            <w:r w:rsidR="00BD6B0F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które doprowadziły do jej ustalenia. Nie oznacza to, że</w:t>
            </w:r>
            <w:r w:rsidR="001246EF">
              <w:rPr>
                <w:rFonts w:ascii="Arial" w:hAnsi="Arial" w:cs="Arial"/>
              </w:rPr>
              <w:t xml:space="preserve"> zapisy POG doprowadzą do likwidacji ogrodów działkowych. Teren przedmiotowych ogrodów jest własnością gminy oddaną w użytkowanie wieczyste Polskiego Związku Działkowców w Warszawie i bez ich zgody nie będzie można ich zlikwidować. Dodatkowo w</w:t>
            </w:r>
            <w:r w:rsidR="00390C2B">
              <w:rPr>
                <w:rFonts w:ascii="Arial" w:hAnsi="Arial" w:cs="Arial"/>
              </w:rPr>
              <w:t>słuchując się w wypowiedzi Pana Prezydenta miasto nie planuje działań prowadzących do likwidacji ogrodów.</w:t>
            </w:r>
          </w:p>
          <w:p w14:paraId="2B409616" w14:textId="75555106" w:rsidR="00855B65" w:rsidRDefault="00855B65" w:rsidP="005B4BFD">
            <w:pPr>
              <w:rPr>
                <w:rFonts w:ascii="Arial" w:hAnsi="Arial" w:cs="Arial"/>
              </w:rPr>
            </w:pPr>
          </w:p>
        </w:tc>
      </w:tr>
      <w:tr w:rsidR="00855B65" w14:paraId="557EBB51" w14:textId="77777777" w:rsidTr="00756DF4">
        <w:tc>
          <w:tcPr>
            <w:tcW w:w="9062" w:type="dxa"/>
            <w:gridSpan w:val="2"/>
          </w:tcPr>
          <w:p w14:paraId="5288645A" w14:textId="4063A81D" w:rsidR="00855B65" w:rsidRPr="00061268" w:rsidRDefault="00855B65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Uczestnik nr 4</w:t>
            </w:r>
          </w:p>
        </w:tc>
      </w:tr>
      <w:tr w:rsidR="00855B65" w14:paraId="470BDCA1" w14:textId="77777777" w:rsidTr="005B4BFD">
        <w:tc>
          <w:tcPr>
            <w:tcW w:w="1427" w:type="dxa"/>
          </w:tcPr>
          <w:p w14:paraId="1E2DF165" w14:textId="77777777" w:rsidR="00855B65" w:rsidRDefault="00855B65" w:rsidP="00855B65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 xml:space="preserve"> 1 /</w:t>
            </w:r>
          </w:p>
          <w:p w14:paraId="4E27578B" w14:textId="63927F6A" w:rsidR="00855B65" w:rsidRPr="00750FC2" w:rsidRDefault="00855B65" w:rsidP="00855B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16C0E625" w14:textId="77777777" w:rsidR="00855B65" w:rsidRDefault="00855B65" w:rsidP="001246EF">
            <w:pPr>
              <w:rPr>
                <w:rFonts w:ascii="Arial" w:hAnsi="Arial" w:cs="Arial"/>
                <w:i/>
                <w:iCs/>
              </w:rPr>
            </w:pPr>
            <w:r w:rsidRPr="00116E66">
              <w:rPr>
                <w:rFonts w:ascii="Arial" w:hAnsi="Arial" w:cs="Arial"/>
                <w:i/>
                <w:iCs/>
              </w:rPr>
              <w:t xml:space="preserve">Czy można złożyć taką uwagę aby na </w:t>
            </w:r>
            <w:proofErr w:type="spellStart"/>
            <w:r w:rsidRPr="00116E66">
              <w:rPr>
                <w:rFonts w:ascii="Arial" w:hAnsi="Arial" w:cs="Arial"/>
                <w:i/>
                <w:iCs/>
              </w:rPr>
              <w:t>Zatorzu</w:t>
            </w:r>
            <w:proofErr w:type="spellEnd"/>
            <w:r w:rsidRPr="00116E66">
              <w:rPr>
                <w:rFonts w:ascii="Arial" w:hAnsi="Arial" w:cs="Arial"/>
                <w:i/>
                <w:iCs/>
              </w:rPr>
              <w:t xml:space="preserve"> zatrzymać wydawanie pozwoleń na zabudowę wielorodzinną ze względu na słabą przepustowość układu komunikacyjnego tej dzielnicy?</w:t>
            </w:r>
          </w:p>
          <w:p w14:paraId="565647C3" w14:textId="5A7988A1" w:rsidR="00116E66" w:rsidRPr="00116E66" w:rsidRDefault="00116E66" w:rsidP="001246E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55B65" w14:paraId="59A05F36" w14:textId="77777777" w:rsidTr="005B4BFD">
        <w:tc>
          <w:tcPr>
            <w:tcW w:w="1427" w:type="dxa"/>
          </w:tcPr>
          <w:p w14:paraId="167ABBEB" w14:textId="77777777" w:rsidR="00855B65" w:rsidRDefault="00855B65" w:rsidP="00855B65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0107AAE9" w14:textId="7D87DF8A" w:rsidR="00855B65" w:rsidRPr="00750FC2" w:rsidRDefault="00855B65" w:rsidP="00855B6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43309C51" w14:textId="77777777" w:rsidR="00A253AC" w:rsidRDefault="00672DAA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 Plan ogólny nie ma takiej mocy aby zatrzymać wydawanie pozwoleń na budowę i realizację konkretnych inwestycji budowlanych. Możliwe jest złożenie uwagi dot. Całej dzielnicy.</w:t>
            </w:r>
          </w:p>
          <w:p w14:paraId="4AEA7D2A" w14:textId="77777777" w:rsidR="00A253AC" w:rsidRDefault="00A253AC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Reforma planowania przestrzennego została wprowadzona</w:t>
            </w:r>
            <w:r w:rsidR="00502529">
              <w:rPr>
                <w:rFonts w:ascii="Arial" w:hAnsi="Arial" w:cs="Arial"/>
              </w:rPr>
              <w:t xml:space="preserve"> </w:t>
            </w:r>
            <w:r w:rsidR="00502529" w:rsidRPr="00A253AC">
              <w:rPr>
                <w:rFonts w:ascii="Arial" w:hAnsi="Arial" w:cs="Arial"/>
              </w:rPr>
              <w:t xml:space="preserve">między innymi </w:t>
            </w:r>
            <w:r>
              <w:rPr>
                <w:rFonts w:ascii="Arial" w:hAnsi="Arial" w:cs="Arial"/>
              </w:rPr>
              <w:t>p</w:t>
            </w:r>
            <w:r w:rsidRPr="00A253AC">
              <w:rPr>
                <w:rFonts w:ascii="Arial" w:hAnsi="Arial" w:cs="Arial"/>
              </w:rPr>
              <w:t xml:space="preserve">o to aby </w:t>
            </w:r>
            <w:r w:rsidR="00B52677">
              <w:rPr>
                <w:rFonts w:ascii="Arial" w:hAnsi="Arial" w:cs="Arial"/>
              </w:rPr>
              <w:t xml:space="preserve">racjonalizować </w:t>
            </w:r>
            <w:r w:rsidRPr="00A253AC">
              <w:rPr>
                <w:rFonts w:ascii="Arial" w:hAnsi="Arial" w:cs="Arial"/>
              </w:rPr>
              <w:t xml:space="preserve">zabudowę mieszkalną i szczegółowo badać uwarunkowania do jej lokalizacji. Do Planu ogólnego obowiązkowo należy wykonać bilans zabudowy aby gmina </w:t>
            </w:r>
            <w:r>
              <w:rPr>
                <w:rFonts w:ascii="Arial" w:hAnsi="Arial" w:cs="Arial"/>
              </w:rPr>
              <w:t xml:space="preserve">mogła </w:t>
            </w:r>
            <w:r w:rsidRPr="00A253AC">
              <w:rPr>
                <w:rFonts w:ascii="Arial" w:hAnsi="Arial" w:cs="Arial"/>
              </w:rPr>
              <w:t>oszacowa</w:t>
            </w:r>
            <w:r>
              <w:rPr>
                <w:rFonts w:ascii="Arial" w:hAnsi="Arial" w:cs="Arial"/>
              </w:rPr>
              <w:t>ć</w:t>
            </w:r>
            <w:r w:rsidRPr="00A253AC">
              <w:rPr>
                <w:rFonts w:ascii="Arial" w:hAnsi="Arial" w:cs="Arial"/>
              </w:rPr>
              <w:t xml:space="preserve"> jakie  jest zapotrzebowanie na zabudowę mieszkaniową, a jaka jest chłonność niezabudowanych  terenów, objętych strefami wielofunkcyjnymi z zabudową mieszkaniową wyznaczonych w  Planie ogólnym.</w:t>
            </w:r>
          </w:p>
          <w:p w14:paraId="1E345B54" w14:textId="00281840" w:rsidR="00116E66" w:rsidRPr="00061268" w:rsidRDefault="00116E66" w:rsidP="001246EF">
            <w:pPr>
              <w:rPr>
                <w:rFonts w:ascii="Arial" w:hAnsi="Arial" w:cs="Arial"/>
              </w:rPr>
            </w:pPr>
          </w:p>
        </w:tc>
      </w:tr>
      <w:tr w:rsidR="00AC6A87" w14:paraId="5A5AA63D" w14:textId="77777777" w:rsidTr="00304BB6">
        <w:tc>
          <w:tcPr>
            <w:tcW w:w="9062" w:type="dxa"/>
            <w:gridSpan w:val="2"/>
          </w:tcPr>
          <w:p w14:paraId="685D322C" w14:textId="434DCED5" w:rsidR="00AC6A87" w:rsidRPr="00061268" w:rsidRDefault="00AC6A87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Uczestnik nr 5</w:t>
            </w:r>
          </w:p>
        </w:tc>
      </w:tr>
      <w:tr w:rsidR="00855B65" w14:paraId="0FBBEC8B" w14:textId="77777777" w:rsidTr="005B4BFD">
        <w:tc>
          <w:tcPr>
            <w:tcW w:w="1427" w:type="dxa"/>
          </w:tcPr>
          <w:p w14:paraId="410DA758" w14:textId="77777777" w:rsidR="00AC6A87" w:rsidRDefault="00AC6A87" w:rsidP="00AC6A87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 xml:space="preserve"> 1 /</w:t>
            </w:r>
          </w:p>
          <w:p w14:paraId="4B429072" w14:textId="43D9B40F" w:rsidR="00855B65" w:rsidRPr="00750FC2" w:rsidRDefault="00AC6A87" w:rsidP="00AC6A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7A167BB4" w14:textId="499EF633" w:rsidR="00855B65" w:rsidRDefault="00AC6A87" w:rsidP="001246EF">
            <w:pPr>
              <w:rPr>
                <w:rFonts w:ascii="Arial" w:hAnsi="Arial" w:cs="Arial"/>
                <w:i/>
                <w:iCs/>
              </w:rPr>
            </w:pPr>
            <w:r w:rsidRPr="00116E66">
              <w:rPr>
                <w:rFonts w:ascii="Arial" w:hAnsi="Arial" w:cs="Arial"/>
                <w:i/>
                <w:iCs/>
              </w:rPr>
              <w:t xml:space="preserve">Czy można złożyć uwagę dotyczącą ochrony </w:t>
            </w:r>
            <w:r w:rsidR="00702730" w:rsidRPr="00116E66">
              <w:rPr>
                <w:rFonts w:ascii="Arial" w:hAnsi="Arial" w:cs="Arial"/>
                <w:i/>
                <w:iCs/>
              </w:rPr>
              <w:t xml:space="preserve">Pomnika Wyzwolenia Ziemi Warmińskiej i Mazurskiej autorstwa Xawerego Dunikowskiego przy </w:t>
            </w:r>
            <w:r w:rsidR="00116E66">
              <w:rPr>
                <w:rFonts w:ascii="Arial" w:hAnsi="Arial" w:cs="Arial"/>
                <w:i/>
                <w:iCs/>
              </w:rPr>
              <w:t>al</w:t>
            </w:r>
            <w:r w:rsidR="00702730" w:rsidRPr="00116E66">
              <w:rPr>
                <w:rFonts w:ascii="Arial" w:hAnsi="Arial" w:cs="Arial"/>
                <w:i/>
                <w:iCs/>
              </w:rPr>
              <w:t>. Piłsudskiego</w:t>
            </w:r>
          </w:p>
          <w:p w14:paraId="53AC300B" w14:textId="5D492876" w:rsidR="00116E66" w:rsidRPr="00116E66" w:rsidRDefault="00116E66" w:rsidP="001246E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855B65" w14:paraId="02BB66C6" w14:textId="77777777" w:rsidTr="005B4BFD">
        <w:tc>
          <w:tcPr>
            <w:tcW w:w="1427" w:type="dxa"/>
          </w:tcPr>
          <w:p w14:paraId="413F2F2F" w14:textId="77777777" w:rsidR="00D32B39" w:rsidRDefault="00D32B39" w:rsidP="00D32B39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5492C5C5" w14:textId="3002052D" w:rsidR="00855B65" w:rsidRPr="00750FC2" w:rsidRDefault="00D32B39" w:rsidP="00D32B3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32CCEFDE" w14:textId="77777777" w:rsidR="00855B65" w:rsidRDefault="00702730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ogólny nie daje możliwości ochrony konkretnego pomnika. Została zapewniona ochrona placu przed zabudową poprzez objęcie go</w:t>
            </w:r>
            <w:r w:rsidR="00A75975">
              <w:rPr>
                <w:rFonts w:ascii="Arial" w:hAnsi="Arial" w:cs="Arial"/>
              </w:rPr>
              <w:t xml:space="preserve"> w Planie ogólnym</w:t>
            </w:r>
            <w:r>
              <w:rPr>
                <w:rFonts w:ascii="Arial" w:hAnsi="Arial" w:cs="Arial"/>
              </w:rPr>
              <w:t xml:space="preserve"> strefą otwartą „SO”  z zakazem zabudowy.</w:t>
            </w:r>
          </w:p>
          <w:p w14:paraId="1DB9FA13" w14:textId="2812BED6" w:rsidR="00116E66" w:rsidRPr="00061268" w:rsidRDefault="00116E66" w:rsidP="001246EF">
            <w:pPr>
              <w:rPr>
                <w:rFonts w:ascii="Arial" w:hAnsi="Arial" w:cs="Arial"/>
              </w:rPr>
            </w:pPr>
          </w:p>
        </w:tc>
      </w:tr>
      <w:tr w:rsidR="00702709" w14:paraId="303DD2C3" w14:textId="77777777" w:rsidTr="00E01760">
        <w:tc>
          <w:tcPr>
            <w:tcW w:w="9062" w:type="dxa"/>
            <w:gridSpan w:val="2"/>
          </w:tcPr>
          <w:p w14:paraId="3CB61484" w14:textId="155C153B" w:rsidR="00702709" w:rsidRPr="00061268" w:rsidRDefault="00702709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Uczestnik nr 6</w:t>
            </w:r>
          </w:p>
        </w:tc>
      </w:tr>
      <w:tr w:rsidR="00855B65" w14:paraId="60EE63B3" w14:textId="77777777" w:rsidTr="005B4BFD">
        <w:tc>
          <w:tcPr>
            <w:tcW w:w="1427" w:type="dxa"/>
          </w:tcPr>
          <w:p w14:paraId="3AAAC6E0" w14:textId="77777777" w:rsidR="00702709" w:rsidRDefault="00702709" w:rsidP="00702709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Pytanie</w:t>
            </w:r>
            <w:r>
              <w:rPr>
                <w:rFonts w:ascii="Arial" w:hAnsi="Arial" w:cs="Arial"/>
              </w:rPr>
              <w:t xml:space="preserve"> 1 /</w:t>
            </w:r>
          </w:p>
          <w:p w14:paraId="4782BD10" w14:textId="449C5518" w:rsidR="00855B65" w:rsidRPr="00750FC2" w:rsidRDefault="00702709" w:rsidP="007027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Zagadnienie</w:t>
            </w:r>
          </w:p>
        </w:tc>
        <w:tc>
          <w:tcPr>
            <w:tcW w:w="7635" w:type="dxa"/>
          </w:tcPr>
          <w:p w14:paraId="1122EA2D" w14:textId="77777777" w:rsidR="00855B65" w:rsidRDefault="00702709" w:rsidP="001246EF">
            <w:pPr>
              <w:rPr>
                <w:rFonts w:ascii="Arial" w:hAnsi="Arial" w:cs="Arial"/>
                <w:i/>
                <w:iCs/>
              </w:rPr>
            </w:pPr>
            <w:r w:rsidRPr="00116E66">
              <w:rPr>
                <w:rFonts w:ascii="Arial" w:hAnsi="Arial" w:cs="Arial"/>
                <w:i/>
                <w:iCs/>
              </w:rPr>
              <w:t>Jak zmienić zapisy Planu ogólnego oraz planu miejscowego aby na działce nr 156-36/4 położonej przy ul. Kardynała Stanisława Hozjusza można było wybudować budynek mieszkalny wielorodzinny</w:t>
            </w:r>
            <w:r w:rsidR="00116E66">
              <w:rPr>
                <w:rFonts w:ascii="Arial" w:hAnsi="Arial" w:cs="Arial"/>
                <w:i/>
                <w:iCs/>
              </w:rPr>
              <w:t>?</w:t>
            </w:r>
          </w:p>
          <w:p w14:paraId="7D9BE6B3" w14:textId="7B1AF648" w:rsidR="00116E66" w:rsidRPr="00116E66" w:rsidRDefault="00116E66" w:rsidP="001246EF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702709" w14:paraId="3F6E8656" w14:textId="77777777" w:rsidTr="005B4BFD">
        <w:tc>
          <w:tcPr>
            <w:tcW w:w="1427" w:type="dxa"/>
          </w:tcPr>
          <w:p w14:paraId="09B0004F" w14:textId="77777777" w:rsidR="00702709" w:rsidRDefault="00702709" w:rsidP="00702709">
            <w:pPr>
              <w:jc w:val="both"/>
              <w:rPr>
                <w:rFonts w:ascii="Arial" w:hAnsi="Arial" w:cs="Arial"/>
              </w:rPr>
            </w:pPr>
            <w:r w:rsidRPr="00750FC2">
              <w:rPr>
                <w:rFonts w:ascii="Arial" w:hAnsi="Arial" w:cs="Arial"/>
              </w:rPr>
              <w:t>Odpowiedź</w:t>
            </w:r>
            <w:r>
              <w:rPr>
                <w:rFonts w:ascii="Arial" w:hAnsi="Arial" w:cs="Arial"/>
              </w:rPr>
              <w:t>/</w:t>
            </w:r>
          </w:p>
          <w:p w14:paraId="4790DF54" w14:textId="40089112" w:rsidR="00702709" w:rsidRPr="00750FC2" w:rsidRDefault="00702709" w:rsidP="0070270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Wyjaśnienie</w:t>
            </w:r>
          </w:p>
        </w:tc>
        <w:tc>
          <w:tcPr>
            <w:tcW w:w="7635" w:type="dxa"/>
          </w:tcPr>
          <w:p w14:paraId="5A9C2E2D" w14:textId="4201ECE7" w:rsidR="00702709" w:rsidRDefault="00764B7B" w:rsidP="001246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Przedmiotowa działka została objęta strefą wielofunkcyjną SW z zabudową mieszkaniową wielorodzinną. Wskaźniki urbanistyczne dla strefy zostały wyznaczone w nawiązaniu do obowiązującego na tym terenie miejscowego planu zagospodarowania przestrzennego. Można złożyć uwagę dotyczącą podniesienia parametrów urbanistycznych w tej strefie. </w:t>
            </w:r>
            <w:r w:rsidR="00C55B5D">
              <w:rPr>
                <w:rFonts w:ascii="Arial" w:hAnsi="Arial" w:cs="Arial"/>
              </w:rPr>
              <w:t xml:space="preserve">Prowadzona dyskusja może dotyczyć jedynie omówienia uwarunkowań oraz ustaleń dokumentów planistycznych. </w:t>
            </w:r>
            <w:r w:rsidR="00A75975">
              <w:rPr>
                <w:rFonts w:ascii="Arial" w:hAnsi="Arial" w:cs="Arial"/>
              </w:rPr>
              <w:t>N</w:t>
            </w:r>
            <w:r w:rsidR="00C55B5D">
              <w:rPr>
                <w:rFonts w:ascii="Arial" w:hAnsi="Arial" w:cs="Arial"/>
              </w:rPr>
              <w:t xml:space="preserve">ie jest </w:t>
            </w:r>
            <w:r w:rsidR="00A75975">
              <w:rPr>
                <w:rFonts w:ascii="Arial" w:hAnsi="Arial" w:cs="Arial"/>
              </w:rPr>
              <w:t xml:space="preserve">to </w:t>
            </w:r>
            <w:r w:rsidR="00C55B5D">
              <w:rPr>
                <w:rFonts w:ascii="Arial" w:hAnsi="Arial" w:cs="Arial"/>
              </w:rPr>
              <w:t>miejsce gdzie mogą zapaść konkretne decyzje odnośnie zmian ustaleń POG.</w:t>
            </w:r>
          </w:p>
          <w:p w14:paraId="1BD46D37" w14:textId="4002A10A" w:rsidR="00764B7B" w:rsidRPr="00061268" w:rsidRDefault="00764B7B" w:rsidP="001246EF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</w:tbl>
    <w:p w14:paraId="650F9231" w14:textId="1209E12B" w:rsidR="00750FC2" w:rsidRDefault="00750FC2" w:rsidP="00750FC2">
      <w:pPr>
        <w:jc w:val="both"/>
        <w:rPr>
          <w:rFonts w:ascii="Arial" w:hAnsi="Arial" w:cs="Arial"/>
          <w:b/>
          <w:bCs/>
        </w:rPr>
      </w:pPr>
    </w:p>
    <w:p w14:paraId="1E75C6CC" w14:textId="77777777" w:rsidR="00C572FC" w:rsidRPr="005B7859" w:rsidRDefault="00C572FC" w:rsidP="00C572FC">
      <w:pPr>
        <w:jc w:val="both"/>
        <w:rPr>
          <w:rFonts w:ascii="Arial" w:hAnsi="Arial" w:cs="Arial"/>
          <w:b/>
          <w:bCs/>
        </w:rPr>
      </w:pPr>
      <w:r w:rsidRPr="005B7859">
        <w:rPr>
          <w:rFonts w:ascii="Arial" w:hAnsi="Arial" w:cs="Arial"/>
          <w:b/>
          <w:bCs/>
        </w:rPr>
        <w:t>Sporządziły:</w:t>
      </w:r>
    </w:p>
    <w:p w14:paraId="27585215" w14:textId="77777777" w:rsidR="00C572FC" w:rsidRPr="005B7859" w:rsidRDefault="00C572FC" w:rsidP="00C572FC">
      <w:pPr>
        <w:jc w:val="both"/>
        <w:rPr>
          <w:rFonts w:ascii="Arial" w:hAnsi="Arial" w:cs="Arial"/>
          <w:bCs/>
        </w:rPr>
      </w:pPr>
      <w:r w:rsidRPr="005B7859">
        <w:rPr>
          <w:rFonts w:ascii="Arial" w:hAnsi="Arial" w:cs="Arial"/>
          <w:bCs/>
        </w:rPr>
        <w:t>Ewa Gadomska</w:t>
      </w:r>
    </w:p>
    <w:p w14:paraId="0251BE88" w14:textId="77777777" w:rsidR="00C572FC" w:rsidRPr="005B7859" w:rsidRDefault="00C572FC" w:rsidP="00C572FC">
      <w:pPr>
        <w:jc w:val="both"/>
        <w:rPr>
          <w:rFonts w:ascii="Arial" w:hAnsi="Arial" w:cs="Arial"/>
          <w:bCs/>
        </w:rPr>
      </w:pPr>
      <w:r w:rsidRPr="005B7859">
        <w:rPr>
          <w:rFonts w:ascii="Arial" w:hAnsi="Arial" w:cs="Arial"/>
          <w:bCs/>
        </w:rPr>
        <w:t>Aleksandra Miller-Pietrzak</w:t>
      </w:r>
    </w:p>
    <w:p w14:paraId="200FFCB3" w14:textId="77777777" w:rsidR="00C572FC" w:rsidRPr="00750FC2" w:rsidRDefault="00C572FC" w:rsidP="00750FC2">
      <w:pPr>
        <w:jc w:val="both"/>
        <w:rPr>
          <w:rFonts w:ascii="Arial" w:hAnsi="Arial" w:cs="Arial"/>
          <w:b/>
          <w:bCs/>
        </w:rPr>
      </w:pPr>
    </w:p>
    <w:sectPr w:rsidR="00C572FC" w:rsidRPr="00750F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C5464" w14:textId="77777777" w:rsidR="003C0106" w:rsidRDefault="003C0106" w:rsidP="003C0106">
      <w:pPr>
        <w:spacing w:after="0" w:line="240" w:lineRule="auto"/>
      </w:pPr>
      <w:r>
        <w:separator/>
      </w:r>
    </w:p>
  </w:endnote>
  <w:endnote w:type="continuationSeparator" w:id="0">
    <w:p w14:paraId="4E9B4A3D" w14:textId="77777777" w:rsidR="003C0106" w:rsidRDefault="003C0106" w:rsidP="003C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6C41C" w14:textId="77777777" w:rsidR="003C0106" w:rsidRDefault="003C01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4099508"/>
      <w:docPartObj>
        <w:docPartGallery w:val="Page Numbers (Bottom of Page)"/>
        <w:docPartUnique/>
      </w:docPartObj>
    </w:sdtPr>
    <w:sdtEndPr/>
    <w:sdtContent>
      <w:p w14:paraId="09F9BDE8" w14:textId="34F9CF78" w:rsidR="003C0106" w:rsidRDefault="003C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76E">
          <w:rPr>
            <w:noProof/>
          </w:rPr>
          <w:t>2</w:t>
        </w:r>
        <w:r>
          <w:fldChar w:fldCharType="end"/>
        </w:r>
      </w:p>
    </w:sdtContent>
  </w:sdt>
  <w:p w14:paraId="1D5B074B" w14:textId="77777777" w:rsidR="003C0106" w:rsidRDefault="003C010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2A045" w14:textId="77777777" w:rsidR="003C0106" w:rsidRDefault="003C01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B4B6C" w14:textId="77777777" w:rsidR="003C0106" w:rsidRDefault="003C0106" w:rsidP="003C0106">
      <w:pPr>
        <w:spacing w:after="0" w:line="240" w:lineRule="auto"/>
      </w:pPr>
      <w:r>
        <w:separator/>
      </w:r>
    </w:p>
  </w:footnote>
  <w:footnote w:type="continuationSeparator" w:id="0">
    <w:p w14:paraId="40C86125" w14:textId="77777777" w:rsidR="003C0106" w:rsidRDefault="003C0106" w:rsidP="003C0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20936" w14:textId="77777777" w:rsidR="003C0106" w:rsidRDefault="003C010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796B2" w14:textId="77777777" w:rsidR="003C0106" w:rsidRDefault="003C010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84485" w14:textId="77777777" w:rsidR="003C0106" w:rsidRDefault="003C01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C2"/>
    <w:rsid w:val="00045E83"/>
    <w:rsid w:val="00050FD1"/>
    <w:rsid w:val="00061268"/>
    <w:rsid w:val="0006479A"/>
    <w:rsid w:val="000B58E1"/>
    <w:rsid w:val="000D26F3"/>
    <w:rsid w:val="001133B7"/>
    <w:rsid w:val="00116E66"/>
    <w:rsid w:val="001246EF"/>
    <w:rsid w:val="001731CA"/>
    <w:rsid w:val="002446C4"/>
    <w:rsid w:val="00266FEA"/>
    <w:rsid w:val="002D6142"/>
    <w:rsid w:val="00302097"/>
    <w:rsid w:val="00334F05"/>
    <w:rsid w:val="00390C2B"/>
    <w:rsid w:val="003C0106"/>
    <w:rsid w:val="004544F4"/>
    <w:rsid w:val="00502529"/>
    <w:rsid w:val="0051311F"/>
    <w:rsid w:val="00540469"/>
    <w:rsid w:val="00555548"/>
    <w:rsid w:val="00560F13"/>
    <w:rsid w:val="005948C1"/>
    <w:rsid w:val="005B4BFD"/>
    <w:rsid w:val="005B55B7"/>
    <w:rsid w:val="005C63B6"/>
    <w:rsid w:val="00600D0F"/>
    <w:rsid w:val="0063435D"/>
    <w:rsid w:val="00662CD0"/>
    <w:rsid w:val="00670278"/>
    <w:rsid w:val="00672DAA"/>
    <w:rsid w:val="006871EC"/>
    <w:rsid w:val="006A22BA"/>
    <w:rsid w:val="00702709"/>
    <w:rsid w:val="00702730"/>
    <w:rsid w:val="00744390"/>
    <w:rsid w:val="00750FC2"/>
    <w:rsid w:val="00764B7B"/>
    <w:rsid w:val="00803200"/>
    <w:rsid w:val="0083159B"/>
    <w:rsid w:val="008510B2"/>
    <w:rsid w:val="00855B65"/>
    <w:rsid w:val="00871ABC"/>
    <w:rsid w:val="008D3347"/>
    <w:rsid w:val="009C3096"/>
    <w:rsid w:val="009E2119"/>
    <w:rsid w:val="009E4451"/>
    <w:rsid w:val="00A0785D"/>
    <w:rsid w:val="00A253AC"/>
    <w:rsid w:val="00A5164F"/>
    <w:rsid w:val="00A75975"/>
    <w:rsid w:val="00A961C2"/>
    <w:rsid w:val="00AB4E1B"/>
    <w:rsid w:val="00AC6A87"/>
    <w:rsid w:val="00B52677"/>
    <w:rsid w:val="00B81098"/>
    <w:rsid w:val="00BA4144"/>
    <w:rsid w:val="00BD6B0F"/>
    <w:rsid w:val="00C55B5D"/>
    <w:rsid w:val="00C572FC"/>
    <w:rsid w:val="00C749C6"/>
    <w:rsid w:val="00C83AE8"/>
    <w:rsid w:val="00CE6CA6"/>
    <w:rsid w:val="00D25B6F"/>
    <w:rsid w:val="00D32B39"/>
    <w:rsid w:val="00D336BA"/>
    <w:rsid w:val="00D77B12"/>
    <w:rsid w:val="00DA23DA"/>
    <w:rsid w:val="00DF6624"/>
    <w:rsid w:val="00E12320"/>
    <w:rsid w:val="00E1393E"/>
    <w:rsid w:val="00E53642"/>
    <w:rsid w:val="00E763FF"/>
    <w:rsid w:val="00F8576E"/>
    <w:rsid w:val="00FF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FD68B"/>
  <w15:chartTrackingRefBased/>
  <w15:docId w15:val="{E1525455-198E-4AED-A0EB-BA611849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55B7"/>
  </w:style>
  <w:style w:type="paragraph" w:styleId="Nagwek1">
    <w:name w:val="heading 1"/>
    <w:basedOn w:val="Normalny"/>
    <w:next w:val="Normalny"/>
    <w:link w:val="Nagwek1Znak"/>
    <w:uiPriority w:val="9"/>
    <w:qFormat/>
    <w:rsid w:val="00750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0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0F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0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0F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0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0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0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0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0F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0F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0F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0F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0F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0F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0F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0F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0F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0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0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0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0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0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0F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0F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0F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0F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0F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0FC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0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246EF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0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106"/>
  </w:style>
  <w:style w:type="paragraph" w:styleId="Stopka">
    <w:name w:val="footer"/>
    <w:basedOn w:val="Normalny"/>
    <w:link w:val="StopkaZnak"/>
    <w:uiPriority w:val="99"/>
    <w:unhideWhenUsed/>
    <w:rsid w:val="003C01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805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Achramowicz</dc:creator>
  <cp:keywords/>
  <dc:description/>
  <cp:lastModifiedBy>Joanna Prusik</cp:lastModifiedBy>
  <cp:revision>24</cp:revision>
  <cp:lastPrinted>2026-02-24T09:04:00Z</cp:lastPrinted>
  <dcterms:created xsi:type="dcterms:W3CDTF">2026-03-02T08:03:00Z</dcterms:created>
  <dcterms:modified xsi:type="dcterms:W3CDTF">2026-05-11T06:34:00Z</dcterms:modified>
</cp:coreProperties>
</file>