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AAFF2" w14:textId="77777777" w:rsidR="00B16BF8" w:rsidRPr="007673B0" w:rsidRDefault="00B16BF8" w:rsidP="00B16BF8">
      <w:pPr>
        <w:pStyle w:val="Standard"/>
        <w:jc w:val="center"/>
        <w:rPr>
          <w:rFonts w:ascii="Book Antiqua" w:hAnsi="Book Antiqua" w:cs="Times New Roman"/>
          <w:b/>
        </w:rPr>
      </w:pPr>
      <w:r w:rsidRPr="007673B0">
        <w:rPr>
          <w:rFonts w:ascii="Book Antiqua" w:hAnsi="Book Antiqua" w:cs="Times New Roman"/>
          <w:b/>
        </w:rPr>
        <w:t>Uzasadnienie</w:t>
      </w:r>
    </w:p>
    <w:p w14:paraId="6CDCC488" w14:textId="77777777" w:rsidR="00B16BF8" w:rsidRPr="007673B0" w:rsidRDefault="00B16BF8" w:rsidP="00B16BF8">
      <w:pPr>
        <w:pStyle w:val="Standard"/>
        <w:jc w:val="center"/>
        <w:rPr>
          <w:rFonts w:ascii="Book Antiqua" w:hAnsi="Book Antiqua" w:cs="Times New Roman"/>
          <w:b/>
        </w:rPr>
      </w:pPr>
      <w:r w:rsidRPr="007673B0">
        <w:rPr>
          <w:rFonts w:ascii="Book Antiqua" w:hAnsi="Book Antiqua" w:cs="Times New Roman"/>
          <w:b/>
        </w:rPr>
        <w:t>do projektu uchwały w sprawie wyrażenia zgody na oddanie w najem w trybie przetargu lokalu użytkowego stanowiącego własność Gminy Olsztyn z nowym najemcą</w:t>
      </w:r>
    </w:p>
    <w:p w14:paraId="6C6C8BB7" w14:textId="77777777" w:rsidR="00B16BF8" w:rsidRPr="007673B0" w:rsidRDefault="00B16BF8" w:rsidP="00B16BF8">
      <w:pPr>
        <w:pStyle w:val="Standard"/>
        <w:jc w:val="center"/>
        <w:rPr>
          <w:rFonts w:ascii="Book Antiqua" w:hAnsi="Book Antiqua" w:cs="Times New Roman"/>
          <w:b/>
        </w:rPr>
      </w:pPr>
    </w:p>
    <w:p w14:paraId="1B38E47E" w14:textId="77777777" w:rsidR="00B16BF8" w:rsidRPr="00736268" w:rsidRDefault="00B16BF8" w:rsidP="00B16BF8">
      <w:pPr>
        <w:pStyle w:val="Standard"/>
        <w:spacing w:line="240" w:lineRule="auto"/>
        <w:ind w:firstLine="708"/>
        <w:jc w:val="both"/>
        <w:rPr>
          <w:rFonts w:ascii="Book Antiqua" w:hAnsi="Book Antiqua"/>
        </w:rPr>
      </w:pPr>
      <w:r w:rsidRPr="00736268">
        <w:rPr>
          <w:rFonts w:ascii="Book Antiqua" w:hAnsi="Book Antiqua" w:cs="Arial"/>
        </w:rPr>
        <w:t>W związku z brakiem najemcy lokalu użytkowego o powierzchni 250,20 m</w:t>
      </w:r>
      <w:r w:rsidRPr="00736268">
        <w:rPr>
          <w:rFonts w:ascii="Book Antiqua" w:hAnsi="Book Antiqua" w:cs="Arial"/>
          <w:vertAlign w:val="superscript"/>
        </w:rPr>
        <w:t>2</w:t>
      </w:r>
      <w:r w:rsidRPr="00736268">
        <w:rPr>
          <w:rFonts w:ascii="Book Antiqua" w:hAnsi="Book Antiqua" w:cs="Arial"/>
          <w:vertAlign w:val="superscript"/>
        </w:rPr>
        <w:br/>
      </w:r>
      <w:r w:rsidRPr="00736268">
        <w:rPr>
          <w:rFonts w:ascii="Book Antiqua" w:hAnsi="Book Antiqua" w:cs="Arial"/>
        </w:rPr>
        <w:t xml:space="preserve"> zlokalizowanego w obiekcie Wodnego Centrum Rekreacyjno-Sportowego Aquasfera </w:t>
      </w:r>
      <w:r w:rsidRPr="00736268">
        <w:rPr>
          <w:rFonts w:ascii="Book Antiqua" w:hAnsi="Book Antiqua" w:cs="Arial"/>
        </w:rPr>
        <w:br/>
        <w:t xml:space="preserve">w Olsztynie przy al. Piłsudskiego 69B, będącego w trwałym zarządzie Ośrodka Sportu </w:t>
      </w:r>
      <w:r>
        <w:rPr>
          <w:rFonts w:ascii="Book Antiqua" w:hAnsi="Book Antiqua" w:cs="Arial"/>
        </w:rPr>
        <w:br/>
      </w:r>
      <w:r w:rsidRPr="00736268">
        <w:rPr>
          <w:rFonts w:ascii="Book Antiqua" w:hAnsi="Book Antiqua" w:cs="Arial"/>
        </w:rPr>
        <w:t>i Rekreacji</w:t>
      </w:r>
      <w:r>
        <w:rPr>
          <w:rFonts w:ascii="Book Antiqua" w:hAnsi="Book Antiqua" w:cs="Arial"/>
        </w:rPr>
        <w:t xml:space="preserve">, </w:t>
      </w:r>
      <w:r w:rsidRPr="00736268">
        <w:rPr>
          <w:rFonts w:ascii="Book Antiqua" w:hAnsi="Book Antiqua" w:cs="Arial"/>
        </w:rPr>
        <w:t xml:space="preserve">Ośrodek Sportu i Rekreacji w Olsztynie zwrócił się z prośbą o wyrażenie zgody na oddanie w najem przedmiotowego lokalu użytkowego na okres 10 lat od dnia podpisania umowy. </w:t>
      </w:r>
      <w:r>
        <w:rPr>
          <w:rFonts w:ascii="Book Antiqua" w:hAnsi="Book Antiqua"/>
        </w:rPr>
        <w:t>U</w:t>
      </w:r>
      <w:r w:rsidRPr="00736268">
        <w:rPr>
          <w:rFonts w:ascii="Book Antiqua" w:hAnsi="Book Antiqua"/>
        </w:rPr>
        <w:t xml:space="preserve">ruchomienie restauracji w tym miejscu pozwoli na rozszerzenie oferty usług </w:t>
      </w:r>
      <w:r w:rsidRPr="00736268">
        <w:rPr>
          <w:rFonts w:ascii="Book Antiqua" w:hAnsi="Book Antiqua"/>
        </w:rPr>
        <w:br/>
        <w:t>dostępnych na terenie obiektu sportowo-rekreacyjnego oraz podniesienie komfortu osób</w:t>
      </w:r>
      <w:r w:rsidRPr="00736268">
        <w:rPr>
          <w:rFonts w:ascii="Book Antiqua" w:hAnsi="Book Antiqua"/>
        </w:rPr>
        <w:br/>
        <w:t xml:space="preserve">korzystających z infrastruktury basenowej. Lokal gastronomiczny będzie stanowił </w:t>
      </w:r>
      <w:r w:rsidRPr="00736268">
        <w:rPr>
          <w:rFonts w:ascii="Book Antiqua" w:hAnsi="Book Antiqua"/>
        </w:rPr>
        <w:br/>
        <w:t>uzupełnienie funkcji rekreacyjnej i sportowej obiektu, zapewniając możliwość spożycia posiłku lub napoju po aktywności fizycznej. Planowana działalność przyczyni się również do zwiększenia atrakcyjności obiektu dla mieszkańców oraz odwiedzających miasto, a także do ożywienia gospodarczego poprzez stworzenie nowych miejsc pracy i rozwój lokalnej przedsiębiorczości.</w:t>
      </w:r>
    </w:p>
    <w:p w14:paraId="70A276BC" w14:textId="77777777" w:rsidR="00B16BF8" w:rsidRPr="00736268" w:rsidRDefault="00B16BF8" w:rsidP="00B16BF8">
      <w:pPr>
        <w:pStyle w:val="Standard"/>
        <w:spacing w:line="240" w:lineRule="auto"/>
        <w:ind w:firstLine="708"/>
        <w:jc w:val="both"/>
        <w:rPr>
          <w:rFonts w:ascii="Book Antiqua" w:hAnsi="Book Antiqua" w:cs="Arial"/>
        </w:rPr>
      </w:pPr>
      <w:r w:rsidRPr="00736268">
        <w:rPr>
          <w:rFonts w:ascii="Book Antiqua" w:hAnsi="Book Antiqua" w:cs="Arial"/>
        </w:rPr>
        <w:t xml:space="preserve"> Zgodnie z art. 13</w:t>
      </w:r>
      <w:r>
        <w:rPr>
          <w:rFonts w:ascii="Book Antiqua" w:hAnsi="Book Antiqua" w:cs="Arial"/>
        </w:rPr>
        <w:t xml:space="preserve"> ust. 1</w:t>
      </w:r>
      <w:r w:rsidRPr="00736268">
        <w:rPr>
          <w:rFonts w:ascii="Book Antiqua" w:hAnsi="Book Antiqua" w:cs="Arial"/>
        </w:rPr>
        <w:t xml:space="preserve"> ustawy z dnia 21 sierpnia 1997 r. ustawy z dnia 21 sierpnia 1997 r. o gospodarce nieruchomościami (t.j. Dz. U. z 2024 r. poz. 1145 z późn. zm., dalej u.g.n.).  nieruchomości mogą być przedmiotem najmu. Zgodnie z art. 37 ust. 4 u.g.n. zawarcie umów użytkowania, najmu lub dzierżawy na czas oznaczony dłuższy niż 3 lata lub na czas nieoznaczony następuje w drodze przetargu. Wedle § 4 ust. 1 pkt 5 Uchwały nr XLIV/861/18 Rady Miasta Olsztyna z dnia 31 stycznia 2018 r. w sprawie określenia zasad gospodarki nieruchomościami, nieruchomości stanowiące własność gminy mogą być przedmiotem najmu.</w:t>
      </w:r>
    </w:p>
    <w:p w14:paraId="23B1F6A5" w14:textId="77777777" w:rsidR="00B16BF8" w:rsidRPr="00736268" w:rsidRDefault="00B16BF8" w:rsidP="00B16BF8">
      <w:pPr>
        <w:spacing w:after="0" w:line="240" w:lineRule="auto"/>
        <w:ind w:firstLine="709"/>
        <w:jc w:val="both"/>
        <w:rPr>
          <w:rFonts w:ascii="Book Antiqua" w:hAnsi="Book Antiqua" w:cs="Arial"/>
        </w:rPr>
      </w:pPr>
      <w:r w:rsidRPr="00736268">
        <w:rPr>
          <w:rFonts w:ascii="Book Antiqua" w:hAnsi="Book Antiqua" w:cs="Arial"/>
        </w:rPr>
        <w:t xml:space="preserve">Zgodnie z art. 43 ust. 2 pkt 3 u.g.n. jednostka organizacyjna ma prawo do korzystania z nieruchomości oddanej w trwały zarząd, a w szczególności do oddania nieruchomości lub jej części w najem, dzierżawę albo użyczenie na czas nie dłuższy niż czas, na który został ustanowiony trwały zarząd, z równoczesnym zawiadomieniem właściwego organu i organu nadzorującego, jeżeli umowa jest zawierana na czas oznaczony do 3 lat, albo za zgodą tych organów, jeżeli umowa jest zawierana na czas oznaczony dłuższy niż 3 lata lub czas nieoznaczony, jednak na okres nie dłuższy czas, na który został ustanowiony trwały zarząd; zgoda jest wymagana również w przypadku, gdy po umowie zawartej na czas oznaczony strony zawierają kolejne umowy, których przedmiotem jest ta sama nieruchomość.  </w:t>
      </w:r>
    </w:p>
    <w:p w14:paraId="7D4FE497" w14:textId="77777777" w:rsidR="00B16BF8" w:rsidRPr="00736268" w:rsidRDefault="00B16BF8" w:rsidP="00B16BF8">
      <w:pPr>
        <w:spacing w:after="0" w:line="240" w:lineRule="auto"/>
        <w:ind w:firstLine="709"/>
        <w:jc w:val="both"/>
        <w:rPr>
          <w:rFonts w:ascii="Book Antiqua" w:hAnsi="Book Antiqua"/>
        </w:rPr>
      </w:pPr>
    </w:p>
    <w:p w14:paraId="7D016E16" w14:textId="77777777" w:rsidR="00B16BF8" w:rsidRPr="00736268" w:rsidRDefault="00B16BF8" w:rsidP="00B16BF8">
      <w:pPr>
        <w:spacing w:after="0" w:line="240" w:lineRule="auto"/>
        <w:ind w:firstLine="709"/>
        <w:jc w:val="both"/>
        <w:rPr>
          <w:rFonts w:ascii="Book Antiqua" w:hAnsi="Book Antiqua"/>
        </w:rPr>
      </w:pPr>
      <w:r w:rsidRPr="00736268">
        <w:rPr>
          <w:rFonts w:ascii="Book Antiqua" w:hAnsi="Book Antiqua"/>
        </w:rPr>
        <w:t xml:space="preserve">Zgodnie z art. 18 ust. 2 pkt 9 lit. a </w:t>
      </w:r>
      <w:r w:rsidRPr="00736268">
        <w:rPr>
          <w:rFonts w:ascii="Book Antiqua" w:hAnsi="Book Antiqua" w:cs="Arial"/>
        </w:rPr>
        <w:t xml:space="preserve">ustawy z dnia 8 marca 1990 r. o samorządzie gminnym (t.j. Dz. U. z 2025 r. poz. 1153 z późn. zm.) </w:t>
      </w:r>
      <w:r w:rsidRPr="00736268">
        <w:rPr>
          <w:rFonts w:ascii="Book Antiqua" w:hAnsi="Book Antiqua"/>
        </w:rPr>
        <w:t>do wyłącznej właściwości rady gminy należy podejmowanie uchwał w sprawach majątkowych gminy, przekraczających zakres zwykłego zarządu, dotyczących zasad nabywania, zbywania i obciążania nieruchomości oraz ich wydzierżawiania lub wynajmowania na czas oznaczony dłuższy niż 3 lata lub na czas nieoznaczony, o ile ustawy szczególne nie stanowią inaczej; uchwała rady gminy jest wymagana również w przypadku, gdy po umowie zawartej na czas oznaczony do 3 lat strony zawierają kolejne umowy, których przedmiotem jest ta sama nieruchomość; do czasu określenia zasad wójt, burmistrz, prezydent może dokonywać tych czynności wyłącznie za zgodą rady gminy.</w:t>
      </w:r>
    </w:p>
    <w:p w14:paraId="3AE93E4D" w14:textId="77777777" w:rsidR="00B16BF8" w:rsidRPr="00736268" w:rsidRDefault="00B16BF8" w:rsidP="00B16BF8">
      <w:pPr>
        <w:pStyle w:val="Standard"/>
        <w:spacing w:line="240" w:lineRule="auto"/>
        <w:ind w:firstLine="708"/>
        <w:jc w:val="both"/>
        <w:rPr>
          <w:rFonts w:ascii="Book Antiqua" w:hAnsi="Book Antiqua" w:cs="Times New Roman"/>
        </w:rPr>
      </w:pPr>
    </w:p>
    <w:p w14:paraId="0950E5D0" w14:textId="0165A9AA" w:rsidR="00B16BF8" w:rsidRPr="00B16BF8" w:rsidRDefault="00B16BF8" w:rsidP="00B16BF8">
      <w:pPr>
        <w:pStyle w:val="Standard"/>
        <w:spacing w:line="240" w:lineRule="auto"/>
        <w:ind w:firstLine="708"/>
        <w:jc w:val="both"/>
        <w:rPr>
          <w:rFonts w:ascii="Book Antiqua" w:hAnsi="Book Antiqua"/>
        </w:rPr>
      </w:pPr>
      <w:r w:rsidRPr="00736268">
        <w:rPr>
          <w:rFonts w:ascii="Book Antiqua" w:hAnsi="Book Antiqua" w:cs="Times New Roman"/>
        </w:rPr>
        <w:t>Mając powyższe na uwadze podjęcie niniejszej uchwały jest uzasadnione.</w:t>
      </w:r>
    </w:p>
    <w:sectPr w:rsidR="00B16BF8" w:rsidRPr="00B16BF8" w:rsidSect="00B16BF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BF8"/>
    <w:rsid w:val="004B4084"/>
    <w:rsid w:val="004D68A2"/>
    <w:rsid w:val="00514F23"/>
    <w:rsid w:val="00795E41"/>
    <w:rsid w:val="00B16BF8"/>
    <w:rsid w:val="00BE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39A82"/>
  <w15:chartTrackingRefBased/>
  <w15:docId w15:val="{4ABA44CD-4BE5-405D-A8D6-7C8BFA239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16BF8"/>
    <w:pPr>
      <w:widowControl w:val="0"/>
      <w:suppressAutoHyphens/>
      <w:autoSpaceDN w:val="0"/>
      <w:spacing w:line="254" w:lineRule="auto"/>
      <w:textAlignment w:val="baseline"/>
    </w:pPr>
    <w:rPr>
      <w:rFonts w:ascii="Calibri" w:eastAsia="SimSun" w:hAnsi="Calibri" w:cs="Tahoma"/>
      <w:kern w:val="3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6BF8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6BF8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6BF8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6BF8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6BF8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6BF8"/>
    <w:pPr>
      <w:keepNext/>
      <w:keepLines/>
      <w:widowControl/>
      <w:suppressAutoHyphens w:val="0"/>
      <w:autoSpaceDN/>
      <w:spacing w:before="40" w:after="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6BF8"/>
    <w:pPr>
      <w:keepNext/>
      <w:keepLines/>
      <w:widowControl/>
      <w:suppressAutoHyphens w:val="0"/>
      <w:autoSpaceDN/>
      <w:spacing w:before="40" w:after="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6BF8"/>
    <w:pPr>
      <w:keepNext/>
      <w:keepLines/>
      <w:widowControl/>
      <w:suppressAutoHyphens w:val="0"/>
      <w:autoSpaceDN/>
      <w:spacing w:after="0"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6BF8"/>
    <w:pPr>
      <w:keepNext/>
      <w:keepLines/>
      <w:widowControl/>
      <w:suppressAutoHyphens w:val="0"/>
      <w:autoSpaceDN/>
      <w:spacing w:after="0"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6B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6B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6B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6BF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6BF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6B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6B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6B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6B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6BF8"/>
    <w:pPr>
      <w:widowControl/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16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6BF8"/>
    <w:pPr>
      <w:widowControl/>
      <w:numPr>
        <w:ilvl w:val="1"/>
      </w:numPr>
      <w:suppressAutoHyphens w:val="0"/>
      <w:autoSpaceDN/>
      <w:spacing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16B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6BF8"/>
    <w:pPr>
      <w:widowControl/>
      <w:suppressAutoHyphens w:val="0"/>
      <w:autoSpaceDN/>
      <w:spacing w:before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16B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6BF8"/>
    <w:pPr>
      <w:widowControl/>
      <w:suppressAutoHyphens w:val="0"/>
      <w:autoSpaceDN/>
      <w:spacing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16BF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6BF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6BF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6BF8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B16BF8"/>
    <w:pPr>
      <w:suppressAutoHyphens/>
      <w:autoSpaceDN w:val="0"/>
      <w:spacing w:line="254" w:lineRule="auto"/>
      <w:textAlignment w:val="baseline"/>
    </w:pPr>
    <w:rPr>
      <w:rFonts w:ascii="Calibri" w:eastAsia="SimSun" w:hAnsi="Calibri" w:cs="Tahoma"/>
      <w:kern w:val="3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</Words>
  <Characters>2953</Characters>
  <Application>Microsoft Office Word</Application>
  <DocSecurity>4</DocSecurity>
  <Lines>24</Lines>
  <Paragraphs>6</Paragraphs>
  <ScaleCrop>false</ScaleCrop>
  <Company>HP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WCRS</dc:creator>
  <cp:keywords/>
  <dc:description/>
  <cp:lastModifiedBy>Magdalena Stankiewicz</cp:lastModifiedBy>
  <cp:revision>2</cp:revision>
  <cp:lastPrinted>2026-03-20T13:56:00Z</cp:lastPrinted>
  <dcterms:created xsi:type="dcterms:W3CDTF">2026-04-13T12:16:00Z</dcterms:created>
  <dcterms:modified xsi:type="dcterms:W3CDTF">2026-04-13T12:16:00Z</dcterms:modified>
</cp:coreProperties>
</file>