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66BCD" w14:textId="4955E90A" w:rsidR="00CB77FD" w:rsidRPr="00CB77FD" w:rsidRDefault="00CB77FD" w:rsidP="00CB77FD">
      <w:pPr>
        <w:spacing w:after="0" w:line="276" w:lineRule="auto"/>
        <w:jc w:val="center"/>
        <w:rPr>
          <w:b/>
          <w:bCs/>
        </w:rPr>
      </w:pPr>
      <w:r w:rsidRPr="00CB77FD">
        <w:rPr>
          <w:b/>
          <w:bCs/>
        </w:rPr>
        <w:t>Uzasadnienie do projektu uchwały Rady Miasta Olsztyna w sprawie zasad wynajmowanie lokali wchodzących w skład mieszkaniowego zasobu Gminy Olsztyn</w:t>
      </w:r>
    </w:p>
    <w:p w14:paraId="50310415" w14:textId="77777777" w:rsidR="00CB77FD" w:rsidRDefault="00CB77FD" w:rsidP="00CB77FD">
      <w:pPr>
        <w:spacing w:after="0" w:line="276" w:lineRule="auto"/>
      </w:pPr>
    </w:p>
    <w:p w14:paraId="751E32E6" w14:textId="77777777" w:rsidR="00CB77FD" w:rsidRDefault="00CB77FD" w:rsidP="00CB77FD">
      <w:pPr>
        <w:spacing w:after="0" w:line="276" w:lineRule="auto"/>
      </w:pPr>
    </w:p>
    <w:p w14:paraId="42B6709A" w14:textId="037686CE" w:rsidR="00CB77FD" w:rsidRPr="00F11EA1" w:rsidRDefault="00CB77FD" w:rsidP="00CB77FD">
      <w:pPr>
        <w:spacing w:after="0" w:line="276" w:lineRule="auto"/>
      </w:pPr>
      <w:r w:rsidRPr="00F11EA1">
        <w:t>Projekt zastępuje uchwałę Nr XLI/718/13 Rady Miasta Olsztyna z dnia 28 sierpnia 2013 r.</w:t>
      </w:r>
      <w:r>
        <w:t xml:space="preserve"> </w:t>
      </w:r>
      <w:r w:rsidRPr="00F11EA1">
        <w:t>wraz z późniejszymi zmianami. Zakres proponowanych zmian — obejmujący nowy mechanizm kwalifikacji wnioskodawców, dostosowanie aktu do aktualnej linii orzeczniczej sądów administracyjnych oraz aktualizację wskaźnika dochodowego w ślad za zmianami ustawowymi — uzasadnia przyjęcie nowego</w:t>
      </w:r>
      <w:r>
        <w:t xml:space="preserve"> </w:t>
      </w:r>
      <w:r w:rsidRPr="00F11EA1">
        <w:t>aktu</w:t>
      </w:r>
      <w:r>
        <w:t>.</w:t>
      </w:r>
      <w:r w:rsidRPr="00F11EA1">
        <w:t xml:space="preserve"> </w:t>
      </w:r>
    </w:p>
    <w:p w14:paraId="6C0A9338" w14:textId="77777777" w:rsidR="00CB77FD" w:rsidRPr="00F11EA1" w:rsidRDefault="00CB77FD" w:rsidP="00CB77FD">
      <w:pPr>
        <w:spacing w:after="0" w:line="276" w:lineRule="auto"/>
      </w:pPr>
      <w:r w:rsidRPr="00F11EA1">
        <w:t>Główną zmianą wprowadzoną uchwałą jest ustanowienie systemu kwalifikacji punktowej, którego szczegółowe zasady określa załącznik do uchwały. Pozycja wnioskodawcy na liście osób oczekujących na zawarcie umowy najmu lokalu mieszkalnego ustalana będzie na podstawie łącznej liczby punktów przyznanych według obiektywnych i mierzalnych kryteriów kwalifikacyjnych.</w:t>
      </w:r>
    </w:p>
    <w:p w14:paraId="6CBEABED" w14:textId="77777777" w:rsidR="00CB77FD" w:rsidRPr="00F11EA1" w:rsidRDefault="00CB77FD" w:rsidP="00CB77FD">
      <w:pPr>
        <w:spacing w:after="0" w:line="276" w:lineRule="auto"/>
        <w:ind w:firstLine="567"/>
      </w:pPr>
      <w:r w:rsidRPr="00F11EA1">
        <w:t>Kryteria te zostały podzielone na cztery podstawowe kategorie obejmujące:</w:t>
      </w:r>
    </w:p>
    <w:p w14:paraId="69D6822E" w14:textId="77777777" w:rsidR="00CB77FD" w:rsidRPr="00F11EA1" w:rsidRDefault="00CB77FD" w:rsidP="00CB77FD">
      <w:pPr>
        <w:numPr>
          <w:ilvl w:val="0"/>
          <w:numId w:val="1"/>
        </w:numPr>
        <w:spacing w:after="0" w:line="276" w:lineRule="auto"/>
      </w:pPr>
      <w:r w:rsidRPr="00F11EA1">
        <w:t xml:space="preserve">związek wnioskodawcy z Gminą Olsztyn, w szczególności okres zamieszkiwania na terenie gminy oraz fakt rozliczania podatku dochodowego od osób fizycznych w Olsztynie; </w:t>
      </w:r>
    </w:p>
    <w:p w14:paraId="654D0BE1" w14:textId="77777777" w:rsidR="00CB77FD" w:rsidRPr="00F11EA1" w:rsidRDefault="00CB77FD" w:rsidP="00CB77FD">
      <w:pPr>
        <w:numPr>
          <w:ilvl w:val="0"/>
          <w:numId w:val="1"/>
        </w:numPr>
        <w:spacing w:after="0" w:line="276" w:lineRule="auto"/>
      </w:pPr>
      <w:r w:rsidRPr="00F11EA1">
        <w:t xml:space="preserve">warunki mieszkaniowe, w tym powierzchnię pokoi przypadającą na jedną osobę oraz brak podstawowego wyposażenia lokalu; </w:t>
      </w:r>
    </w:p>
    <w:p w14:paraId="57CDA987" w14:textId="77777777" w:rsidR="00CB77FD" w:rsidRPr="00F11EA1" w:rsidRDefault="00CB77FD" w:rsidP="00CB77FD">
      <w:pPr>
        <w:numPr>
          <w:ilvl w:val="0"/>
          <w:numId w:val="1"/>
        </w:numPr>
        <w:spacing w:after="0" w:line="276" w:lineRule="auto"/>
      </w:pPr>
      <w:r w:rsidRPr="00F11EA1">
        <w:t xml:space="preserve">sytuację osobistą i społeczną wnioskodawcy, obejmującą m.in. proces usamodzielniania się po opuszczeniu pieczy zastępczej, doświadczenie bezdomności, samotne wychowywanie dzieci, niepełnosprawność oraz stabilność zatrudnienia; </w:t>
      </w:r>
    </w:p>
    <w:p w14:paraId="07ED8460" w14:textId="77777777" w:rsidR="00CB77FD" w:rsidRPr="00F11EA1" w:rsidRDefault="00CB77FD" w:rsidP="00CB77FD">
      <w:pPr>
        <w:numPr>
          <w:ilvl w:val="0"/>
          <w:numId w:val="1"/>
        </w:numPr>
        <w:spacing w:after="0" w:line="276" w:lineRule="auto"/>
      </w:pPr>
      <w:r w:rsidRPr="00F11EA1">
        <w:t xml:space="preserve">okres oczekiwania na przydział lokalu mieszkalnego. </w:t>
      </w:r>
    </w:p>
    <w:p w14:paraId="3DFC12AB" w14:textId="77777777" w:rsidR="00CB77FD" w:rsidRPr="00F11EA1" w:rsidRDefault="00CB77FD" w:rsidP="00CB77FD">
      <w:pPr>
        <w:spacing w:after="0" w:line="276" w:lineRule="auto"/>
      </w:pPr>
      <w:r w:rsidRPr="00F11EA1">
        <w:t>Przyjęty system ma na celu zapewnienie przejrzystości, obiektywizmu oraz jednolitych zasad oceny wniosków o najem lokali z mieszkaniowego zasobu Gminy Olsztyn.</w:t>
      </w:r>
    </w:p>
    <w:p w14:paraId="0A650204" w14:textId="77777777" w:rsidR="00CB77FD" w:rsidRDefault="00CB77FD" w:rsidP="00CB77FD">
      <w:pPr>
        <w:spacing w:after="0" w:line="276" w:lineRule="auto"/>
      </w:pPr>
      <w:r w:rsidRPr="00F11EA1">
        <w:t>Częścią systemu są punkty ujemne, wprowadzane w olsztyńskiej regulacji po raz pierwszy. Obniżają one ocenę wnioskodawcy w razie m.in. samowolnego zajęcia lokalu komunalnego, zaległości w opłatach wobec Gminy, składania nieprawdziwych oświadczeń, dobrowolnego opuszczenia dotychczas zajmowanego lokalu lub zbycia nieruchomości mieszkalnej w okresie pięciu lat poprzedzających złożenie wniosku. Część tych okoliczności (w szczególności zbycie nieruchomości i dobrowolne opuszczenie lokalu) stanowiła w dotychczasowej uchwale bezwzględne wyłączenia z pierwszeństwa najmu. Ich przeniesienie do punktacji jako kryteriów ujemnych odpowiada linii orzeczniczej sądów administracyjnych (w szczególności wyrokowi NSA z dnia</w:t>
      </w:r>
      <w:r>
        <w:t xml:space="preserve"> </w:t>
      </w:r>
      <w:r w:rsidRPr="00F11EA1">
        <w:t xml:space="preserve">2 kwietnia 2014 r., sygn. I OSK 2790/13), zgodnie z którą bezwzględne wyłączenia z grona uprawnionych są niedopuszczalne, natomiast różnicowanie sytuacji wnioskodawców w ramach punktacji mieści się w granicach upoważnienia z art. 21 ust. 3 ustawy. </w:t>
      </w:r>
    </w:p>
    <w:p w14:paraId="600B0966" w14:textId="77777777" w:rsidR="00CB77FD" w:rsidRPr="00F11EA1" w:rsidRDefault="00CB77FD" w:rsidP="00CB77FD">
      <w:pPr>
        <w:spacing w:after="0" w:line="276" w:lineRule="auto"/>
      </w:pPr>
      <w:r w:rsidRPr="00F11EA1">
        <w:t>Projekt uchwały wprowadza również zmianę w zakresie organizacji procesu składania</w:t>
      </w:r>
      <w:r>
        <w:t xml:space="preserve"> </w:t>
      </w:r>
      <w:r w:rsidRPr="00F11EA1">
        <w:t>i rozpatrywania wniosków o zawarcie umowy najmu lokalu mieszkalnego. W miejsce dotychczasowego, rocznego cyklu naboru przewiduje się wprowadzenie naboru ciągłego, umożliwiającego składanie wniosków przez cały rok kalendarzowy.</w:t>
      </w:r>
    </w:p>
    <w:p w14:paraId="227485DE" w14:textId="77777777" w:rsidR="00CB77FD" w:rsidRPr="00F11EA1" w:rsidRDefault="00CB77FD" w:rsidP="00CB77FD">
      <w:pPr>
        <w:spacing w:after="0" w:line="276" w:lineRule="auto"/>
      </w:pPr>
      <w:r w:rsidRPr="00F11EA1">
        <w:t>Wnioski będą podlegały bieżącej weryfikacji i ocenie przez Administratora, zgodnie z kryteriami określonymi w uchwale oraz jej załącznikach. Jednocześnie raz w roku, nie później niż do dnia 15 maja, podawana będzie do publicznej wiadomości zbiorcza lista osób oczekujących na zawarcie umowy najmu lokalu mieszkalnego, sporządzona na podstawie wniosków złożonych</w:t>
      </w:r>
      <w:r>
        <w:t xml:space="preserve"> </w:t>
      </w:r>
      <w:r w:rsidRPr="00F11EA1">
        <w:t>do dnia 31 grudnia roku poprzedzającego publikację listy.</w:t>
      </w:r>
    </w:p>
    <w:p w14:paraId="6B405A21" w14:textId="77777777" w:rsidR="00CB77FD" w:rsidRPr="00F11EA1" w:rsidRDefault="00CB77FD" w:rsidP="00CB77FD">
      <w:pPr>
        <w:spacing w:after="0" w:line="276" w:lineRule="auto"/>
      </w:pPr>
      <w:r w:rsidRPr="00F11EA1">
        <w:t>Przyjęte rozwiązanie ma na celu usprawnienie procesu kwalifikacji wnioskodawców</w:t>
      </w:r>
      <w:r>
        <w:t>.</w:t>
      </w:r>
      <w:r w:rsidRPr="00F11EA1">
        <w:t xml:space="preserve"> </w:t>
      </w:r>
    </w:p>
    <w:p w14:paraId="1ECEA4F1" w14:textId="77777777" w:rsidR="00CB77FD" w:rsidRPr="00F11EA1" w:rsidRDefault="00CB77FD" w:rsidP="00CB77FD">
      <w:pPr>
        <w:spacing w:after="0" w:line="276" w:lineRule="auto"/>
      </w:pPr>
      <w:r w:rsidRPr="00F11EA1">
        <w:lastRenderedPageBreak/>
        <w:t>Projekt uchwały przewiduje zmianę sposobu uwzględniania okresu zamieszkiwania na terenie Gminy Olsztyn przy ocenie wniosków o zawarcie umowy najmu lokalu mieszkalnego.</w:t>
      </w:r>
    </w:p>
    <w:p w14:paraId="789A7C40" w14:textId="77777777" w:rsidR="00CB77FD" w:rsidRDefault="00CB77FD" w:rsidP="00CB77FD">
      <w:pPr>
        <w:spacing w:after="0" w:line="276" w:lineRule="auto"/>
      </w:pPr>
      <w:r>
        <w:t>Proponowane regulacje wprowadzają</w:t>
      </w:r>
      <w:r w:rsidRPr="00D42F9E">
        <w:t xml:space="preserve"> również zmianę zasad udziału w konkursie ofert dotyczącym lokali wymagających remontu oraz pomieszczeń przeznaczonych do adaptacji</w:t>
      </w:r>
      <w:r>
        <w:t xml:space="preserve">, </w:t>
      </w:r>
      <w:r w:rsidRPr="00BB2910">
        <w:t>któr</w:t>
      </w:r>
      <w:r>
        <w:t>e</w:t>
      </w:r>
      <w:r w:rsidRPr="00BB2910">
        <w:t xml:space="preserve"> </w:t>
      </w:r>
      <w:r>
        <w:t xml:space="preserve">odbędą </w:t>
      </w:r>
      <w:r w:rsidRPr="00BB2910">
        <w:t>się na koszt i staraniem przyszłego najemcy</w:t>
      </w:r>
      <w:r>
        <w:t>,</w:t>
      </w:r>
      <w:r w:rsidRPr="00D42F9E">
        <w:t xml:space="preserve"> w ramach </w:t>
      </w:r>
      <w:r>
        <w:t xml:space="preserve">tzw. </w:t>
      </w:r>
      <w:r w:rsidRPr="00D42F9E">
        <w:t>programu „</w:t>
      </w:r>
      <w:r>
        <w:t xml:space="preserve">Mieszkanie </w:t>
      </w:r>
      <w:r w:rsidRPr="00D42F9E">
        <w:t>za remont</w:t>
      </w:r>
      <w:r>
        <w:t xml:space="preserve">”. </w:t>
      </w:r>
    </w:p>
    <w:p w14:paraId="599DA71F" w14:textId="77777777" w:rsidR="00CB77FD" w:rsidRDefault="00CB77FD" w:rsidP="00CB77FD">
      <w:pPr>
        <w:spacing w:after="0" w:line="276" w:lineRule="auto"/>
      </w:pPr>
      <w:r w:rsidRPr="00F11EA1">
        <w:t>W obowiązując</w:t>
      </w:r>
      <w:r>
        <w:t>ej</w:t>
      </w:r>
      <w:r w:rsidRPr="00F11EA1">
        <w:t xml:space="preserve"> </w:t>
      </w:r>
      <w:r>
        <w:t>uchwale</w:t>
      </w:r>
      <w:r w:rsidRPr="00F11EA1">
        <w:t xml:space="preserve"> do udziału w konkursie mogły przystępować osoby spełniające ogólne kryteria określone w uchwale, niezależnie od tego, czy zostały zakwalifikowane do umieszczenia na liście osób oczekujących na zawarcie umowy najmu lokalu mieszkalnego. </w:t>
      </w:r>
      <w:r>
        <w:t xml:space="preserve">Proponowane zasady </w:t>
      </w:r>
      <w:r w:rsidRPr="00F11EA1">
        <w:t>zakłada</w:t>
      </w:r>
      <w:r>
        <w:t>ją</w:t>
      </w:r>
      <w:r w:rsidRPr="00F11EA1">
        <w:t>, że udział w konkursie będzie przysługiwał wyłącznie osobom ujętym na liście osób zakwalifikowanych do zawarcia umowy najmu lokalu mieszkalnego na czas nieoznaczony.</w:t>
      </w:r>
      <w:r>
        <w:t xml:space="preserve"> </w:t>
      </w:r>
      <w:r w:rsidRPr="00F11EA1">
        <w:t>Przyjęte rozwiązanie zachowuje konkurs jako instrument służący racjonalnemu gospodarowaniu mieszkaniowym zasobem Gminy Olsztyn, przy jednoczesnym włączeniu go do jednolitego i spójnego systemu kwalifikacji wnioskodawców ubiegających się o najem lokali mieszkalnych.</w:t>
      </w:r>
    </w:p>
    <w:p w14:paraId="1021447B" w14:textId="77777777" w:rsidR="00CB77FD" w:rsidRDefault="00CB77FD" w:rsidP="00CB77FD">
      <w:pPr>
        <w:spacing w:after="0" w:line="276" w:lineRule="auto"/>
      </w:pPr>
      <w:r w:rsidRPr="00F11EA1">
        <w:t>Wprowadza się tryb ustnego przetargu nieograniczonego dla lokali o powierzchni</w:t>
      </w:r>
      <w:r>
        <w:t xml:space="preserve"> użytkowej</w:t>
      </w:r>
      <w:r w:rsidRPr="00F11EA1">
        <w:t xml:space="preserve"> przekraczającej 80 m², które nie zostały wynajęte w trybie podstawowym. Lokale tej kategorii są trudne do zagospodarowania w ramach listy oczekujących z dwóch zasadniczych powodów. </w:t>
      </w:r>
    </w:p>
    <w:p w14:paraId="674CCB98" w14:textId="77777777" w:rsidR="00CB77FD" w:rsidRDefault="00CB77FD" w:rsidP="00CB77FD">
      <w:pPr>
        <w:spacing w:after="0" w:line="276" w:lineRule="auto"/>
      </w:pPr>
      <w:r w:rsidRPr="00F11EA1">
        <w:t xml:space="preserve">Po pierwsze, liczba gospodarstw domowych spełniających kryteria uprawniające do uzyskania lokalu o tak dużej powierzchni jest ograniczona. Po drugie, koszty utrzymania takich lokali, proporcjonalne do ich metrażu, stanowią istotne obciążenie dla gospodarstw o niskich dochodach. </w:t>
      </w:r>
    </w:p>
    <w:p w14:paraId="082B66CE" w14:textId="77777777" w:rsidR="00CB77FD" w:rsidRPr="00F11EA1" w:rsidRDefault="00CB77FD" w:rsidP="00CB77FD">
      <w:pPr>
        <w:spacing w:after="0" w:line="276" w:lineRule="auto"/>
      </w:pPr>
      <w:r w:rsidRPr="005931BB">
        <w:t>W przetargu mogą</w:t>
      </w:r>
      <w:r w:rsidRPr="00F11EA1">
        <w:t xml:space="preserve"> uczestniczyć wyłącznie osoby fizyczne nieposiadające tytułu prawnego do innego lokalu mieszkalnego oraz spełniające określone kryteria dochodowe, tj. osiągające dochód nieprzekraczający 65% przeciętnego wynagrodzenia w gospodarstwie jednoosobowym oraz 45% przeciętnego wynagrodzenia na osobę w gospodarstwie wieloosobowym.</w:t>
      </w:r>
    </w:p>
    <w:p w14:paraId="0413A57C" w14:textId="77777777" w:rsidR="00CB77FD" w:rsidRPr="00F11EA1" w:rsidRDefault="00CB77FD" w:rsidP="00CB77FD">
      <w:pPr>
        <w:spacing w:after="0" w:line="276" w:lineRule="auto"/>
      </w:pPr>
      <w:r w:rsidRPr="00F11EA1">
        <w:t>Proponowane rozwiązanie ma na celu aktywizację części zasobu mieszkaniowego, która dotychczas pozostawała trudna do efektywnego wykorzystania, a jednocześnie pozwoli na zwiększenie wpływów z tytułu czynszu. Tryb przetargowy będzie miał charakter uzupełniający</w:t>
      </w:r>
      <w:r>
        <w:t xml:space="preserve"> </w:t>
      </w:r>
      <w:r w:rsidRPr="00F11EA1">
        <w:t>i znajdzie zastosowanie wyłącznie wobec lokali, które nie zostały skutecznie zagospodarowane</w:t>
      </w:r>
      <w:r>
        <w:t xml:space="preserve"> </w:t>
      </w:r>
      <w:r w:rsidRPr="00F11EA1">
        <w:t>w trybie podstawowym.</w:t>
      </w:r>
    </w:p>
    <w:p w14:paraId="00C045D1" w14:textId="77777777" w:rsidR="00CB77FD" w:rsidRDefault="00CB77FD" w:rsidP="00CB77FD">
      <w:pPr>
        <w:spacing w:after="0" w:line="276" w:lineRule="auto"/>
      </w:pPr>
      <w:r w:rsidRPr="00F11EA1">
        <w:t>Projekt aktualizuje wskaźnik, do którego odnoszone są progi dochodowe uprawniające</w:t>
      </w:r>
      <w:r>
        <w:t xml:space="preserve"> </w:t>
      </w:r>
      <w:r w:rsidRPr="00F11EA1">
        <w:t>do zawarcia umowy najmu.</w:t>
      </w:r>
      <w:r>
        <w:t xml:space="preserve"> </w:t>
      </w:r>
      <w:r w:rsidRPr="00F11EA1">
        <w:t>Zamiast dotychczasowej kwoty najniższej emerytury wprowadza się przeciętne miesięczne wynagrodzenie w gospodarce narodowej, ogłaszane przez Prezesa Głównego Urzędu Statystycznego. Zmiana wynika ze zmiany przepisów, do których odwołuje się uchwała. Ustawą z dnia 10 grudnia 2020 r. o zmianie niektórych ustaw wspierających rozwój mieszkalnictwa (Dz. U. z 2021 r. poz. 11), która weszła w życie z dniem 1 lipca 2021 r., ustawodawca zastąpił</w:t>
      </w:r>
      <w:r>
        <w:t xml:space="preserve"> </w:t>
      </w:r>
      <w:r w:rsidRPr="00F11EA1">
        <w:t>w ustawie o dodatkach mieszkaniowych odniesienie do najniższej emerytury odniesieniem</w:t>
      </w:r>
      <w:r>
        <w:t xml:space="preserve"> </w:t>
      </w:r>
      <w:r w:rsidRPr="00F11EA1">
        <w:t xml:space="preserve">do przeciętnego wynagrodzenia. </w:t>
      </w:r>
      <w:r w:rsidRPr="00A9081E">
        <w:t>Do przeciętnego wynagrodzenia odwołuje się również art. 21c ustawy o ochronie praw lokatorów</w:t>
      </w:r>
      <w:r>
        <w:t xml:space="preserve"> (Dz.U. z 2023 r.poz.725). </w:t>
      </w:r>
    </w:p>
    <w:p w14:paraId="6B430624" w14:textId="77777777" w:rsidR="00CB77FD" w:rsidRPr="00F11EA1" w:rsidRDefault="00CB77FD" w:rsidP="00CB77FD">
      <w:pPr>
        <w:spacing w:after="0" w:line="276" w:lineRule="auto"/>
      </w:pPr>
      <w:r w:rsidRPr="00F11EA1">
        <w:t>Utrzymanie dotychczasowego odniesienia prowadziłoby do niespójności uchwały z ustawowymi punktami odniesienia.</w:t>
      </w:r>
    </w:p>
    <w:p w14:paraId="054F7B29" w14:textId="77777777" w:rsidR="00CB77FD" w:rsidRDefault="00CB77FD" w:rsidP="00CB77FD">
      <w:pPr>
        <w:spacing w:after="0" w:line="276" w:lineRule="auto"/>
      </w:pPr>
      <w:r>
        <w:t>Nowa uchwała</w:t>
      </w:r>
      <w:r w:rsidRPr="00A9081E">
        <w:t xml:space="preserve"> ma na celu uporządkowanie i ujednolicenie zasad wynajmowania lokali wchodzących w skład mieszkaniowego zasobu Gminy Olsztyn poprzez wprowadzenie przejrzystego i obiektywnego systemu kwalifikacji wnioskodawców</w:t>
      </w:r>
      <w:r>
        <w:t>.</w:t>
      </w:r>
    </w:p>
    <w:p w14:paraId="55347815" w14:textId="77777777" w:rsidR="00CB77FD" w:rsidRPr="00F11EA1" w:rsidRDefault="00CB77FD" w:rsidP="00CB77FD">
      <w:pPr>
        <w:spacing w:after="0" w:line="276" w:lineRule="auto"/>
      </w:pPr>
      <w:r w:rsidRPr="00F11EA1">
        <w:t>Mając powyższe na uwadze, podjęcie niniejszej uchwały jest zasadne.</w:t>
      </w:r>
    </w:p>
    <w:p w14:paraId="21B4EC4D" w14:textId="77777777" w:rsidR="00A457A6" w:rsidRDefault="00A457A6"/>
    <w:sectPr w:rsidR="00A457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578A"/>
    <w:multiLevelType w:val="multilevel"/>
    <w:tmpl w:val="14B0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27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FD"/>
    <w:rsid w:val="00420187"/>
    <w:rsid w:val="004A0234"/>
    <w:rsid w:val="007B18E2"/>
    <w:rsid w:val="00A457A6"/>
    <w:rsid w:val="00C50588"/>
    <w:rsid w:val="00CB77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BBC5"/>
  <w15:chartTrackingRefBased/>
  <w15:docId w15:val="{9EF6EA3E-0795-4347-90EA-7A04BA19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77FD"/>
    <w:pPr>
      <w:spacing w:line="259" w:lineRule="auto"/>
    </w:pPr>
    <w:rPr>
      <w:rFonts w:eastAsiaTheme="minorEastAsia" w:cs="Times New Roman"/>
      <w:kern w:val="0"/>
      <w:sz w:val="22"/>
      <w:szCs w:val="22"/>
      <w:lang w:eastAsia="pl-PL"/>
      <w14:ligatures w14:val="none"/>
    </w:rPr>
  </w:style>
  <w:style w:type="paragraph" w:styleId="Nagwek1">
    <w:name w:val="heading 1"/>
    <w:basedOn w:val="Normalny"/>
    <w:next w:val="Normalny"/>
    <w:link w:val="Nagwek1Znak"/>
    <w:uiPriority w:val="9"/>
    <w:qFormat/>
    <w:rsid w:val="00CB77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B77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B77F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B77F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B77F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B77F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B77F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B77F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B77F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B77F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B77F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B77F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B77F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B77F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B77F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B77F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B77F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B77FD"/>
    <w:rPr>
      <w:rFonts w:eastAsiaTheme="majorEastAsia" w:cstheme="majorBidi"/>
      <w:color w:val="272727" w:themeColor="text1" w:themeTint="D8"/>
    </w:rPr>
  </w:style>
  <w:style w:type="paragraph" w:styleId="Tytu">
    <w:name w:val="Title"/>
    <w:basedOn w:val="Normalny"/>
    <w:next w:val="Normalny"/>
    <w:link w:val="TytuZnak"/>
    <w:uiPriority w:val="10"/>
    <w:qFormat/>
    <w:rsid w:val="00CB7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B77F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B77F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B77F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B77FD"/>
    <w:pPr>
      <w:spacing w:before="160"/>
      <w:jc w:val="center"/>
    </w:pPr>
    <w:rPr>
      <w:i/>
      <w:iCs/>
      <w:color w:val="404040" w:themeColor="text1" w:themeTint="BF"/>
    </w:rPr>
  </w:style>
  <w:style w:type="character" w:customStyle="1" w:styleId="CytatZnak">
    <w:name w:val="Cytat Znak"/>
    <w:basedOn w:val="Domylnaczcionkaakapitu"/>
    <w:link w:val="Cytat"/>
    <w:uiPriority w:val="29"/>
    <w:rsid w:val="00CB77FD"/>
    <w:rPr>
      <w:i/>
      <w:iCs/>
      <w:color w:val="404040" w:themeColor="text1" w:themeTint="BF"/>
    </w:rPr>
  </w:style>
  <w:style w:type="paragraph" w:styleId="Akapitzlist">
    <w:name w:val="List Paragraph"/>
    <w:basedOn w:val="Normalny"/>
    <w:uiPriority w:val="34"/>
    <w:qFormat/>
    <w:rsid w:val="00CB77FD"/>
    <w:pPr>
      <w:ind w:left="720"/>
      <w:contextualSpacing/>
    </w:pPr>
  </w:style>
  <w:style w:type="character" w:styleId="Wyrnienieintensywne">
    <w:name w:val="Intense Emphasis"/>
    <w:basedOn w:val="Domylnaczcionkaakapitu"/>
    <w:uiPriority w:val="21"/>
    <w:qFormat/>
    <w:rsid w:val="00CB77FD"/>
    <w:rPr>
      <w:i/>
      <w:iCs/>
      <w:color w:val="2F5496" w:themeColor="accent1" w:themeShade="BF"/>
    </w:rPr>
  </w:style>
  <w:style w:type="paragraph" w:styleId="Cytatintensywny">
    <w:name w:val="Intense Quote"/>
    <w:basedOn w:val="Normalny"/>
    <w:next w:val="Normalny"/>
    <w:link w:val="CytatintensywnyZnak"/>
    <w:uiPriority w:val="30"/>
    <w:qFormat/>
    <w:rsid w:val="00CB77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B77FD"/>
    <w:rPr>
      <w:i/>
      <w:iCs/>
      <w:color w:val="2F5496" w:themeColor="accent1" w:themeShade="BF"/>
    </w:rPr>
  </w:style>
  <w:style w:type="character" w:styleId="Odwoanieintensywne">
    <w:name w:val="Intense Reference"/>
    <w:basedOn w:val="Domylnaczcionkaakapitu"/>
    <w:uiPriority w:val="32"/>
    <w:qFormat/>
    <w:rsid w:val="00CB77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1011</Words>
  <Characters>6066</Characters>
  <Application>Microsoft Office Word</Application>
  <DocSecurity>0</DocSecurity>
  <Lines>50</Lines>
  <Paragraphs>14</Paragraphs>
  <ScaleCrop>false</ScaleCrop>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Sowul</dc:creator>
  <cp:keywords/>
  <dc:description/>
  <cp:lastModifiedBy>Monika Sowul</cp:lastModifiedBy>
  <cp:revision>1</cp:revision>
  <cp:lastPrinted>2026-06-03T08:39:00Z</cp:lastPrinted>
  <dcterms:created xsi:type="dcterms:W3CDTF">2026-06-03T08:38:00Z</dcterms:created>
  <dcterms:modified xsi:type="dcterms:W3CDTF">2026-06-03T08:40:00Z</dcterms:modified>
</cp:coreProperties>
</file>