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0338363" w14:textId="7F592A3C" w:rsidR="00F25B7E" w:rsidRPr="008202C5" w:rsidRDefault="00446123" w:rsidP="00E643BF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</w:t>
      </w:r>
      <w:r w:rsidR="00F25B7E" w:rsidRPr="008202C5">
        <w:rPr>
          <w:rFonts w:ascii="Arial" w:hAnsi="Arial" w:cs="Arial"/>
          <w:sz w:val="24"/>
          <w:szCs w:val="28"/>
        </w:rPr>
        <w:t>AZ</w:t>
      </w:r>
      <w:r w:rsidR="00FB5615">
        <w:rPr>
          <w:rFonts w:ascii="Arial" w:hAnsi="Arial" w:cs="Arial"/>
          <w:sz w:val="24"/>
          <w:szCs w:val="28"/>
        </w:rPr>
        <w:t xml:space="preserve"> NIERUCHOMOŚCI PRZEZNACZONEJ</w:t>
      </w:r>
      <w:r>
        <w:rPr>
          <w:rFonts w:ascii="Arial" w:hAnsi="Arial" w:cs="Arial"/>
          <w:sz w:val="24"/>
          <w:szCs w:val="28"/>
        </w:rPr>
        <w:t xml:space="preserve"> DO </w:t>
      </w:r>
      <w:r w:rsidR="00FB5615">
        <w:rPr>
          <w:rFonts w:ascii="Arial" w:hAnsi="Arial" w:cs="Arial"/>
          <w:sz w:val="24"/>
          <w:szCs w:val="28"/>
        </w:rPr>
        <w:t>SPRZEDAŻY</w:t>
      </w:r>
      <w:r>
        <w:rPr>
          <w:rFonts w:ascii="Arial" w:hAnsi="Arial" w:cs="Arial"/>
          <w:sz w:val="24"/>
          <w:szCs w:val="28"/>
        </w:rPr>
        <w:t xml:space="preserve"> W</w:t>
      </w:r>
      <w:r w:rsidR="000A6A32">
        <w:rPr>
          <w:rFonts w:ascii="Arial" w:hAnsi="Arial" w:cs="Arial"/>
          <w:sz w:val="24"/>
          <w:szCs w:val="28"/>
        </w:rPr>
        <w:t xml:space="preserve"> T</w:t>
      </w:r>
      <w:r>
        <w:rPr>
          <w:rFonts w:ascii="Arial" w:hAnsi="Arial" w:cs="Arial"/>
          <w:sz w:val="24"/>
          <w:szCs w:val="28"/>
        </w:rPr>
        <w:t xml:space="preserve">RYBIE </w:t>
      </w:r>
      <w:r w:rsidR="000A6A32">
        <w:rPr>
          <w:rFonts w:ascii="Arial" w:hAnsi="Arial" w:cs="Arial"/>
          <w:sz w:val="24"/>
          <w:szCs w:val="28"/>
        </w:rPr>
        <w:t>BEZPRZETARGOWYM</w:t>
      </w:r>
    </w:p>
    <w:p w14:paraId="3B9CB2AF" w14:textId="793E92D8" w:rsidR="00CD3FCA" w:rsidRPr="00F907EB" w:rsidRDefault="00F25B7E" w:rsidP="001027AD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</w:t>
      </w:r>
      <w:r w:rsidR="00D01E55" w:rsidRPr="008202C5">
        <w:rPr>
          <w:rFonts w:ascii="Arial" w:hAnsi="Arial" w:cs="Arial"/>
          <w:b w:val="0"/>
          <w:sz w:val="22"/>
          <w:szCs w:val="24"/>
        </w:rPr>
        <w:t xml:space="preserve"> i 2</w:t>
      </w:r>
      <w:r w:rsidRPr="008202C5">
        <w:rPr>
          <w:rFonts w:ascii="Arial" w:hAnsi="Arial" w:cs="Arial"/>
          <w:b w:val="0"/>
          <w:sz w:val="22"/>
          <w:szCs w:val="24"/>
        </w:rPr>
        <w:t xml:space="preserve"> ustawy z dnia 21 sierpnia 1997 r. o gospod</w:t>
      </w:r>
      <w:r w:rsidR="0013603D" w:rsidRPr="008202C5">
        <w:rPr>
          <w:rFonts w:ascii="Arial" w:hAnsi="Arial" w:cs="Arial"/>
          <w:b w:val="0"/>
          <w:sz w:val="22"/>
          <w:szCs w:val="24"/>
        </w:rPr>
        <w:t>arce nieruchomościami (</w:t>
      </w:r>
      <w:proofErr w:type="spellStart"/>
      <w:r w:rsidR="003471CB">
        <w:rPr>
          <w:rFonts w:ascii="Arial" w:hAnsi="Arial" w:cs="Arial"/>
          <w:b w:val="0"/>
          <w:sz w:val="22"/>
          <w:szCs w:val="24"/>
        </w:rPr>
        <w:t>t.j</w:t>
      </w:r>
      <w:proofErr w:type="spellEnd"/>
      <w:r w:rsidR="003471CB">
        <w:rPr>
          <w:rFonts w:ascii="Arial" w:hAnsi="Arial" w:cs="Arial"/>
          <w:b w:val="0"/>
          <w:sz w:val="22"/>
          <w:szCs w:val="24"/>
        </w:rPr>
        <w:t xml:space="preserve">. </w:t>
      </w:r>
      <w:r w:rsidR="0013603D" w:rsidRPr="008202C5">
        <w:rPr>
          <w:rFonts w:ascii="Arial" w:hAnsi="Arial" w:cs="Arial"/>
          <w:b w:val="0"/>
          <w:sz w:val="22"/>
          <w:szCs w:val="24"/>
        </w:rPr>
        <w:t>Dz. U. z </w:t>
      </w:r>
      <w:r w:rsidRPr="008202C5">
        <w:rPr>
          <w:rFonts w:ascii="Arial" w:hAnsi="Arial" w:cs="Arial"/>
          <w:b w:val="0"/>
          <w:sz w:val="22"/>
          <w:szCs w:val="24"/>
        </w:rPr>
        <w:t>20</w:t>
      </w:r>
      <w:r w:rsidR="003471CB">
        <w:rPr>
          <w:rFonts w:ascii="Arial" w:hAnsi="Arial" w:cs="Arial"/>
          <w:b w:val="0"/>
          <w:sz w:val="22"/>
          <w:szCs w:val="24"/>
        </w:rPr>
        <w:t>26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 w:rsidR="003471CB">
        <w:rPr>
          <w:rFonts w:ascii="Arial" w:hAnsi="Arial" w:cs="Arial"/>
          <w:b w:val="0"/>
          <w:sz w:val="22"/>
          <w:szCs w:val="24"/>
        </w:rPr>
        <w:t>399)</w:t>
      </w:r>
      <w:r w:rsidRPr="008202C5">
        <w:rPr>
          <w:rFonts w:ascii="Arial" w:hAnsi="Arial" w:cs="Arial"/>
          <w:b w:val="0"/>
          <w:sz w:val="22"/>
          <w:szCs w:val="24"/>
        </w:rPr>
        <w:t xml:space="preserve"> podaję do publicznej wiadomości na okres 21 dni tj. od </w:t>
      </w:r>
      <w:r w:rsidR="00C82755">
        <w:rPr>
          <w:rFonts w:ascii="Arial" w:hAnsi="Arial" w:cs="Arial"/>
          <w:b w:val="0"/>
          <w:sz w:val="22"/>
          <w:szCs w:val="24"/>
        </w:rPr>
        <w:t xml:space="preserve">dnia </w:t>
      </w:r>
      <w:r w:rsidR="006D08CD">
        <w:rPr>
          <w:rFonts w:ascii="Arial" w:hAnsi="Arial" w:cs="Arial"/>
          <w:b w:val="0"/>
          <w:sz w:val="22"/>
          <w:szCs w:val="24"/>
        </w:rPr>
        <w:t>11.06.2026 r.</w:t>
      </w:r>
      <w:r w:rsidR="00C82755">
        <w:rPr>
          <w:rFonts w:ascii="Arial" w:hAnsi="Arial" w:cs="Arial"/>
          <w:b w:val="0"/>
          <w:sz w:val="22"/>
          <w:szCs w:val="24"/>
        </w:rPr>
        <w:t xml:space="preserve"> </w:t>
      </w:r>
      <w:r w:rsidRPr="008202C5">
        <w:rPr>
          <w:rFonts w:ascii="Arial" w:hAnsi="Arial" w:cs="Arial"/>
          <w:b w:val="0"/>
          <w:sz w:val="22"/>
          <w:szCs w:val="24"/>
        </w:rPr>
        <w:t>do dnia</w:t>
      </w:r>
      <w:r w:rsidR="00C82755">
        <w:rPr>
          <w:rFonts w:ascii="Arial" w:hAnsi="Arial" w:cs="Arial"/>
          <w:b w:val="0"/>
          <w:sz w:val="22"/>
          <w:szCs w:val="24"/>
        </w:rPr>
        <w:t xml:space="preserve"> </w:t>
      </w:r>
      <w:r w:rsidR="006D08CD">
        <w:rPr>
          <w:rFonts w:ascii="Arial" w:hAnsi="Arial" w:cs="Arial"/>
          <w:b w:val="0"/>
          <w:sz w:val="22"/>
          <w:szCs w:val="24"/>
        </w:rPr>
        <w:t>02.07.2026 r.</w:t>
      </w:r>
      <w:r w:rsidR="00C82755">
        <w:rPr>
          <w:rFonts w:ascii="Arial" w:hAnsi="Arial" w:cs="Arial"/>
          <w:b w:val="0"/>
          <w:sz w:val="22"/>
          <w:szCs w:val="24"/>
        </w:rPr>
        <w:t xml:space="preserve">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 w:rsidR="00481EAB">
        <w:rPr>
          <w:rFonts w:ascii="Arial" w:hAnsi="Arial" w:cs="Arial"/>
          <w:b w:val="0"/>
          <w:sz w:val="22"/>
          <w:szCs w:val="24"/>
        </w:rPr>
        <w:t>ć</w:t>
      </w:r>
      <w:r w:rsidR="0022319D" w:rsidRPr="008202C5">
        <w:rPr>
          <w:rFonts w:ascii="Arial" w:hAnsi="Arial" w:cs="Arial"/>
          <w:b w:val="0"/>
          <w:sz w:val="22"/>
          <w:szCs w:val="24"/>
        </w:rPr>
        <w:t xml:space="preserve"> </w:t>
      </w:r>
      <w:r w:rsidR="000379CE">
        <w:rPr>
          <w:rFonts w:ascii="Arial" w:hAnsi="Arial" w:cs="Arial"/>
          <w:b w:val="0"/>
          <w:sz w:val="22"/>
          <w:szCs w:val="24"/>
        </w:rPr>
        <w:t>Skarbu Państwa</w:t>
      </w:r>
      <w:r w:rsidRPr="008202C5">
        <w:rPr>
          <w:rFonts w:ascii="Arial" w:hAnsi="Arial" w:cs="Arial"/>
          <w:b w:val="0"/>
          <w:sz w:val="22"/>
          <w:szCs w:val="24"/>
        </w:rPr>
        <w:t xml:space="preserve"> </w:t>
      </w:r>
      <w:r w:rsidR="00AF074E">
        <w:rPr>
          <w:rFonts w:ascii="Arial" w:hAnsi="Arial" w:cs="Arial"/>
          <w:b w:val="0"/>
          <w:sz w:val="22"/>
          <w:szCs w:val="24"/>
        </w:rPr>
        <w:br/>
      </w:r>
      <w:bookmarkStart w:id="0" w:name="_GoBack"/>
      <w:bookmarkEnd w:id="0"/>
      <w:r w:rsidR="00C61861">
        <w:rPr>
          <w:rFonts w:ascii="Arial" w:hAnsi="Arial" w:cs="Arial"/>
          <w:b w:val="0"/>
          <w:sz w:val="22"/>
          <w:szCs w:val="24"/>
        </w:rPr>
        <w:t>z przeznaczeniem</w:t>
      </w:r>
      <w:r w:rsidRPr="008202C5">
        <w:rPr>
          <w:rFonts w:ascii="Arial" w:hAnsi="Arial" w:cs="Arial"/>
          <w:b w:val="0"/>
          <w:sz w:val="22"/>
          <w:szCs w:val="24"/>
        </w:rPr>
        <w:t xml:space="preserve"> do </w:t>
      </w:r>
      <w:r w:rsidR="00FB5615">
        <w:rPr>
          <w:rFonts w:ascii="Arial" w:hAnsi="Arial" w:cs="Arial"/>
          <w:b w:val="0"/>
          <w:sz w:val="22"/>
          <w:szCs w:val="24"/>
        </w:rPr>
        <w:t>sprzedaży</w:t>
      </w:r>
      <w:r w:rsidR="0013603D" w:rsidRPr="008202C5">
        <w:rPr>
          <w:rFonts w:ascii="Arial" w:hAnsi="Arial" w:cs="Arial"/>
          <w:b w:val="0"/>
          <w:sz w:val="22"/>
          <w:szCs w:val="24"/>
        </w:rPr>
        <w:t xml:space="preserve"> w </w:t>
      </w:r>
      <w:r w:rsidR="00D43F7B"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027" w:type="dxa"/>
        <w:tblInd w:w="-431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500"/>
        <w:gridCol w:w="1555"/>
        <w:gridCol w:w="1701"/>
        <w:gridCol w:w="1367"/>
        <w:gridCol w:w="2606"/>
        <w:gridCol w:w="2126"/>
        <w:gridCol w:w="2126"/>
        <w:gridCol w:w="1560"/>
      </w:tblGrid>
      <w:tr w:rsidR="003865E3" w:rsidRPr="008202C5" w14:paraId="1159A66E" w14:textId="77777777" w:rsidTr="000F3A53">
        <w:trPr>
          <w:tblHeader/>
        </w:trPr>
        <w:tc>
          <w:tcPr>
            <w:tcW w:w="486" w:type="dxa"/>
          </w:tcPr>
          <w:p w14:paraId="057FB3AD" w14:textId="77777777" w:rsidR="003865E3" w:rsidRPr="00CD69B6" w:rsidRDefault="003865E3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500" w:type="dxa"/>
          </w:tcPr>
          <w:p w14:paraId="0F1CADFF" w14:textId="77777777" w:rsidR="003865E3" w:rsidRPr="00CD69B6" w:rsidRDefault="003865E3" w:rsidP="00E3284E">
            <w:pPr>
              <w:pStyle w:val="Nagwek1"/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555" w:type="dxa"/>
          </w:tcPr>
          <w:p w14:paraId="5A4BC150" w14:textId="77777777" w:rsidR="003865E3" w:rsidRPr="00CD69B6" w:rsidRDefault="003865E3" w:rsidP="00E3284E">
            <w:pPr>
              <w:pStyle w:val="Nagwek1"/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701" w:type="dxa"/>
          </w:tcPr>
          <w:p w14:paraId="27440450" w14:textId="77777777" w:rsidR="003865E3" w:rsidRPr="00CD69B6" w:rsidRDefault="003865E3" w:rsidP="00E3284E">
            <w:pPr>
              <w:pStyle w:val="Nagwek1"/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77663A44" w14:textId="77777777" w:rsidR="003865E3" w:rsidRPr="002B1891" w:rsidRDefault="003865E3" w:rsidP="00E3284E">
            <w:pPr>
              <w:pStyle w:val="Nagwek1"/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2606" w:type="dxa"/>
          </w:tcPr>
          <w:p w14:paraId="27D62E4D" w14:textId="77777777" w:rsidR="003865E3" w:rsidRPr="00CD69B6" w:rsidRDefault="003865E3" w:rsidP="00E3284E">
            <w:pPr>
              <w:pStyle w:val="Nagwek1"/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2126" w:type="dxa"/>
          </w:tcPr>
          <w:p w14:paraId="5EBB1384" w14:textId="77777777" w:rsidR="003865E3" w:rsidRPr="00CD69B6" w:rsidRDefault="003865E3" w:rsidP="00E3284E">
            <w:pPr>
              <w:pStyle w:val="Nagwek1"/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2126" w:type="dxa"/>
          </w:tcPr>
          <w:p w14:paraId="49E89D19" w14:textId="77777777" w:rsidR="003865E3" w:rsidRPr="00CD69B6" w:rsidRDefault="003865E3" w:rsidP="00E3284E">
            <w:pPr>
              <w:pStyle w:val="Nagwek1"/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560" w:type="dxa"/>
          </w:tcPr>
          <w:p w14:paraId="4D64EBA1" w14:textId="6B280B62" w:rsidR="003865E3" w:rsidRPr="00CD69B6" w:rsidRDefault="003865E3" w:rsidP="00E3284E">
            <w:pPr>
              <w:pStyle w:val="Nagwek1"/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Cena sprzedaży nieruchomości</w:t>
            </w:r>
          </w:p>
        </w:tc>
      </w:tr>
      <w:tr w:rsidR="003865E3" w:rsidRPr="008202C5" w14:paraId="6FA26653" w14:textId="77777777" w:rsidTr="000F3A53">
        <w:trPr>
          <w:trHeight w:val="1331"/>
        </w:trPr>
        <w:tc>
          <w:tcPr>
            <w:tcW w:w="486" w:type="dxa"/>
          </w:tcPr>
          <w:p w14:paraId="602565E9" w14:textId="4DC873D6" w:rsidR="003865E3" w:rsidRPr="008202C5" w:rsidRDefault="003865E3" w:rsidP="00D45EE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00" w:type="dxa"/>
          </w:tcPr>
          <w:p w14:paraId="15C3806D" w14:textId="14B69E02" w:rsidR="003865E3" w:rsidRPr="008202C5" w:rsidRDefault="003865E3" w:rsidP="00AF086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Franciszka Kręcickiego 13</w:t>
            </w:r>
          </w:p>
        </w:tc>
        <w:tc>
          <w:tcPr>
            <w:tcW w:w="1555" w:type="dxa"/>
          </w:tcPr>
          <w:p w14:paraId="6BE0BF4C" w14:textId="77777777" w:rsidR="003865E3" w:rsidRDefault="003865E3" w:rsidP="00AF086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obr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126</w:t>
            </w:r>
          </w:p>
          <w:p w14:paraId="082294D7" w14:textId="2886A35F" w:rsidR="003865E3" w:rsidRDefault="003865E3" w:rsidP="00AF086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dz. nr 174/6</w:t>
            </w:r>
          </w:p>
        </w:tc>
        <w:tc>
          <w:tcPr>
            <w:tcW w:w="1701" w:type="dxa"/>
          </w:tcPr>
          <w:p w14:paraId="31B4BB45" w14:textId="30A696C9" w:rsidR="003865E3" w:rsidRPr="008202C5" w:rsidRDefault="003865E3" w:rsidP="00AF086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00027957/1</w:t>
            </w:r>
          </w:p>
        </w:tc>
        <w:tc>
          <w:tcPr>
            <w:tcW w:w="1367" w:type="dxa"/>
          </w:tcPr>
          <w:p w14:paraId="7D81249F" w14:textId="60E908B2" w:rsidR="003865E3" w:rsidRPr="008202C5" w:rsidRDefault="003865E3" w:rsidP="00AF086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606" w:type="dxa"/>
          </w:tcPr>
          <w:p w14:paraId="5E66F0CE" w14:textId="748EA327" w:rsidR="003865E3" w:rsidRPr="008202C5" w:rsidRDefault="003865E3" w:rsidP="004C233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działka położona w południowej części miasta, na osiedlu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Jaroty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wśród zabudowy  mieszkaniowej jednorodzinnej, dojazd odbywa się drogą </w:t>
            </w:r>
            <w:r w:rsidR="004C2332">
              <w:rPr>
                <w:rFonts w:ascii="Arial" w:hAnsi="Arial" w:cs="Arial"/>
                <w:sz w:val="18"/>
                <w:szCs w:val="18"/>
              </w:rPr>
              <w:t>z kostki brukowej</w:t>
            </w:r>
            <w:r>
              <w:rPr>
                <w:rFonts w:ascii="Arial" w:hAnsi="Arial" w:cs="Arial"/>
                <w:sz w:val="18"/>
                <w:szCs w:val="18"/>
              </w:rPr>
              <w:t>, w ewidencji gruntów i budynków sklasyfikowana jako użytek gruntowy – B, zabudowana jest budynkiem mieszkalnym jednorodzinnym w zabudowie szeregowej</w:t>
            </w:r>
          </w:p>
        </w:tc>
        <w:tc>
          <w:tcPr>
            <w:tcW w:w="2126" w:type="dxa"/>
          </w:tcPr>
          <w:p w14:paraId="0996D45B" w14:textId="77777777" w:rsidR="003865E3" w:rsidRDefault="003865E3" w:rsidP="00AF086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sprzedaż działki gruntu w trybie bezprzetargowym,</w:t>
            </w:r>
          </w:p>
          <w:p w14:paraId="2E30F138" w14:textId="42C5321E" w:rsidR="003865E3" w:rsidRPr="008202C5" w:rsidRDefault="003865E3" w:rsidP="00AF086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rzecz właściciela budynku jednorodzinnego znajdującego się na przedmiotowym gruncie </w:t>
            </w:r>
          </w:p>
        </w:tc>
        <w:tc>
          <w:tcPr>
            <w:tcW w:w="2126" w:type="dxa"/>
          </w:tcPr>
          <w:p w14:paraId="26A2B7C7" w14:textId="7CFF3794" w:rsidR="003865E3" w:rsidRPr="00B614A8" w:rsidRDefault="003865E3" w:rsidP="00C83CE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83CE6">
              <w:rPr>
                <w:rFonts w:ascii="Arial" w:hAnsi="Arial" w:cs="Arial"/>
                <w:sz w:val="18"/>
                <w:szCs w:val="18"/>
              </w:rPr>
              <w:t xml:space="preserve">MPZP-brak </w:t>
            </w:r>
            <w:r w:rsidRPr="00C83CE6">
              <w:rPr>
                <w:rFonts w:ascii="Arial" w:hAnsi="Arial" w:cs="Arial"/>
                <w:sz w:val="18"/>
                <w:szCs w:val="18"/>
              </w:rPr>
              <w:br/>
              <w:t>Zgodnie ze studium uwarunkowań i kierunków zagospodarowania przestrzennego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3CE6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3CE6">
              <w:rPr>
                <w:rFonts w:ascii="Arial" w:hAnsi="Arial" w:cs="Arial"/>
                <w:sz w:val="18"/>
                <w:szCs w:val="18"/>
              </w:rPr>
              <w:t xml:space="preserve">obszar </w:t>
            </w:r>
            <w:r>
              <w:rPr>
                <w:rFonts w:ascii="Arial" w:hAnsi="Arial" w:cs="Arial"/>
                <w:sz w:val="18"/>
                <w:szCs w:val="18"/>
              </w:rPr>
              <w:t>mieszkalnictwa o</w:t>
            </w:r>
            <w:r w:rsidRPr="00C83CE6">
              <w:rPr>
                <w:rFonts w:ascii="Arial" w:hAnsi="Arial" w:cs="Arial"/>
                <w:sz w:val="18"/>
                <w:szCs w:val="18"/>
              </w:rPr>
              <w:t xml:space="preserve"> niskiej intensywności – z przewagą zabudowy jednorodzinnej</w:t>
            </w:r>
          </w:p>
        </w:tc>
        <w:tc>
          <w:tcPr>
            <w:tcW w:w="1560" w:type="dxa"/>
          </w:tcPr>
          <w:p w14:paraId="5BA2347F" w14:textId="15F0CA90" w:rsidR="003865E3" w:rsidRPr="008202C5" w:rsidRDefault="003865E3" w:rsidP="00AF086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8543E">
              <w:rPr>
                <w:rFonts w:ascii="Arial" w:hAnsi="Arial" w:cs="Arial"/>
                <w:sz w:val="18"/>
                <w:szCs w:val="18"/>
              </w:rPr>
              <w:t>162 830 zł</w:t>
            </w:r>
          </w:p>
        </w:tc>
      </w:tr>
    </w:tbl>
    <w:p w14:paraId="443C7716" w14:textId="77777777" w:rsidR="00F25B7E" w:rsidRPr="008202C5" w:rsidRDefault="00F25B7E" w:rsidP="001027AD">
      <w:pPr>
        <w:pStyle w:val="Standard"/>
        <w:rPr>
          <w:rFonts w:ascii="Arial" w:hAnsi="Arial" w:cs="Arial"/>
          <w:sz w:val="22"/>
          <w:szCs w:val="22"/>
        </w:rPr>
      </w:pPr>
    </w:p>
    <w:p w14:paraId="3333D5F7" w14:textId="311872A8" w:rsidR="00ED4377" w:rsidRDefault="00456F81" w:rsidP="0065307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Art. 35 ust 2 pkt  </w:t>
      </w:r>
      <w:r w:rsidR="003865E3">
        <w:rPr>
          <w:rFonts w:ascii="Arial" w:hAnsi="Arial" w:cs="Arial"/>
          <w:b w:val="0"/>
          <w:sz w:val="22"/>
          <w:szCs w:val="22"/>
        </w:rPr>
        <w:t xml:space="preserve">5, </w:t>
      </w:r>
      <w:r w:rsidR="00F25B7E" w:rsidRPr="00ED4377">
        <w:rPr>
          <w:rFonts w:ascii="Arial" w:hAnsi="Arial" w:cs="Arial"/>
          <w:b w:val="0"/>
          <w:sz w:val="22"/>
          <w:szCs w:val="22"/>
        </w:rPr>
        <w:t>7,</w:t>
      </w:r>
      <w:r>
        <w:rPr>
          <w:rFonts w:ascii="Arial" w:hAnsi="Arial" w:cs="Arial"/>
          <w:b w:val="0"/>
          <w:sz w:val="22"/>
          <w:szCs w:val="22"/>
        </w:rPr>
        <w:t xml:space="preserve"> 8, 9, 10 </w:t>
      </w:r>
      <w:r w:rsidR="00F25B7E" w:rsidRPr="00ED4377">
        <w:rPr>
          <w:rFonts w:ascii="Arial" w:hAnsi="Arial" w:cs="Arial"/>
          <w:b w:val="0"/>
          <w:sz w:val="22"/>
          <w:szCs w:val="22"/>
        </w:rPr>
        <w:t xml:space="preserve">ww. ustawy – nie dotyczy. </w:t>
      </w:r>
    </w:p>
    <w:p w14:paraId="56D991AB" w14:textId="40546EE3" w:rsidR="00F25B7E" w:rsidRDefault="00456F81" w:rsidP="0065307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Uwaga! Osoby, którym przysługuje pierwszeństwo w nabyciu nieruchomości na pods</w:t>
      </w:r>
      <w:r w:rsidR="00A94D68">
        <w:rPr>
          <w:rFonts w:ascii="Arial" w:hAnsi="Arial" w:cs="Arial"/>
          <w:b w:val="0"/>
          <w:sz w:val="22"/>
          <w:szCs w:val="22"/>
        </w:rPr>
        <w:t>tawie art. 34 ust. 1 pkt</w:t>
      </w:r>
      <w:r w:rsidR="0018543E">
        <w:rPr>
          <w:rFonts w:ascii="Arial" w:hAnsi="Arial" w:cs="Arial"/>
          <w:b w:val="0"/>
          <w:sz w:val="22"/>
          <w:szCs w:val="22"/>
        </w:rPr>
        <w:t xml:space="preserve"> 1 </w:t>
      </w:r>
      <w:r>
        <w:rPr>
          <w:rFonts w:ascii="Arial" w:hAnsi="Arial" w:cs="Arial"/>
          <w:b w:val="0"/>
          <w:sz w:val="22"/>
          <w:szCs w:val="22"/>
        </w:rPr>
        <w:t>ustawy z dnia 21 sierpnia 1997 r. o gospodarce nier</w:t>
      </w:r>
      <w:r w:rsidR="003471CB">
        <w:rPr>
          <w:rFonts w:ascii="Arial" w:hAnsi="Arial" w:cs="Arial"/>
          <w:b w:val="0"/>
          <w:sz w:val="22"/>
          <w:szCs w:val="22"/>
        </w:rPr>
        <w:t>uchomościami (</w:t>
      </w:r>
      <w:proofErr w:type="spellStart"/>
      <w:r w:rsidR="003471CB">
        <w:rPr>
          <w:rFonts w:ascii="Arial" w:hAnsi="Arial" w:cs="Arial"/>
          <w:b w:val="0"/>
          <w:sz w:val="22"/>
          <w:szCs w:val="22"/>
        </w:rPr>
        <w:t>t.j</w:t>
      </w:r>
      <w:proofErr w:type="spellEnd"/>
      <w:r w:rsidR="003471CB">
        <w:rPr>
          <w:rFonts w:ascii="Arial" w:hAnsi="Arial" w:cs="Arial"/>
          <w:b w:val="0"/>
          <w:sz w:val="22"/>
          <w:szCs w:val="22"/>
        </w:rPr>
        <w:t>. Dz. U. z 2026</w:t>
      </w:r>
      <w:r>
        <w:rPr>
          <w:rFonts w:ascii="Arial" w:hAnsi="Arial" w:cs="Arial"/>
          <w:b w:val="0"/>
          <w:sz w:val="22"/>
          <w:szCs w:val="22"/>
        </w:rPr>
        <w:t xml:space="preserve"> r. poz. </w:t>
      </w:r>
      <w:r w:rsidR="003471CB">
        <w:rPr>
          <w:rFonts w:ascii="Arial" w:hAnsi="Arial" w:cs="Arial"/>
          <w:b w:val="0"/>
          <w:sz w:val="22"/>
          <w:szCs w:val="22"/>
        </w:rPr>
        <w:t>399</w:t>
      </w:r>
      <w:r>
        <w:rPr>
          <w:rFonts w:ascii="Arial" w:hAnsi="Arial" w:cs="Arial"/>
          <w:b w:val="0"/>
          <w:sz w:val="22"/>
          <w:szCs w:val="22"/>
        </w:rPr>
        <w:t>) winny złożyć wnioski w terminie 6 tygodni od daty podania niniejszego wykazu do publicznej wiadomości, licząc od dnia wywieszenia wykazu.</w:t>
      </w:r>
    </w:p>
    <w:p w14:paraId="55551A21" w14:textId="3CD83F67" w:rsidR="00456F81" w:rsidRPr="00456F81" w:rsidRDefault="00456F81" w:rsidP="00456F81">
      <w:pPr>
        <w:pStyle w:val="Tekstpodstawowy"/>
      </w:pPr>
      <w:r>
        <w:rPr>
          <w:rFonts w:ascii="Arial" w:hAnsi="Arial" w:cs="Arial"/>
          <w:sz w:val="22"/>
          <w:szCs w:val="22"/>
        </w:rPr>
        <w:t>Sprzedaż nieruchomości opodatkowana zostanie podatkiem VAT w stawce 23%.</w:t>
      </w:r>
    </w:p>
    <w:p w14:paraId="73B63B7D" w14:textId="7CD66088" w:rsidR="00F25B7E" w:rsidRPr="008202C5" w:rsidRDefault="00F25B7E" w:rsidP="008202C5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</w:t>
      </w:r>
      <w:r w:rsidR="0013603D" w:rsidRPr="008202C5">
        <w:rPr>
          <w:rFonts w:ascii="Arial" w:hAnsi="Arial" w:cs="Arial"/>
          <w:b w:val="0"/>
          <w:sz w:val="22"/>
          <w:szCs w:val="22"/>
        </w:rPr>
        <w:t>nym przez Urząd Miasta Olsztyna</w:t>
      </w:r>
      <w:r w:rsidR="00F277EC"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6" w:history="1">
        <w:r w:rsidR="006B0F48"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  <w:r w:rsidR="00D45EEA">
        <w:rPr>
          <w:rStyle w:val="Hipercze"/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D45EEA" w:rsidRPr="00D45EEA">
        <w:rPr>
          <w:rFonts w:ascii="Arial" w:hAnsi="Arial" w:cs="Arial"/>
          <w:b w:val="0"/>
          <w:sz w:val="22"/>
          <w:szCs w:val="22"/>
        </w:rPr>
        <w:t xml:space="preserve">oraz w Biuletynie Informacji Publicznej, prowadzonym przez Wojewodę Warmińsko-Mazurskiego pod adresem </w:t>
      </w:r>
      <w:r w:rsidR="00D45EEA" w:rsidRPr="00D45EEA">
        <w:rPr>
          <w:rFonts w:ascii="Arial" w:hAnsi="Arial" w:cs="Arial"/>
          <w:b w:val="0"/>
          <w:color w:val="0563C1" w:themeColor="hyperlink"/>
          <w:sz w:val="22"/>
          <w:szCs w:val="22"/>
          <w:u w:val="single"/>
        </w:rPr>
        <w:t>gov.pl/</w:t>
      </w:r>
      <w:proofErr w:type="spellStart"/>
      <w:r w:rsidR="00D45EEA" w:rsidRPr="00D45EEA">
        <w:rPr>
          <w:rFonts w:ascii="Arial" w:hAnsi="Arial" w:cs="Arial"/>
          <w:b w:val="0"/>
          <w:color w:val="0563C1" w:themeColor="hyperlink"/>
          <w:sz w:val="22"/>
          <w:szCs w:val="22"/>
          <w:u w:val="single"/>
        </w:rPr>
        <w:t>uw</w:t>
      </w:r>
      <w:proofErr w:type="spellEnd"/>
      <w:r w:rsidR="00D45EEA" w:rsidRPr="00D45EEA">
        <w:rPr>
          <w:rFonts w:ascii="Arial" w:hAnsi="Arial" w:cs="Arial"/>
          <w:b w:val="0"/>
          <w:color w:val="0563C1" w:themeColor="hyperlink"/>
          <w:sz w:val="22"/>
          <w:szCs w:val="22"/>
          <w:u w:val="single"/>
        </w:rPr>
        <w:t>-</w:t>
      </w:r>
      <w:proofErr w:type="spellStart"/>
      <w:r w:rsidR="00D45EEA" w:rsidRPr="00D45EEA">
        <w:rPr>
          <w:rFonts w:ascii="Arial" w:hAnsi="Arial" w:cs="Arial"/>
          <w:b w:val="0"/>
          <w:color w:val="0563C1" w:themeColor="hyperlink"/>
          <w:sz w:val="22"/>
          <w:szCs w:val="22"/>
          <w:u w:val="single"/>
        </w:rPr>
        <w:t>warminsko</w:t>
      </w:r>
      <w:proofErr w:type="spellEnd"/>
      <w:r w:rsidR="00D45EEA" w:rsidRPr="00D45EEA">
        <w:rPr>
          <w:rFonts w:ascii="Arial" w:hAnsi="Arial" w:cs="Arial"/>
          <w:b w:val="0"/>
          <w:color w:val="0563C1" w:themeColor="hyperlink"/>
          <w:sz w:val="22"/>
          <w:szCs w:val="22"/>
          <w:u w:val="single"/>
        </w:rPr>
        <w:t>-mazurski</w:t>
      </w:r>
    </w:p>
    <w:p w14:paraId="3F971265" w14:textId="77777777" w:rsidR="001E1A8D" w:rsidRPr="001E1A8D" w:rsidRDefault="001E1A8D" w:rsidP="001E1A8D">
      <w:pPr>
        <w:pStyle w:val="Standard"/>
        <w:spacing w:before="360"/>
        <w:rPr>
          <w:rFonts w:ascii="Arial" w:hAnsi="Arial" w:cs="Arial"/>
          <w:i/>
          <w:iCs/>
        </w:rPr>
      </w:pPr>
      <w:r w:rsidRPr="001E1A8D">
        <w:rPr>
          <w:rFonts w:ascii="Arial" w:hAnsi="Arial" w:cs="Arial"/>
          <w:i/>
          <w:iCs/>
        </w:rPr>
        <w:t>Informacja:</w:t>
      </w:r>
    </w:p>
    <w:p w14:paraId="139C05F7" w14:textId="24AD1E1E" w:rsidR="00827718" w:rsidRDefault="00F25B7E" w:rsidP="001E1A8D">
      <w:pPr>
        <w:pStyle w:val="Standard"/>
        <w:rPr>
          <w:rFonts w:ascii="Arial" w:hAnsi="Arial" w:cs="Arial"/>
          <w:i/>
          <w:iCs/>
        </w:rPr>
      </w:pPr>
      <w:r w:rsidRPr="001E1A8D">
        <w:rPr>
          <w:rFonts w:ascii="Arial" w:hAnsi="Arial" w:cs="Arial"/>
          <w:i/>
          <w:iCs/>
        </w:rPr>
        <w:t xml:space="preserve">tel. 89 </w:t>
      </w:r>
      <w:r w:rsidR="00827718" w:rsidRPr="001E1A8D">
        <w:rPr>
          <w:rFonts w:ascii="Arial" w:hAnsi="Arial" w:cs="Arial"/>
          <w:i/>
          <w:iCs/>
        </w:rPr>
        <w:t>50 60</w:t>
      </w:r>
      <w:r w:rsidR="001E1A8D">
        <w:rPr>
          <w:rFonts w:ascii="Arial" w:hAnsi="Arial" w:cs="Arial"/>
          <w:i/>
          <w:iCs/>
        </w:rPr>
        <w:t> </w:t>
      </w:r>
      <w:r w:rsidR="00456F81" w:rsidRPr="001E1A8D">
        <w:rPr>
          <w:rFonts w:ascii="Arial" w:hAnsi="Arial" w:cs="Arial"/>
          <w:i/>
          <w:iCs/>
        </w:rPr>
        <w:t>346</w:t>
      </w:r>
      <w:r w:rsidR="00827718" w:rsidRPr="001E1A8D">
        <w:rPr>
          <w:rFonts w:ascii="Arial" w:hAnsi="Arial" w:cs="Arial"/>
          <w:i/>
          <w:iCs/>
        </w:rPr>
        <w:t xml:space="preserve"> </w:t>
      </w:r>
    </w:p>
    <w:sectPr w:rsidR="00827718" w:rsidSect="00312F8B">
      <w:pgSz w:w="16838" w:h="11906" w:orient="landscape"/>
      <w:pgMar w:top="851" w:right="1418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StarBats">
    <w:charset w:val="02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EA"/>
    <w:rsid w:val="00011C86"/>
    <w:rsid w:val="000268CD"/>
    <w:rsid w:val="00031A1C"/>
    <w:rsid w:val="00035D07"/>
    <w:rsid w:val="000379CE"/>
    <w:rsid w:val="00040F0C"/>
    <w:rsid w:val="00087B12"/>
    <w:rsid w:val="000A6A32"/>
    <w:rsid w:val="000D566A"/>
    <w:rsid w:val="000D7B62"/>
    <w:rsid w:val="000E5997"/>
    <w:rsid w:val="000F3A53"/>
    <w:rsid w:val="001027AD"/>
    <w:rsid w:val="00105820"/>
    <w:rsid w:val="0013603D"/>
    <w:rsid w:val="001520DA"/>
    <w:rsid w:val="001531BC"/>
    <w:rsid w:val="00154568"/>
    <w:rsid w:val="00171D57"/>
    <w:rsid w:val="0018543E"/>
    <w:rsid w:val="001A0A8C"/>
    <w:rsid w:val="001B62AB"/>
    <w:rsid w:val="001C6C9C"/>
    <w:rsid w:val="001D6A59"/>
    <w:rsid w:val="001E1A8D"/>
    <w:rsid w:val="00206775"/>
    <w:rsid w:val="00210606"/>
    <w:rsid w:val="0021509A"/>
    <w:rsid w:val="0022319D"/>
    <w:rsid w:val="00260BCD"/>
    <w:rsid w:val="00272379"/>
    <w:rsid w:val="00282EAB"/>
    <w:rsid w:val="00294712"/>
    <w:rsid w:val="002B1891"/>
    <w:rsid w:val="002B2095"/>
    <w:rsid w:val="002D28FA"/>
    <w:rsid w:val="002D2B20"/>
    <w:rsid w:val="002E54D4"/>
    <w:rsid w:val="00301248"/>
    <w:rsid w:val="00312F8B"/>
    <w:rsid w:val="00317B38"/>
    <w:rsid w:val="003233C0"/>
    <w:rsid w:val="00334058"/>
    <w:rsid w:val="00345DCB"/>
    <w:rsid w:val="00345FFC"/>
    <w:rsid w:val="003471CB"/>
    <w:rsid w:val="00347452"/>
    <w:rsid w:val="003518F6"/>
    <w:rsid w:val="00353C9F"/>
    <w:rsid w:val="0035580E"/>
    <w:rsid w:val="003865E3"/>
    <w:rsid w:val="003B06E4"/>
    <w:rsid w:val="003C113D"/>
    <w:rsid w:val="003C27CB"/>
    <w:rsid w:val="003D40DC"/>
    <w:rsid w:val="003D6D7E"/>
    <w:rsid w:val="003E0F95"/>
    <w:rsid w:val="003E48DD"/>
    <w:rsid w:val="003F6433"/>
    <w:rsid w:val="004222BB"/>
    <w:rsid w:val="00436DC7"/>
    <w:rsid w:val="00442DF5"/>
    <w:rsid w:val="00446123"/>
    <w:rsid w:val="00451896"/>
    <w:rsid w:val="00456F81"/>
    <w:rsid w:val="00471793"/>
    <w:rsid w:val="00475A61"/>
    <w:rsid w:val="00476775"/>
    <w:rsid w:val="00481EAB"/>
    <w:rsid w:val="004B6D0E"/>
    <w:rsid w:val="004C1B81"/>
    <w:rsid w:val="004C2332"/>
    <w:rsid w:val="004F4000"/>
    <w:rsid w:val="0052455F"/>
    <w:rsid w:val="005606F3"/>
    <w:rsid w:val="005631E9"/>
    <w:rsid w:val="005665BF"/>
    <w:rsid w:val="00572830"/>
    <w:rsid w:val="00574FD2"/>
    <w:rsid w:val="005A1A8D"/>
    <w:rsid w:val="005A76B7"/>
    <w:rsid w:val="005E246C"/>
    <w:rsid w:val="006148DB"/>
    <w:rsid w:val="00640ACB"/>
    <w:rsid w:val="0064429A"/>
    <w:rsid w:val="006473CE"/>
    <w:rsid w:val="006B0F48"/>
    <w:rsid w:val="006D08CD"/>
    <w:rsid w:val="006D0A74"/>
    <w:rsid w:val="006F472B"/>
    <w:rsid w:val="00733080"/>
    <w:rsid w:val="00754B66"/>
    <w:rsid w:val="00797F2A"/>
    <w:rsid w:val="007D5FF6"/>
    <w:rsid w:val="008202C5"/>
    <w:rsid w:val="00827718"/>
    <w:rsid w:val="00867D17"/>
    <w:rsid w:val="00894B94"/>
    <w:rsid w:val="008A380A"/>
    <w:rsid w:val="008C2E82"/>
    <w:rsid w:val="008D03CC"/>
    <w:rsid w:val="0091307D"/>
    <w:rsid w:val="00924E7C"/>
    <w:rsid w:val="0093456A"/>
    <w:rsid w:val="00947CDE"/>
    <w:rsid w:val="0095375A"/>
    <w:rsid w:val="00967FE0"/>
    <w:rsid w:val="009A3CBE"/>
    <w:rsid w:val="009A72C6"/>
    <w:rsid w:val="009F46AB"/>
    <w:rsid w:val="00A01318"/>
    <w:rsid w:val="00A10A0B"/>
    <w:rsid w:val="00A22E72"/>
    <w:rsid w:val="00A23F1B"/>
    <w:rsid w:val="00A27176"/>
    <w:rsid w:val="00A378D7"/>
    <w:rsid w:val="00A75277"/>
    <w:rsid w:val="00A81AEE"/>
    <w:rsid w:val="00A94D68"/>
    <w:rsid w:val="00AE41FA"/>
    <w:rsid w:val="00AF074E"/>
    <w:rsid w:val="00AF086D"/>
    <w:rsid w:val="00B325A6"/>
    <w:rsid w:val="00B4741B"/>
    <w:rsid w:val="00B614A8"/>
    <w:rsid w:val="00B66867"/>
    <w:rsid w:val="00B75CF6"/>
    <w:rsid w:val="00B86679"/>
    <w:rsid w:val="00B929D5"/>
    <w:rsid w:val="00BA261F"/>
    <w:rsid w:val="00BC71CA"/>
    <w:rsid w:val="00BD3A8E"/>
    <w:rsid w:val="00BD74BE"/>
    <w:rsid w:val="00BE3FAA"/>
    <w:rsid w:val="00C14E56"/>
    <w:rsid w:val="00C20CF5"/>
    <w:rsid w:val="00C61861"/>
    <w:rsid w:val="00C672F0"/>
    <w:rsid w:val="00C82755"/>
    <w:rsid w:val="00C83460"/>
    <w:rsid w:val="00C83CE6"/>
    <w:rsid w:val="00C918BC"/>
    <w:rsid w:val="00C9589E"/>
    <w:rsid w:val="00CA3CBE"/>
    <w:rsid w:val="00CD3FCA"/>
    <w:rsid w:val="00CD525D"/>
    <w:rsid w:val="00CD69B6"/>
    <w:rsid w:val="00CF6555"/>
    <w:rsid w:val="00D01E55"/>
    <w:rsid w:val="00D055A8"/>
    <w:rsid w:val="00D05843"/>
    <w:rsid w:val="00D15E8F"/>
    <w:rsid w:val="00D26480"/>
    <w:rsid w:val="00D30A83"/>
    <w:rsid w:val="00D4059A"/>
    <w:rsid w:val="00D43F7B"/>
    <w:rsid w:val="00D45EEA"/>
    <w:rsid w:val="00D67FB9"/>
    <w:rsid w:val="00D7039B"/>
    <w:rsid w:val="00DB001A"/>
    <w:rsid w:val="00DC45A7"/>
    <w:rsid w:val="00DD44BB"/>
    <w:rsid w:val="00DE17C8"/>
    <w:rsid w:val="00DE69A9"/>
    <w:rsid w:val="00DE6EA5"/>
    <w:rsid w:val="00DF020C"/>
    <w:rsid w:val="00E04B9C"/>
    <w:rsid w:val="00E3284E"/>
    <w:rsid w:val="00E44BEF"/>
    <w:rsid w:val="00E4595C"/>
    <w:rsid w:val="00E643BF"/>
    <w:rsid w:val="00E647EA"/>
    <w:rsid w:val="00EB62B9"/>
    <w:rsid w:val="00ED4377"/>
    <w:rsid w:val="00ED4CF4"/>
    <w:rsid w:val="00F117D6"/>
    <w:rsid w:val="00F22D7B"/>
    <w:rsid w:val="00F25B7E"/>
    <w:rsid w:val="00F277EC"/>
    <w:rsid w:val="00F514EC"/>
    <w:rsid w:val="00F64285"/>
    <w:rsid w:val="00F7578A"/>
    <w:rsid w:val="00F907EB"/>
    <w:rsid w:val="00FA0A7C"/>
    <w:rsid w:val="00FB5615"/>
    <w:rsid w:val="00FB5CF8"/>
    <w:rsid w:val="00FD7176"/>
    <w:rsid w:val="00FE1D85"/>
    <w:rsid w:val="00FE4BC4"/>
    <w:rsid w:val="00FF25C6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F35152"/>
  <w15:chartTrackingRefBased/>
  <w15:docId w15:val="{A3521A89-251D-408B-8E4B-83D7528C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sz w:val="24"/>
      <w:szCs w:val="24"/>
      <w:lang w:eastAsia="zh-CN"/>
    </w:rPr>
  </w:style>
  <w:style w:type="paragraph" w:styleId="Nagwek1">
    <w:name w:val="heading 1"/>
    <w:basedOn w:val="Nagwek20"/>
    <w:next w:val="Tekstpodstawowy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pPr>
      <w:numPr>
        <w:ilvl w:val="2"/>
        <w:numId w:val="2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Domylnaczcionkaakapitu3">
    <w:name w:val="Domyślna czcionka akapitu3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">
    <w:name w:val="WW-Absatz-Standardschriftart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1">
    <w:name w:val="WW-Absatz-Standardschriftart1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11">
    <w:name w:val="WW-Absatz-Standardschriftart11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Domylnaczcionkaakapitu">
    <w:name w:val="WW-Domy?lna czcionka akapitu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Symbolwypunktowania">
    <w:name w:val="Symbol wypunktowania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">
    <w:name w:val="WW-Symbol wypunktowania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1">
    <w:name w:val="WW-Symbol wypunktowania1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11">
    <w:name w:val="WW-Symbol wypunktowania11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displayonly">
    <w:name w:val="display_only"/>
    <w:basedOn w:val="Domylnaczcionkaakapitu1"/>
  </w:style>
  <w:style w:type="paragraph" w:customStyle="1" w:styleId="Nagwek30">
    <w:name w:val="Nagłówek3"/>
    <w:basedOn w:val="Nagwek20"/>
    <w:next w:val="Tekstpodstawowy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ny"/>
    <w:pPr>
      <w:spacing w:before="120" w:after="120"/>
    </w:pPr>
    <w:rPr>
      <w:i/>
      <w:iCs/>
    </w:rPr>
  </w:style>
  <w:style w:type="paragraph" w:customStyle="1" w:styleId="Index">
    <w:name w:val="Index"/>
    <w:basedOn w:val="Normalny"/>
  </w:style>
  <w:style w:type="paragraph" w:customStyle="1" w:styleId="WW-header">
    <w:name w:val="WW-header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">
    <w:name w:val="WW-caption"/>
    <w:basedOn w:val="Normalny"/>
    <w:pPr>
      <w:spacing w:before="120" w:after="120"/>
    </w:pPr>
    <w:rPr>
      <w:i/>
      <w:iCs/>
    </w:rPr>
  </w:style>
  <w:style w:type="paragraph" w:customStyle="1" w:styleId="WW-Index">
    <w:name w:val="WW-Index"/>
    <w:basedOn w:val="Normalny"/>
  </w:style>
  <w:style w:type="paragraph" w:customStyle="1" w:styleId="WW-header1">
    <w:name w:val="WW-header1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">
    <w:name w:val="WW-caption1"/>
    <w:basedOn w:val="Normalny"/>
    <w:pPr>
      <w:spacing w:before="120" w:after="120"/>
    </w:pPr>
    <w:rPr>
      <w:i/>
      <w:iCs/>
    </w:rPr>
  </w:style>
  <w:style w:type="paragraph" w:customStyle="1" w:styleId="WW-Index1">
    <w:name w:val="WW-Index1"/>
    <w:basedOn w:val="Normalny"/>
  </w:style>
  <w:style w:type="paragraph" w:customStyle="1" w:styleId="Standard">
    <w:name w:val="Standard"/>
    <w:link w:val="StandardZnak"/>
    <w:qFormat/>
    <w:pPr>
      <w:widowControl w:val="0"/>
      <w:suppressAutoHyphens/>
      <w:autoSpaceDE w:val="0"/>
    </w:pPr>
    <w:rPr>
      <w:lang w:eastAsia="zh-CN"/>
    </w:rPr>
  </w:style>
  <w:style w:type="paragraph" w:customStyle="1" w:styleId="Obszartekstu">
    <w:name w:val="Obszar tekstu"/>
    <w:basedOn w:val="Standard"/>
    <w:rPr>
      <w:sz w:val="24"/>
      <w:szCs w:val="24"/>
    </w:rPr>
  </w:style>
  <w:style w:type="paragraph" w:customStyle="1" w:styleId="Zawartotabeli">
    <w:name w:val="Zawarto?? tabeli"/>
    <w:basedOn w:val="Obszartekstu"/>
  </w:style>
  <w:style w:type="paragraph" w:customStyle="1" w:styleId="Tytutabeli">
    <w:name w:val="Tytu? tabeli"/>
    <w:basedOn w:val="Zawartotabeli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Obszartekstu"/>
  </w:style>
  <w:style w:type="paragraph" w:customStyle="1" w:styleId="Tytutabeli0">
    <w:name w:val="Tytuł tabeli"/>
    <w:basedOn w:val="TableContents"/>
    <w:pPr>
      <w:jc w:val="center"/>
    </w:pPr>
    <w:rPr>
      <w:b/>
      <w:bCs/>
      <w:i/>
      <w:iCs/>
    </w:rPr>
  </w:style>
  <w:style w:type="paragraph" w:customStyle="1" w:styleId="WW-TableContents">
    <w:name w:val="WW-Table Contents"/>
    <w:basedOn w:val="Normalny"/>
  </w:style>
  <w:style w:type="paragraph" w:customStyle="1" w:styleId="TableHeading">
    <w:name w:val="Table Heading"/>
    <w:basedOn w:val="WW-TableContents"/>
    <w:pPr>
      <w:jc w:val="center"/>
    </w:pPr>
    <w:rPr>
      <w:b/>
      <w:bCs/>
    </w:rPr>
  </w:style>
  <w:style w:type="paragraph" w:customStyle="1" w:styleId="WW-TableHeading">
    <w:name w:val="WW-Table Heading"/>
    <w:basedOn w:val="TableContents"/>
    <w:pPr>
      <w:jc w:val="center"/>
    </w:pPr>
    <w:rPr>
      <w:b/>
      <w:bCs/>
    </w:rPr>
  </w:style>
  <w:style w:type="paragraph" w:customStyle="1" w:styleId="WW-TableContents1">
    <w:name w:val="WW-Table Contents1"/>
    <w:basedOn w:val="Normalny"/>
  </w:style>
  <w:style w:type="paragraph" w:customStyle="1" w:styleId="WW-TableHeading1">
    <w:name w:val="WW-Table Heading1"/>
    <w:basedOn w:val="WW-TableContents1"/>
    <w:pPr>
      <w:jc w:val="center"/>
    </w:pPr>
    <w:rPr>
      <w:b/>
      <w:bCs/>
    </w:rPr>
  </w:style>
  <w:style w:type="paragraph" w:customStyle="1" w:styleId="Zawartotabeli0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0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20"/>
    <w:next w:val="Tekstpodstawowy"/>
    <w:qFormat/>
    <w:pPr>
      <w:spacing w:before="60"/>
      <w:jc w:val="center"/>
    </w:pPr>
    <w:rPr>
      <w:sz w:val="36"/>
      <w:szCs w:val="36"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character" w:customStyle="1" w:styleId="item-fieldvalue">
    <w:name w:val="item-fieldvalue"/>
    <w:rsid w:val="000D7B62"/>
  </w:style>
  <w:style w:type="paragraph" w:styleId="Tekstdymka">
    <w:name w:val="Balloon Text"/>
    <w:basedOn w:val="Normalny"/>
    <w:link w:val="TekstdymkaZnak"/>
    <w:rsid w:val="00FF72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F7263"/>
    <w:rPr>
      <w:rFonts w:ascii="Segoe UI" w:hAnsi="Segoe UI" w:cs="Segoe UI"/>
      <w:sz w:val="18"/>
      <w:szCs w:val="18"/>
      <w:lang w:eastAsia="zh-CN"/>
    </w:rPr>
  </w:style>
  <w:style w:type="character" w:styleId="Hipercze">
    <w:name w:val="Hyperlink"/>
    <w:basedOn w:val="Domylnaczcionkaakapitu"/>
    <w:rsid w:val="00C20CF5"/>
    <w:rPr>
      <w:color w:val="0563C1" w:themeColor="hyperlink"/>
      <w:u w:val="single"/>
    </w:rPr>
  </w:style>
  <w:style w:type="character" w:styleId="UyteHipercze">
    <w:name w:val="FollowedHyperlink"/>
    <w:basedOn w:val="Domylnaczcionkaakapitu"/>
    <w:rsid w:val="00C20CF5"/>
    <w:rPr>
      <w:color w:val="954F72" w:themeColor="followedHyperlink"/>
      <w:u w:val="single"/>
    </w:rPr>
  </w:style>
  <w:style w:type="paragraph" w:customStyle="1" w:styleId="Wykaztytu">
    <w:name w:val="Wykaz_tytuł"/>
    <w:basedOn w:val="Standard"/>
    <w:link w:val="WykaztytuZnak"/>
    <w:qFormat/>
    <w:rsid w:val="00E643BF"/>
    <w:pPr>
      <w:jc w:val="center"/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next w:val="Normalny"/>
    <w:link w:val="TytuZnak"/>
    <w:qFormat/>
    <w:rsid w:val="00E643B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StandardZnak">
    <w:name w:val="Standard Znak"/>
    <w:basedOn w:val="Domylnaczcionkaakapitu"/>
    <w:link w:val="Standard"/>
    <w:qFormat/>
    <w:rsid w:val="00E643BF"/>
    <w:rPr>
      <w:lang w:eastAsia="zh-CN"/>
    </w:rPr>
  </w:style>
  <w:style w:type="character" w:customStyle="1" w:styleId="WykaztytuZnak">
    <w:name w:val="Wykaz_tytuł Znak"/>
    <w:basedOn w:val="StandardZnak"/>
    <w:link w:val="Wykaztytu"/>
    <w:rsid w:val="00E643BF"/>
    <w:rPr>
      <w:rFonts w:ascii="Arial" w:hAnsi="Arial" w:cs="Arial"/>
      <w:b/>
      <w:bCs/>
      <w:sz w:val="28"/>
      <w:szCs w:val="28"/>
      <w:lang w:eastAsia="zh-CN"/>
    </w:rPr>
  </w:style>
  <w:style w:type="character" w:customStyle="1" w:styleId="TytuZnak">
    <w:name w:val="Tytuł Znak"/>
    <w:basedOn w:val="Domylnaczcionkaakapitu"/>
    <w:link w:val="Tytu"/>
    <w:rsid w:val="00E643BF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table" w:styleId="Tabela-Siatka">
    <w:name w:val="Table Grid"/>
    <w:basedOn w:val="Standardowy"/>
    <w:rsid w:val="00F11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olsztyn.e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A4A24-745A-4933-94A0-AEB62009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nieruchomości Gminy Olsztyn przenaczonych do oddania w dzierżawę w trybie bezprzetargowym</vt:lpstr>
    </vt:vector>
  </TitlesOfParts>
  <Company>Urząd Miasta Olsztyn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nieruchomości Gminy Olsztyn przenaczonych do oddania w dzierżawę w trybie bezprzetargowym</dc:title>
  <dc:subject/>
  <dc:creator>annab</dc:creator>
  <cp:keywords/>
  <dc:description/>
  <cp:lastModifiedBy>Monika Wojarska</cp:lastModifiedBy>
  <cp:revision>30</cp:revision>
  <cp:lastPrinted>2026-06-02T05:57:00Z</cp:lastPrinted>
  <dcterms:created xsi:type="dcterms:W3CDTF">2026-03-11T12:33:00Z</dcterms:created>
  <dcterms:modified xsi:type="dcterms:W3CDTF">2026-06-11T13:12:00Z</dcterms:modified>
</cp:coreProperties>
</file>