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D2D1A" w14:textId="77777777" w:rsidR="002E547B" w:rsidRPr="002E547B" w:rsidRDefault="002E547B" w:rsidP="002E547B">
      <w:pPr>
        <w:spacing w:before="100" w:beforeAutospacing="1" w:after="100" w:afterAutospacing="1" w:line="276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47B">
        <w:rPr>
          <w:rFonts w:eastAsia="Times New Roman" w:cstheme="minorHAnsi"/>
          <w:b/>
          <w:bCs/>
          <w:sz w:val="24"/>
          <w:szCs w:val="24"/>
          <w:lang w:eastAsia="pl-PL"/>
        </w:rPr>
        <w:t>Uzasadnienie</w:t>
      </w:r>
    </w:p>
    <w:p w14:paraId="19580C00" w14:textId="176056D8" w:rsidR="002E547B" w:rsidRPr="00AE47A3" w:rsidRDefault="002E547B" w:rsidP="00AE47A3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AE47A3">
        <w:rPr>
          <w:rFonts w:eastAsia="Times New Roman" w:cstheme="minorHAnsi"/>
          <w:lang w:eastAsia="pl-PL"/>
        </w:rPr>
        <w:t xml:space="preserve">Zgodnie z art. 15 ust. 1, 1a i 2 ustawy z dnia 17 grudnia 2021 r. o ochotniczych strażach pożarnych (Dz. U. z 2025 r. poz. 244 z </w:t>
      </w:r>
      <w:proofErr w:type="spellStart"/>
      <w:r w:rsidRPr="00AE47A3">
        <w:rPr>
          <w:rFonts w:eastAsia="Times New Roman" w:cstheme="minorHAnsi"/>
          <w:lang w:eastAsia="pl-PL"/>
        </w:rPr>
        <w:t>późn</w:t>
      </w:r>
      <w:proofErr w:type="spellEnd"/>
      <w:r w:rsidRPr="00AE47A3">
        <w:rPr>
          <w:rFonts w:eastAsia="Times New Roman" w:cstheme="minorHAnsi"/>
          <w:lang w:eastAsia="pl-PL"/>
        </w:rPr>
        <w:t xml:space="preserve">. zm.) strażak ratownik OSP, który uczestniczył </w:t>
      </w:r>
      <w:r w:rsidR="00AE47A3" w:rsidRP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>w działaniu ratowniczym, akcji ratowniczej, szkoleniu lub ćwiczeniu, otrzymuje – niezależnie od otrzymywanego wynagrodzenia – ekwiwalent pieniężny.</w:t>
      </w:r>
    </w:p>
    <w:p w14:paraId="61D10F66" w14:textId="352935B8" w:rsidR="002E547B" w:rsidRPr="00AE47A3" w:rsidRDefault="002E547B" w:rsidP="00AE47A3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AE47A3">
        <w:rPr>
          <w:rFonts w:eastAsia="Times New Roman" w:cstheme="minorHAnsi"/>
          <w:lang w:eastAsia="pl-PL"/>
        </w:rPr>
        <w:t xml:space="preserve">Ekwiwalent pieniężny otrzymują również kandydat na strażaka ratownika OSP, o którym mowa w art. 9 ust. 2 pkt 1 ustawy, a także strażak ratownik OSP biorący udział w działaniach, o których mowa </w:t>
      </w:r>
      <w:r w:rsid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>w art. 3 pkt 7 ustawy – stosownie do posiadanych przez gminę środków finansowych.</w:t>
      </w:r>
    </w:p>
    <w:p w14:paraId="2C48AD1F" w14:textId="75BD65D9" w:rsidR="002E547B" w:rsidRPr="00AE47A3" w:rsidRDefault="002E547B" w:rsidP="00AE47A3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AE47A3">
        <w:rPr>
          <w:rFonts w:eastAsia="Times New Roman" w:cstheme="minorHAnsi"/>
          <w:lang w:eastAsia="pl-PL"/>
        </w:rPr>
        <w:t xml:space="preserve">Wysokość ekwiwalentu pieniężnego ustala, nie rzadziej niż raz na dwa lata, Rada Miasta </w:t>
      </w:r>
      <w:r w:rsidR="00AE47A3" w:rsidRP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 xml:space="preserve">w drodze uchwały. Wysokość ekwiwalentu nie może przekraczać 1/175 przeciętnego wynagrodzenia brutto, ogłoszonego przez Prezesa Głównego Urzędu Statystycznego </w:t>
      </w:r>
      <w:r w:rsidR="00AE47A3" w:rsidRP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 xml:space="preserve">w Dzienniku Urzędowym Rzeczypospolitej Polskiej „Monitor Polski” na podstawie art. 20 </w:t>
      </w:r>
      <w:r w:rsidR="00AE47A3" w:rsidRP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 xml:space="preserve">pkt 2 ustawy z dnia 17 grudnia 1998 r. o emeryturach i rentach z Funduszu Ubezpieczeń Społecznych (Dz.U. z 2025 r. poz. 1749 z późn.zm.). Ekwiwalent pieniężny naliczany jest za każdą rozpoczętą godzinę od zgłoszenia wyjazdu z jednostki ochotniczej straży pożarnej </w:t>
      </w:r>
      <w:r w:rsidR="00AE47A3" w:rsidRPr="00AE47A3">
        <w:rPr>
          <w:rFonts w:eastAsia="Times New Roman" w:cstheme="minorHAnsi"/>
          <w:lang w:eastAsia="pl-PL"/>
        </w:rPr>
        <w:br/>
      </w:r>
      <w:r w:rsidRPr="00AE47A3">
        <w:rPr>
          <w:rFonts w:eastAsia="Times New Roman" w:cstheme="minorHAnsi"/>
          <w:lang w:eastAsia="pl-PL"/>
        </w:rPr>
        <w:t>i wypłacany z budżetu Miasta Olsztyna.</w:t>
      </w:r>
    </w:p>
    <w:p w14:paraId="7B265BC5" w14:textId="77777777" w:rsidR="002E547B" w:rsidRPr="00AE47A3" w:rsidRDefault="002E547B" w:rsidP="00AE47A3">
      <w:pPr>
        <w:spacing w:before="100" w:beforeAutospacing="1" w:after="100" w:afterAutospacing="1" w:line="276" w:lineRule="auto"/>
        <w:rPr>
          <w:rFonts w:eastAsia="Times New Roman" w:cstheme="minorHAnsi"/>
          <w:lang w:eastAsia="pl-PL"/>
        </w:rPr>
      </w:pPr>
      <w:r w:rsidRPr="00AE47A3">
        <w:rPr>
          <w:rFonts w:eastAsia="Times New Roman" w:cstheme="minorHAnsi"/>
          <w:lang w:eastAsia="pl-PL"/>
        </w:rPr>
        <w:t>Maksymalna wysokość stawki ekwiwalentu wynosi obecnie 52,56 zł za godzinę.</w:t>
      </w:r>
    </w:p>
    <w:p w14:paraId="6BD4B009" w14:textId="5433B04B" w:rsidR="00AE47A3" w:rsidRPr="00AE47A3" w:rsidRDefault="00AE47A3" w:rsidP="00AE47A3">
      <w:pPr>
        <w:pStyle w:val="Tekstprzypisukocoweg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47A3">
        <w:rPr>
          <w:rFonts w:asciiTheme="minorHAnsi" w:hAnsiTheme="minorHAnsi" w:cstheme="minorHAnsi"/>
          <w:sz w:val="22"/>
          <w:szCs w:val="22"/>
        </w:rPr>
        <w:t xml:space="preserve">Ustalenie stawki ekwiwalentu na poziomie </w:t>
      </w:r>
      <w:r>
        <w:rPr>
          <w:rFonts w:asciiTheme="minorHAnsi" w:hAnsiTheme="minorHAnsi" w:cstheme="minorHAnsi"/>
          <w:sz w:val="22"/>
          <w:szCs w:val="22"/>
        </w:rPr>
        <w:t>40</w:t>
      </w:r>
      <w:bookmarkStart w:id="0" w:name="_GoBack"/>
      <w:bookmarkEnd w:id="0"/>
      <w:r w:rsidRPr="00AE47A3">
        <w:rPr>
          <w:rFonts w:asciiTheme="minorHAnsi" w:hAnsiTheme="minorHAnsi" w:cstheme="minorHAnsi"/>
          <w:sz w:val="22"/>
          <w:szCs w:val="22"/>
        </w:rPr>
        <w:t xml:space="preserve">,00 zł za każdą rozpoczętą godzinę uczestnictwa </w:t>
      </w:r>
      <w:r w:rsidRPr="00AE47A3">
        <w:rPr>
          <w:rFonts w:asciiTheme="minorHAnsi" w:hAnsiTheme="minorHAnsi" w:cstheme="minorHAnsi"/>
          <w:sz w:val="22"/>
          <w:szCs w:val="22"/>
        </w:rPr>
        <w:br/>
      </w:r>
      <w:r w:rsidRPr="00AE47A3">
        <w:rPr>
          <w:rFonts w:asciiTheme="minorHAnsi" w:hAnsiTheme="minorHAnsi" w:cstheme="minorHAnsi"/>
          <w:sz w:val="22"/>
          <w:szCs w:val="22"/>
        </w:rPr>
        <w:t>w działaniach ratowniczych, akcjach ratowniczych, szkoleniach oraz ćwiczeniach pożarniczych jest wynikiem analizy obecnych potrzeb oraz możliwości budżetowych miasta. Proponowana stawka uwzględnia aktualne warunki rynkowe oraz jest adekwatna do zaangażowania i odpowiedzialności, jaką strażacy ratownicy ponoszą w trakcie wykonywania swoich obowiązków.</w:t>
      </w:r>
    </w:p>
    <w:p w14:paraId="5972383D" w14:textId="77777777" w:rsidR="00AE47A3" w:rsidRDefault="00AE47A3" w:rsidP="00AE47A3">
      <w:pPr>
        <w:rPr>
          <w:rFonts w:ascii="Calibri" w:hAnsi="Calibri" w:cs="Calibri"/>
        </w:rPr>
      </w:pPr>
    </w:p>
    <w:p w14:paraId="0DE464D7" w14:textId="77777777" w:rsidR="00AE47A3" w:rsidRDefault="00AE47A3" w:rsidP="00AE47A3"/>
    <w:p w14:paraId="0027B881" w14:textId="77777777" w:rsidR="00257D4A" w:rsidRPr="002E547B" w:rsidRDefault="00257D4A" w:rsidP="00AE47A3">
      <w:pPr>
        <w:rPr>
          <w:rFonts w:cstheme="minorHAnsi"/>
        </w:rPr>
      </w:pPr>
    </w:p>
    <w:sectPr w:rsidR="00257D4A" w:rsidRPr="002E5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04"/>
    <w:rsid w:val="00257D4A"/>
    <w:rsid w:val="002E547B"/>
    <w:rsid w:val="004773D3"/>
    <w:rsid w:val="00AE47A3"/>
    <w:rsid w:val="00D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5B02"/>
  <w15:chartTrackingRefBased/>
  <w15:docId w15:val="{7B52F217-6BF6-433A-9AF3-789EDA0C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47A3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47A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Zalewska</dc:creator>
  <cp:keywords/>
  <dc:description/>
  <cp:lastModifiedBy>Aldona Zalewska</cp:lastModifiedBy>
  <cp:revision>4</cp:revision>
  <cp:lastPrinted>2026-05-08T07:15:00Z</cp:lastPrinted>
  <dcterms:created xsi:type="dcterms:W3CDTF">2026-05-08T07:03:00Z</dcterms:created>
  <dcterms:modified xsi:type="dcterms:W3CDTF">2026-05-08T10:58:00Z</dcterms:modified>
</cp:coreProperties>
</file>