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7C1AB" w14:textId="77777777" w:rsidR="008E3E1A" w:rsidRPr="00F83D72" w:rsidRDefault="008E3E1A" w:rsidP="008E3E1A">
      <w:pPr>
        <w:ind w:firstLine="708"/>
        <w:rPr>
          <w:sz w:val="44"/>
          <w:szCs w:val="44"/>
        </w:rPr>
      </w:pPr>
    </w:p>
    <w:p w14:paraId="6BCDBE72" w14:textId="77777777" w:rsidR="008E3E1A" w:rsidRPr="00F83D72" w:rsidRDefault="008E3E1A" w:rsidP="008E3E1A">
      <w:pPr>
        <w:ind w:firstLine="708"/>
        <w:rPr>
          <w:sz w:val="44"/>
          <w:szCs w:val="44"/>
        </w:rPr>
      </w:pPr>
    </w:p>
    <w:p w14:paraId="4F100909" w14:textId="77777777" w:rsidR="008E3E1A" w:rsidRPr="00F83D72" w:rsidRDefault="008E3E1A" w:rsidP="008E3E1A">
      <w:pPr>
        <w:ind w:firstLine="708"/>
        <w:rPr>
          <w:sz w:val="44"/>
          <w:szCs w:val="44"/>
        </w:rPr>
      </w:pPr>
    </w:p>
    <w:p w14:paraId="35376E38" w14:textId="77777777" w:rsidR="008E3E1A" w:rsidRPr="00F83D72" w:rsidRDefault="008E3E1A" w:rsidP="008E3E1A">
      <w:pPr>
        <w:jc w:val="center"/>
        <w:rPr>
          <w:b/>
          <w:sz w:val="44"/>
          <w:szCs w:val="44"/>
        </w:rPr>
      </w:pPr>
      <w:r w:rsidRPr="00F83D72">
        <w:rPr>
          <w:b/>
          <w:sz w:val="44"/>
          <w:szCs w:val="44"/>
        </w:rPr>
        <w:t xml:space="preserve">WYDZIAŁ BEZPIECZEŃSTWA </w:t>
      </w:r>
    </w:p>
    <w:p w14:paraId="2A8C2CEB" w14:textId="77777777" w:rsidR="008E3E1A" w:rsidRPr="00F83D72" w:rsidRDefault="008E3E1A" w:rsidP="008E3E1A">
      <w:pPr>
        <w:jc w:val="center"/>
        <w:rPr>
          <w:b/>
          <w:sz w:val="44"/>
          <w:szCs w:val="44"/>
        </w:rPr>
      </w:pPr>
      <w:r w:rsidRPr="00F83D72">
        <w:rPr>
          <w:b/>
          <w:sz w:val="44"/>
          <w:szCs w:val="44"/>
        </w:rPr>
        <w:t>I ZARZĄDZANIA KRYZYSOWEGO</w:t>
      </w:r>
    </w:p>
    <w:p w14:paraId="5EA3ED4A" w14:textId="77777777" w:rsidR="008E3E1A" w:rsidRPr="00F83D72" w:rsidRDefault="008E3E1A" w:rsidP="008E3E1A">
      <w:pPr>
        <w:ind w:firstLine="708"/>
        <w:jc w:val="center"/>
        <w:rPr>
          <w:b/>
          <w:sz w:val="44"/>
          <w:szCs w:val="44"/>
        </w:rPr>
      </w:pPr>
    </w:p>
    <w:p w14:paraId="51D31962" w14:textId="77777777" w:rsidR="008E3E1A" w:rsidRPr="00F83D72" w:rsidRDefault="008E3E1A" w:rsidP="008E3E1A">
      <w:pPr>
        <w:ind w:firstLine="708"/>
        <w:jc w:val="center"/>
        <w:rPr>
          <w:b/>
          <w:sz w:val="44"/>
          <w:szCs w:val="44"/>
        </w:rPr>
      </w:pPr>
    </w:p>
    <w:p w14:paraId="2A8194DA" w14:textId="77777777" w:rsidR="008E3E1A" w:rsidRDefault="008E3E1A" w:rsidP="008E3E1A">
      <w:pPr>
        <w:ind w:firstLine="708"/>
        <w:jc w:val="center"/>
        <w:rPr>
          <w:b/>
          <w:sz w:val="44"/>
          <w:szCs w:val="44"/>
        </w:rPr>
      </w:pPr>
    </w:p>
    <w:p w14:paraId="48383747" w14:textId="77777777" w:rsidR="008E3E1A" w:rsidRPr="00F83D72" w:rsidRDefault="008E3E1A" w:rsidP="008E3E1A">
      <w:pPr>
        <w:ind w:firstLine="708"/>
        <w:jc w:val="center"/>
        <w:rPr>
          <w:b/>
          <w:sz w:val="44"/>
          <w:szCs w:val="44"/>
        </w:rPr>
      </w:pPr>
    </w:p>
    <w:p w14:paraId="2FAD6E98" w14:textId="77777777" w:rsidR="008E3E1A" w:rsidRPr="00F83D72" w:rsidRDefault="008E3E1A" w:rsidP="008E3E1A">
      <w:pPr>
        <w:ind w:firstLine="708"/>
        <w:jc w:val="center"/>
        <w:rPr>
          <w:b/>
          <w:sz w:val="44"/>
          <w:szCs w:val="44"/>
        </w:rPr>
      </w:pPr>
    </w:p>
    <w:p w14:paraId="2B7881DB" w14:textId="77777777" w:rsidR="008E3E1A" w:rsidRPr="00F83D72" w:rsidRDefault="008E3E1A" w:rsidP="008E3E1A">
      <w:pPr>
        <w:ind w:firstLine="708"/>
        <w:jc w:val="center"/>
        <w:rPr>
          <w:b/>
          <w:sz w:val="36"/>
          <w:szCs w:val="36"/>
        </w:rPr>
      </w:pPr>
      <w:r w:rsidRPr="005D5BB5">
        <w:rPr>
          <w:noProof/>
        </w:rPr>
        <w:drawing>
          <wp:inline distT="0" distB="0" distL="0" distR="0" wp14:anchorId="0F354B79" wp14:editId="0A9D290B">
            <wp:extent cx="2378966" cy="752475"/>
            <wp:effectExtent l="0" t="0" r="254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8"/>
                    <a:stretch>
                      <a:fillRect/>
                    </a:stretch>
                  </pic:blipFill>
                  <pic:spPr>
                    <a:xfrm>
                      <a:off x="0" y="0"/>
                      <a:ext cx="2378710" cy="752475"/>
                    </a:xfrm>
                    <a:prstGeom prst="rect">
                      <a:avLst/>
                    </a:prstGeom>
                  </pic:spPr>
                </pic:pic>
              </a:graphicData>
            </a:graphic>
          </wp:inline>
        </w:drawing>
      </w:r>
    </w:p>
    <w:p w14:paraId="491A70B8" w14:textId="77777777" w:rsidR="008E3E1A" w:rsidRPr="00F83D72" w:rsidRDefault="008E3E1A" w:rsidP="008E3E1A">
      <w:pPr>
        <w:ind w:firstLine="708"/>
        <w:jc w:val="center"/>
        <w:rPr>
          <w:b/>
          <w:sz w:val="36"/>
          <w:szCs w:val="36"/>
        </w:rPr>
      </w:pPr>
    </w:p>
    <w:p w14:paraId="16632B99" w14:textId="77777777" w:rsidR="008E3E1A" w:rsidRDefault="008E3E1A" w:rsidP="008E3E1A">
      <w:pPr>
        <w:ind w:firstLine="708"/>
        <w:jc w:val="center"/>
        <w:rPr>
          <w:b/>
          <w:sz w:val="36"/>
          <w:szCs w:val="36"/>
        </w:rPr>
      </w:pPr>
    </w:p>
    <w:p w14:paraId="758C3D82" w14:textId="77777777" w:rsidR="008E3E1A" w:rsidRDefault="008E3E1A" w:rsidP="008E3E1A">
      <w:pPr>
        <w:ind w:firstLine="708"/>
        <w:jc w:val="center"/>
        <w:rPr>
          <w:b/>
          <w:sz w:val="36"/>
          <w:szCs w:val="36"/>
        </w:rPr>
      </w:pPr>
    </w:p>
    <w:p w14:paraId="20209585" w14:textId="77777777" w:rsidR="008E3E1A" w:rsidRPr="00F83D72" w:rsidRDefault="008E3E1A" w:rsidP="008E3E1A">
      <w:pPr>
        <w:ind w:firstLine="708"/>
        <w:jc w:val="center"/>
        <w:rPr>
          <w:b/>
          <w:sz w:val="36"/>
          <w:szCs w:val="36"/>
        </w:rPr>
      </w:pPr>
    </w:p>
    <w:p w14:paraId="1D14DB5F" w14:textId="5C653FA8" w:rsidR="008E3E1A" w:rsidRPr="00F83D72" w:rsidRDefault="008E3E1A" w:rsidP="008E3E1A">
      <w:pPr>
        <w:ind w:firstLine="708"/>
        <w:jc w:val="center"/>
        <w:rPr>
          <w:b/>
          <w:sz w:val="36"/>
          <w:szCs w:val="36"/>
        </w:rPr>
      </w:pPr>
      <w:r w:rsidRPr="00F83D72">
        <w:rPr>
          <w:b/>
          <w:sz w:val="36"/>
          <w:szCs w:val="36"/>
        </w:rPr>
        <w:t>„Sprawozdanie z działalności za 202</w:t>
      </w:r>
      <w:r w:rsidR="009E4334">
        <w:rPr>
          <w:b/>
          <w:sz w:val="36"/>
          <w:szCs w:val="36"/>
        </w:rPr>
        <w:t>5</w:t>
      </w:r>
      <w:r w:rsidRPr="00F83D72">
        <w:rPr>
          <w:b/>
          <w:sz w:val="36"/>
          <w:szCs w:val="36"/>
        </w:rPr>
        <w:t xml:space="preserve"> r.”</w:t>
      </w:r>
    </w:p>
    <w:p w14:paraId="44308D00" w14:textId="77777777" w:rsidR="008E3E1A" w:rsidRPr="00F83D72" w:rsidRDefault="008E3E1A" w:rsidP="008E3E1A">
      <w:pPr>
        <w:ind w:firstLine="708"/>
        <w:rPr>
          <w:b/>
          <w:sz w:val="36"/>
          <w:szCs w:val="36"/>
        </w:rPr>
      </w:pPr>
    </w:p>
    <w:p w14:paraId="159E0967" w14:textId="77777777" w:rsidR="008E3E1A" w:rsidRPr="00F83D72" w:rsidRDefault="008E3E1A" w:rsidP="008E3E1A">
      <w:pPr>
        <w:ind w:firstLine="708"/>
        <w:rPr>
          <w:b/>
          <w:sz w:val="36"/>
          <w:szCs w:val="36"/>
        </w:rPr>
      </w:pPr>
    </w:p>
    <w:p w14:paraId="6ADB6412" w14:textId="77777777" w:rsidR="008E3E1A" w:rsidRDefault="008E3E1A" w:rsidP="008E3E1A">
      <w:pPr>
        <w:ind w:firstLine="708"/>
        <w:rPr>
          <w:b/>
          <w:sz w:val="36"/>
          <w:szCs w:val="36"/>
        </w:rPr>
      </w:pPr>
    </w:p>
    <w:p w14:paraId="7D9AF475" w14:textId="77777777" w:rsidR="008E3E1A" w:rsidRDefault="008E3E1A" w:rsidP="008E3E1A">
      <w:pPr>
        <w:ind w:firstLine="708"/>
        <w:rPr>
          <w:b/>
          <w:sz w:val="36"/>
          <w:szCs w:val="36"/>
        </w:rPr>
      </w:pPr>
    </w:p>
    <w:p w14:paraId="3CA11854" w14:textId="77777777" w:rsidR="008E3E1A" w:rsidRDefault="008E3E1A" w:rsidP="008E3E1A">
      <w:pPr>
        <w:ind w:firstLine="708"/>
        <w:rPr>
          <w:b/>
          <w:sz w:val="36"/>
          <w:szCs w:val="36"/>
        </w:rPr>
      </w:pPr>
    </w:p>
    <w:p w14:paraId="0B2F10AE" w14:textId="77777777" w:rsidR="008E3E1A" w:rsidRPr="00F83D72" w:rsidRDefault="008E3E1A" w:rsidP="008E3E1A">
      <w:pPr>
        <w:ind w:firstLine="708"/>
        <w:rPr>
          <w:b/>
          <w:sz w:val="36"/>
          <w:szCs w:val="36"/>
        </w:rPr>
      </w:pPr>
      <w:r w:rsidRPr="00F83D72">
        <w:rPr>
          <w:noProof/>
        </w:rPr>
        <w:drawing>
          <wp:anchor distT="0" distB="0" distL="0" distR="0" simplePos="0" relativeHeight="251659264" behindDoc="0" locked="0" layoutInCell="1" allowOverlap="1" wp14:anchorId="4A3C346E" wp14:editId="02B44AF6">
            <wp:simplePos x="0" y="0"/>
            <wp:positionH relativeFrom="column">
              <wp:posOffset>1432560</wp:posOffset>
            </wp:positionH>
            <wp:positionV relativeFrom="paragraph">
              <wp:posOffset>203200</wp:posOffset>
            </wp:positionV>
            <wp:extent cx="3182620" cy="2232025"/>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2620" cy="2232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79FA599" w14:textId="0EB63D88" w:rsidR="00835042" w:rsidRPr="00DF0AC5" w:rsidRDefault="008E3E1A" w:rsidP="00CF06B3">
      <w:pPr>
        <w:tabs>
          <w:tab w:val="left" w:pos="285"/>
        </w:tabs>
        <w:ind w:firstLine="567"/>
        <w:jc w:val="both"/>
        <w:rPr>
          <w:sz w:val="22"/>
          <w:szCs w:val="22"/>
        </w:rPr>
      </w:pPr>
      <w:r w:rsidRPr="00DF0AC5">
        <w:rPr>
          <w:sz w:val="22"/>
          <w:szCs w:val="22"/>
        </w:rPr>
        <w:lastRenderedPageBreak/>
        <w:t>Wydział Bezpieczeństwa i Zarządzania Kryzysowego (Wydział), realizując zadania wynikające</w:t>
      </w:r>
      <w:r w:rsidR="00541C04" w:rsidRPr="00DF0AC5">
        <w:rPr>
          <w:sz w:val="22"/>
          <w:szCs w:val="22"/>
        </w:rPr>
        <w:t xml:space="preserve"> </w:t>
      </w:r>
      <w:r w:rsidRPr="00DF0AC5">
        <w:rPr>
          <w:sz w:val="22"/>
          <w:szCs w:val="22"/>
        </w:rPr>
        <w:t xml:space="preserve">z regulaminu organizacyjnego, </w:t>
      </w:r>
      <w:r w:rsidR="00867485">
        <w:rPr>
          <w:sz w:val="22"/>
          <w:szCs w:val="22"/>
        </w:rPr>
        <w:t>w 2025 roku koncentrował swoją działalność na następujących obszarach</w:t>
      </w:r>
      <w:r w:rsidRPr="00DF0AC5">
        <w:rPr>
          <w:sz w:val="22"/>
          <w:szCs w:val="22"/>
        </w:rPr>
        <w:t>:</w:t>
      </w:r>
    </w:p>
    <w:p w14:paraId="18E724C7" w14:textId="77777777" w:rsidR="00B4291D" w:rsidRPr="00DF0AC5" w:rsidRDefault="00B4291D" w:rsidP="00B4291D">
      <w:pPr>
        <w:tabs>
          <w:tab w:val="left" w:pos="285"/>
        </w:tabs>
        <w:spacing w:line="276" w:lineRule="auto"/>
        <w:ind w:firstLine="567"/>
        <w:jc w:val="both"/>
        <w:rPr>
          <w:sz w:val="22"/>
          <w:szCs w:val="22"/>
        </w:rPr>
      </w:pPr>
    </w:p>
    <w:p w14:paraId="32A0B5E0" w14:textId="77777777" w:rsidR="008E3E1A" w:rsidRPr="00E84DAE" w:rsidRDefault="008E3E1A" w:rsidP="009E4334">
      <w:pPr>
        <w:rPr>
          <w:b/>
          <w:sz w:val="22"/>
          <w:szCs w:val="22"/>
        </w:rPr>
      </w:pPr>
      <w:r w:rsidRPr="00E84DAE">
        <w:rPr>
          <w:b/>
          <w:sz w:val="22"/>
          <w:szCs w:val="22"/>
        </w:rPr>
        <w:t>I. BEZPIECZEŃSTWO I PORZĄDEK PUBLICZNY</w:t>
      </w:r>
    </w:p>
    <w:p w14:paraId="5A6E1D4D" w14:textId="77777777" w:rsidR="008E3E1A" w:rsidRPr="00E84DAE" w:rsidRDefault="008E3E1A" w:rsidP="009E4334">
      <w:pPr>
        <w:rPr>
          <w:b/>
          <w:sz w:val="22"/>
          <w:szCs w:val="22"/>
        </w:rPr>
      </w:pPr>
      <w:r w:rsidRPr="00E84DAE">
        <w:rPr>
          <w:b/>
          <w:sz w:val="22"/>
          <w:szCs w:val="22"/>
        </w:rPr>
        <w:t>II. ZARZĄDZANIE KRYZYSOWE</w:t>
      </w:r>
    </w:p>
    <w:p w14:paraId="4D670563" w14:textId="15EFFDF4" w:rsidR="008E3E1A" w:rsidRPr="00E84DAE" w:rsidRDefault="008E3E1A" w:rsidP="009E4334">
      <w:pPr>
        <w:rPr>
          <w:b/>
          <w:sz w:val="22"/>
          <w:szCs w:val="22"/>
        </w:rPr>
      </w:pPr>
      <w:r w:rsidRPr="00E84DAE">
        <w:rPr>
          <w:b/>
          <w:sz w:val="22"/>
          <w:szCs w:val="22"/>
        </w:rPr>
        <w:t xml:space="preserve">III. </w:t>
      </w:r>
      <w:r w:rsidR="00C10243" w:rsidRPr="00E84DAE">
        <w:rPr>
          <w:b/>
          <w:sz w:val="22"/>
          <w:szCs w:val="22"/>
        </w:rPr>
        <w:t>OCHRONA LUDNOŚCI</w:t>
      </w:r>
      <w:r w:rsidR="00582434" w:rsidRPr="00E84DAE">
        <w:rPr>
          <w:b/>
          <w:sz w:val="22"/>
          <w:szCs w:val="22"/>
        </w:rPr>
        <w:t xml:space="preserve"> I OBRONA CYWILNA</w:t>
      </w:r>
    </w:p>
    <w:p w14:paraId="04468ED2" w14:textId="77777777" w:rsidR="008E3E1A" w:rsidRPr="00E84DAE" w:rsidRDefault="008E3E1A" w:rsidP="009E4334">
      <w:pPr>
        <w:rPr>
          <w:b/>
          <w:sz w:val="22"/>
          <w:szCs w:val="22"/>
        </w:rPr>
      </w:pPr>
      <w:r w:rsidRPr="00E84DAE">
        <w:rPr>
          <w:b/>
          <w:sz w:val="22"/>
          <w:szCs w:val="22"/>
        </w:rPr>
        <w:t>IV. SPRAWY OBRONNE I WOJSKOWE</w:t>
      </w:r>
    </w:p>
    <w:p w14:paraId="6B691E2B" w14:textId="77777777" w:rsidR="00835042" w:rsidRPr="00DF0AC5" w:rsidRDefault="00835042" w:rsidP="009E4334">
      <w:pPr>
        <w:spacing w:line="360" w:lineRule="auto"/>
        <w:jc w:val="both"/>
        <w:rPr>
          <w:b/>
          <w:sz w:val="22"/>
          <w:szCs w:val="22"/>
        </w:rPr>
      </w:pPr>
    </w:p>
    <w:p w14:paraId="4166DA79" w14:textId="77820897" w:rsidR="00E84DAE" w:rsidRDefault="0008758D" w:rsidP="00CF06B3">
      <w:pPr>
        <w:tabs>
          <w:tab w:val="left" w:pos="284"/>
        </w:tabs>
        <w:ind w:firstLine="567"/>
        <w:jc w:val="both"/>
        <w:rPr>
          <w:sz w:val="22"/>
          <w:szCs w:val="22"/>
        </w:rPr>
      </w:pPr>
      <w:r w:rsidRPr="003F0CB2">
        <w:rPr>
          <w:sz w:val="22"/>
          <w:szCs w:val="22"/>
        </w:rPr>
        <w:t>W celu realizacji tych zadań w roku 202</w:t>
      </w:r>
      <w:r w:rsidR="00A438FA" w:rsidRPr="003F0CB2">
        <w:rPr>
          <w:sz w:val="22"/>
          <w:szCs w:val="22"/>
        </w:rPr>
        <w:t>5</w:t>
      </w:r>
      <w:r w:rsidRPr="003F0CB2">
        <w:rPr>
          <w:sz w:val="22"/>
          <w:szCs w:val="22"/>
        </w:rPr>
        <w:t xml:space="preserve">, Wydział dysponował łączną kwotą </w:t>
      </w:r>
      <w:r w:rsidR="00A438FA" w:rsidRPr="003F0CB2">
        <w:rPr>
          <w:sz w:val="22"/>
          <w:szCs w:val="22"/>
        </w:rPr>
        <w:t>1 366 961,00</w:t>
      </w:r>
      <w:r w:rsidRPr="003F0CB2">
        <w:rPr>
          <w:sz w:val="22"/>
          <w:szCs w:val="22"/>
        </w:rPr>
        <w:t xml:space="preserve"> zł., Budżet Wydziału przewidywał również dochody w wysokości </w:t>
      </w:r>
      <w:r w:rsidR="00A438FA" w:rsidRPr="003F0CB2">
        <w:rPr>
          <w:sz w:val="22"/>
          <w:szCs w:val="22"/>
        </w:rPr>
        <w:t>1 381 525,12</w:t>
      </w:r>
      <w:r w:rsidRPr="003F0CB2">
        <w:rPr>
          <w:sz w:val="22"/>
          <w:szCs w:val="22"/>
        </w:rPr>
        <w:t xml:space="preserve"> zł. (wspólna Straż Miejska - porozumienie z gminą Dywity, wspólne utrzymanie RCB i RMK – porozumienie</w:t>
      </w:r>
      <w:r w:rsidR="00502661" w:rsidRPr="003F0CB2">
        <w:rPr>
          <w:sz w:val="22"/>
          <w:szCs w:val="22"/>
        </w:rPr>
        <w:t xml:space="preserve"> </w:t>
      </w:r>
      <w:r w:rsidRPr="003F0CB2">
        <w:rPr>
          <w:sz w:val="22"/>
          <w:szCs w:val="22"/>
        </w:rPr>
        <w:t>Starostwem Powiatowym).</w:t>
      </w:r>
    </w:p>
    <w:p w14:paraId="0D519896" w14:textId="7C5BCE9F" w:rsidR="00AB3DF1" w:rsidRPr="00E84DAE" w:rsidRDefault="0008758D" w:rsidP="009E4334">
      <w:pPr>
        <w:tabs>
          <w:tab w:val="left" w:pos="284"/>
        </w:tabs>
        <w:ind w:firstLine="709"/>
        <w:jc w:val="both"/>
        <w:rPr>
          <w:b/>
          <w:sz w:val="22"/>
          <w:szCs w:val="22"/>
        </w:rPr>
      </w:pPr>
      <w:r w:rsidRPr="003F0CB2">
        <w:rPr>
          <w:sz w:val="22"/>
          <w:szCs w:val="22"/>
        </w:rPr>
        <w:br/>
      </w:r>
      <w:r w:rsidRPr="00E84DAE">
        <w:rPr>
          <w:b/>
          <w:sz w:val="22"/>
          <w:szCs w:val="22"/>
        </w:rPr>
        <w:t xml:space="preserve">W ramach wydatków bieżących zrealizowano </w:t>
      </w:r>
      <w:r w:rsidR="00E84DAE">
        <w:rPr>
          <w:b/>
          <w:sz w:val="22"/>
          <w:szCs w:val="22"/>
        </w:rPr>
        <w:t>niżej wymienione</w:t>
      </w:r>
      <w:r w:rsidRPr="00E84DAE">
        <w:rPr>
          <w:b/>
          <w:sz w:val="22"/>
          <w:szCs w:val="22"/>
        </w:rPr>
        <w:t xml:space="preserve"> zadania: </w:t>
      </w:r>
    </w:p>
    <w:p w14:paraId="3AD750D8" w14:textId="64AC10F7" w:rsidR="003F0CB2" w:rsidRPr="00AB3DF1" w:rsidRDefault="0008758D" w:rsidP="000D09C0">
      <w:pPr>
        <w:pStyle w:val="Akapitzlist"/>
        <w:numPr>
          <w:ilvl w:val="0"/>
          <w:numId w:val="5"/>
        </w:numPr>
        <w:tabs>
          <w:tab w:val="left" w:pos="284"/>
        </w:tabs>
        <w:ind w:left="284" w:hanging="284"/>
        <w:jc w:val="both"/>
        <w:rPr>
          <w:sz w:val="22"/>
          <w:szCs w:val="22"/>
        </w:rPr>
      </w:pPr>
      <w:r w:rsidRPr="00AB3DF1">
        <w:rPr>
          <w:sz w:val="22"/>
          <w:szCs w:val="22"/>
        </w:rPr>
        <w:t xml:space="preserve">Organizacja i przeprowadzenie kwalifikacji wojskowej – wydatkując kwotę: </w:t>
      </w:r>
      <w:r w:rsidR="00A438FA" w:rsidRPr="00AB3DF1">
        <w:rPr>
          <w:sz w:val="22"/>
          <w:szCs w:val="22"/>
        </w:rPr>
        <w:t>139 042,02</w:t>
      </w:r>
      <w:r w:rsidR="00AB3DF1">
        <w:rPr>
          <w:sz w:val="22"/>
          <w:szCs w:val="22"/>
        </w:rPr>
        <w:t xml:space="preserve"> </w:t>
      </w:r>
      <w:r w:rsidRPr="00AB3DF1">
        <w:rPr>
          <w:sz w:val="22"/>
          <w:szCs w:val="22"/>
        </w:rPr>
        <w:t>zł (dotacja z budżetu Państwa).</w:t>
      </w:r>
    </w:p>
    <w:p w14:paraId="57C2466A" w14:textId="1189231C" w:rsidR="00A438FA" w:rsidRPr="00AB3DF1" w:rsidRDefault="00A438FA" w:rsidP="000D09C0">
      <w:pPr>
        <w:pStyle w:val="Akapitzlist"/>
        <w:numPr>
          <w:ilvl w:val="0"/>
          <w:numId w:val="5"/>
        </w:numPr>
        <w:ind w:left="284" w:hanging="284"/>
        <w:jc w:val="both"/>
        <w:rPr>
          <w:sz w:val="22"/>
          <w:szCs w:val="22"/>
        </w:rPr>
      </w:pPr>
      <w:r w:rsidRPr="00AB3DF1">
        <w:rPr>
          <w:sz w:val="22"/>
          <w:szCs w:val="22"/>
        </w:rPr>
        <w:t>Organizacja i przeprowadzenie ćwiczeń z zakresu obronności - wydatkując kwotę: 2 000,00</w:t>
      </w:r>
      <w:r w:rsidR="00AB3DF1">
        <w:rPr>
          <w:sz w:val="22"/>
          <w:szCs w:val="22"/>
        </w:rPr>
        <w:t xml:space="preserve"> zł</w:t>
      </w:r>
    </w:p>
    <w:p w14:paraId="3BF760D7" w14:textId="0405DE2D" w:rsidR="00AB3DF1" w:rsidRPr="00AB3DF1" w:rsidRDefault="00A438FA" w:rsidP="009E4334">
      <w:pPr>
        <w:pStyle w:val="Akapitzlist"/>
        <w:ind w:left="284"/>
        <w:jc w:val="both"/>
        <w:rPr>
          <w:sz w:val="22"/>
          <w:szCs w:val="22"/>
        </w:rPr>
      </w:pPr>
      <w:r w:rsidRPr="00AB3DF1">
        <w:rPr>
          <w:sz w:val="22"/>
          <w:szCs w:val="22"/>
        </w:rPr>
        <w:t>(dotacja z budżetu Państwa).</w:t>
      </w:r>
    </w:p>
    <w:p w14:paraId="374CAD8C" w14:textId="32D0008A" w:rsidR="00AB3DF1" w:rsidRPr="00AB3DF1" w:rsidRDefault="0008758D" w:rsidP="000D09C0">
      <w:pPr>
        <w:pStyle w:val="Akapitzlist"/>
        <w:numPr>
          <w:ilvl w:val="0"/>
          <w:numId w:val="5"/>
        </w:numPr>
        <w:ind w:left="284" w:hanging="284"/>
        <w:jc w:val="both"/>
        <w:rPr>
          <w:sz w:val="22"/>
          <w:szCs w:val="22"/>
        </w:rPr>
      </w:pPr>
      <w:r w:rsidRPr="00AB3DF1">
        <w:rPr>
          <w:sz w:val="22"/>
          <w:szCs w:val="22"/>
        </w:rPr>
        <w:t xml:space="preserve">Utrzymanie OSP Gutkowo – wydatkując kwotę: </w:t>
      </w:r>
      <w:r w:rsidR="006A47E0" w:rsidRPr="00AB3DF1">
        <w:rPr>
          <w:sz w:val="22"/>
          <w:szCs w:val="22"/>
        </w:rPr>
        <w:t>92 782,55</w:t>
      </w:r>
      <w:r w:rsidRPr="00AB3DF1">
        <w:rPr>
          <w:sz w:val="22"/>
          <w:szCs w:val="22"/>
        </w:rPr>
        <w:t xml:space="preserve"> zł.</w:t>
      </w:r>
    </w:p>
    <w:p w14:paraId="27FD9CF6" w14:textId="77777777" w:rsidR="00AB3DF1" w:rsidRDefault="0008758D" w:rsidP="000D09C0">
      <w:pPr>
        <w:pStyle w:val="Akapitzlist"/>
        <w:numPr>
          <w:ilvl w:val="0"/>
          <w:numId w:val="5"/>
        </w:numPr>
        <w:ind w:left="284" w:hanging="284"/>
        <w:jc w:val="both"/>
        <w:rPr>
          <w:sz w:val="22"/>
          <w:szCs w:val="22"/>
        </w:rPr>
      </w:pPr>
      <w:r w:rsidRPr="003F0CB2">
        <w:rPr>
          <w:sz w:val="22"/>
          <w:szCs w:val="22"/>
        </w:rPr>
        <w:t xml:space="preserve">Obrony Cywilnej – wydatkując kwotę: </w:t>
      </w:r>
      <w:r w:rsidR="006A47E0" w:rsidRPr="003F0CB2">
        <w:rPr>
          <w:sz w:val="22"/>
          <w:szCs w:val="22"/>
        </w:rPr>
        <w:t>289 742,87</w:t>
      </w:r>
      <w:r w:rsidRPr="003F0CB2">
        <w:rPr>
          <w:sz w:val="22"/>
          <w:szCs w:val="22"/>
        </w:rPr>
        <w:t xml:space="preserve"> zł. </w:t>
      </w:r>
    </w:p>
    <w:p w14:paraId="75B07CC4" w14:textId="77777777" w:rsidR="00AB3DF1" w:rsidRDefault="0008758D" w:rsidP="000D09C0">
      <w:pPr>
        <w:pStyle w:val="Akapitzlist"/>
        <w:numPr>
          <w:ilvl w:val="0"/>
          <w:numId w:val="5"/>
        </w:numPr>
        <w:ind w:left="284" w:hanging="284"/>
        <w:jc w:val="both"/>
        <w:rPr>
          <w:sz w:val="22"/>
          <w:szCs w:val="22"/>
        </w:rPr>
      </w:pPr>
      <w:r w:rsidRPr="003F0CB2">
        <w:rPr>
          <w:sz w:val="22"/>
          <w:szCs w:val="22"/>
        </w:rPr>
        <w:t>Zapewnienie bezpieczeństwa osób pływających, kąpiących się i uprawiających sporty</w:t>
      </w:r>
      <w:r w:rsidR="00AB3DF1">
        <w:rPr>
          <w:sz w:val="22"/>
          <w:szCs w:val="22"/>
        </w:rPr>
        <w:t xml:space="preserve"> </w:t>
      </w:r>
      <w:r w:rsidRPr="00AB3DF1">
        <w:rPr>
          <w:sz w:val="22"/>
          <w:szCs w:val="22"/>
        </w:rPr>
        <w:t>wodne na akwenach Miasta Olsztyn – 2</w:t>
      </w:r>
      <w:r w:rsidR="006A47E0" w:rsidRPr="00AB3DF1">
        <w:rPr>
          <w:sz w:val="22"/>
          <w:szCs w:val="22"/>
        </w:rPr>
        <w:t>65</w:t>
      </w:r>
      <w:r w:rsidRPr="00AB3DF1">
        <w:rPr>
          <w:sz w:val="22"/>
          <w:szCs w:val="22"/>
        </w:rPr>
        <w:t xml:space="preserve"> 000,00 zł. </w:t>
      </w:r>
    </w:p>
    <w:p w14:paraId="255C3FBE" w14:textId="6AF01B4A" w:rsidR="00201917" w:rsidRPr="00AB3DF1" w:rsidRDefault="0008758D" w:rsidP="000D09C0">
      <w:pPr>
        <w:pStyle w:val="Akapitzlist"/>
        <w:numPr>
          <w:ilvl w:val="0"/>
          <w:numId w:val="5"/>
        </w:numPr>
        <w:ind w:left="284" w:hanging="284"/>
        <w:rPr>
          <w:sz w:val="22"/>
          <w:szCs w:val="22"/>
        </w:rPr>
      </w:pPr>
      <w:r w:rsidRPr="00AB3DF1">
        <w:rPr>
          <w:sz w:val="22"/>
          <w:szCs w:val="22"/>
        </w:rPr>
        <w:t xml:space="preserve">Zarządzania Kryzysowego – </w:t>
      </w:r>
      <w:r w:rsidR="006A47E0" w:rsidRPr="00AB3DF1">
        <w:rPr>
          <w:sz w:val="22"/>
          <w:szCs w:val="22"/>
        </w:rPr>
        <w:t>99 432,22</w:t>
      </w:r>
      <w:r w:rsidRPr="00AB3DF1">
        <w:rPr>
          <w:sz w:val="22"/>
          <w:szCs w:val="22"/>
        </w:rPr>
        <w:t xml:space="preserve"> zł. </w:t>
      </w:r>
      <w:r w:rsidRPr="00AB3DF1">
        <w:rPr>
          <w:sz w:val="22"/>
          <w:szCs w:val="22"/>
        </w:rPr>
        <w:br/>
      </w:r>
    </w:p>
    <w:p w14:paraId="2C040C2E" w14:textId="04B64001" w:rsidR="006A47E0" w:rsidRPr="0056617A" w:rsidRDefault="006A47E0" w:rsidP="009E4334">
      <w:pPr>
        <w:jc w:val="both"/>
        <w:rPr>
          <w:b/>
          <w:sz w:val="22"/>
          <w:szCs w:val="22"/>
        </w:rPr>
      </w:pPr>
      <w:r w:rsidRPr="0056617A">
        <w:rPr>
          <w:b/>
          <w:sz w:val="22"/>
          <w:szCs w:val="22"/>
        </w:rPr>
        <w:t>W ramach wydatków majątkowych zrealizowano nw. zadania:</w:t>
      </w:r>
    </w:p>
    <w:p w14:paraId="7653DEAE" w14:textId="5EC213EB" w:rsidR="00853944" w:rsidRPr="0056617A" w:rsidRDefault="00853944" w:rsidP="000D09C0">
      <w:pPr>
        <w:pStyle w:val="Akapitzlist"/>
        <w:numPr>
          <w:ilvl w:val="0"/>
          <w:numId w:val="3"/>
        </w:numPr>
        <w:ind w:left="284" w:hanging="284"/>
        <w:jc w:val="both"/>
        <w:rPr>
          <w:bCs/>
          <w:sz w:val="22"/>
          <w:szCs w:val="22"/>
        </w:rPr>
      </w:pPr>
      <w:r w:rsidRPr="0056617A">
        <w:rPr>
          <w:bCs/>
          <w:sz w:val="22"/>
          <w:szCs w:val="22"/>
        </w:rPr>
        <w:t>Współfinansowanie zakupu dwóch pojazdów: kwatermistrzowsko-technicznego i operacyjnego na potrzeby KM PSP w Olsztynie - wydatkując kwotę: 20 000,00 zł.</w:t>
      </w:r>
    </w:p>
    <w:p w14:paraId="17588A5A" w14:textId="568308FE" w:rsidR="00853944" w:rsidRPr="0056617A" w:rsidRDefault="00853944" w:rsidP="000D09C0">
      <w:pPr>
        <w:pStyle w:val="Akapitzlist"/>
        <w:numPr>
          <w:ilvl w:val="0"/>
          <w:numId w:val="3"/>
        </w:numPr>
        <w:ind w:left="284" w:hanging="284"/>
        <w:jc w:val="both"/>
        <w:rPr>
          <w:bCs/>
          <w:sz w:val="22"/>
          <w:szCs w:val="22"/>
        </w:rPr>
      </w:pPr>
      <w:r w:rsidRPr="0056617A">
        <w:rPr>
          <w:bCs/>
          <w:sz w:val="22"/>
          <w:szCs w:val="22"/>
        </w:rPr>
        <w:t>Współfinansowanie zakupu pojazdu realizującego działania operacyjne - wydatkując kwotę: 150 000,00 zł.</w:t>
      </w:r>
    </w:p>
    <w:p w14:paraId="5E3BA52C" w14:textId="7BFCE451" w:rsidR="00853944" w:rsidRPr="0056617A" w:rsidRDefault="00853944" w:rsidP="000D09C0">
      <w:pPr>
        <w:pStyle w:val="Akapitzlist"/>
        <w:numPr>
          <w:ilvl w:val="0"/>
          <w:numId w:val="3"/>
        </w:numPr>
        <w:ind w:left="284" w:hanging="284"/>
        <w:jc w:val="both"/>
        <w:rPr>
          <w:bCs/>
          <w:sz w:val="22"/>
          <w:szCs w:val="22"/>
        </w:rPr>
      </w:pPr>
      <w:r w:rsidRPr="0056617A">
        <w:rPr>
          <w:bCs/>
          <w:sz w:val="22"/>
          <w:szCs w:val="22"/>
        </w:rPr>
        <w:t>Wymiana wyeksploatowanych kamer systemu monitoringu na terenie miasta Olsztyna - wydatkując kwotę: 159 286,58 zł.</w:t>
      </w:r>
    </w:p>
    <w:p w14:paraId="2B6F523B" w14:textId="2FCFF4C8" w:rsidR="00853944" w:rsidRPr="0056617A" w:rsidRDefault="00853944" w:rsidP="000D09C0">
      <w:pPr>
        <w:pStyle w:val="Akapitzlist"/>
        <w:numPr>
          <w:ilvl w:val="0"/>
          <w:numId w:val="3"/>
        </w:numPr>
        <w:ind w:left="284" w:hanging="284"/>
        <w:jc w:val="both"/>
        <w:rPr>
          <w:bCs/>
          <w:sz w:val="22"/>
          <w:szCs w:val="22"/>
        </w:rPr>
      </w:pPr>
      <w:r w:rsidRPr="0056617A">
        <w:rPr>
          <w:bCs/>
          <w:sz w:val="22"/>
          <w:szCs w:val="22"/>
        </w:rPr>
        <w:t>Monitoring strefy rekreacyjnej za blokiem przy ul. Pana Tadeusza 2 - Os. Pojezierze (Projekt OBO) - wydatkując kwotę: 64 575,00 zł.</w:t>
      </w:r>
    </w:p>
    <w:p w14:paraId="79A7824B" w14:textId="77777777" w:rsidR="00CF06B3" w:rsidRDefault="00853944" w:rsidP="000D09C0">
      <w:pPr>
        <w:pStyle w:val="Akapitzlist"/>
        <w:numPr>
          <w:ilvl w:val="0"/>
          <w:numId w:val="3"/>
        </w:numPr>
        <w:ind w:left="284" w:hanging="284"/>
        <w:jc w:val="both"/>
        <w:rPr>
          <w:bCs/>
          <w:sz w:val="22"/>
          <w:szCs w:val="22"/>
        </w:rPr>
      </w:pPr>
      <w:r w:rsidRPr="0056617A">
        <w:rPr>
          <w:bCs/>
          <w:sz w:val="22"/>
          <w:szCs w:val="22"/>
        </w:rPr>
        <w:t>Wymiana wyeksploatowanych kamer systemu monitoringu – Projekt OBO pn.</w:t>
      </w:r>
      <w:r w:rsidR="00201917" w:rsidRPr="0056617A">
        <w:rPr>
          <w:bCs/>
          <w:sz w:val="22"/>
          <w:szCs w:val="22"/>
        </w:rPr>
        <w:t xml:space="preserve"> </w:t>
      </w:r>
      <w:r w:rsidRPr="0056617A">
        <w:rPr>
          <w:bCs/>
          <w:sz w:val="22"/>
          <w:szCs w:val="22"/>
        </w:rPr>
        <w:t>„Bezpieczne Stare Miasto - Os. Śródmieście” - wydatkując kwotę: 85 099,76 zł.</w:t>
      </w:r>
    </w:p>
    <w:p w14:paraId="45E0C296" w14:textId="2AF0D078" w:rsidR="002C4DD1" w:rsidRPr="00C30280" w:rsidRDefault="0008758D" w:rsidP="00C30280">
      <w:pPr>
        <w:jc w:val="both"/>
        <w:rPr>
          <w:bCs/>
          <w:sz w:val="22"/>
          <w:szCs w:val="22"/>
        </w:rPr>
      </w:pPr>
      <w:r w:rsidRPr="00CF06B3">
        <w:rPr>
          <w:color w:val="00B050"/>
          <w:sz w:val="22"/>
          <w:szCs w:val="22"/>
        </w:rPr>
        <w:br/>
      </w:r>
      <w:r w:rsidR="00F22362" w:rsidRPr="00CF06B3">
        <w:rPr>
          <w:sz w:val="22"/>
          <w:szCs w:val="22"/>
        </w:rPr>
        <w:t>W</w:t>
      </w:r>
      <w:r w:rsidRPr="00CF06B3">
        <w:rPr>
          <w:sz w:val="22"/>
          <w:szCs w:val="22"/>
        </w:rPr>
        <w:t xml:space="preserve"> ramach realizacji swoich zadań, w roku 202</w:t>
      </w:r>
      <w:r w:rsidR="00F22362" w:rsidRPr="00CF06B3">
        <w:rPr>
          <w:sz w:val="22"/>
          <w:szCs w:val="22"/>
        </w:rPr>
        <w:t>5</w:t>
      </w:r>
      <w:r w:rsidRPr="00CF06B3">
        <w:rPr>
          <w:sz w:val="22"/>
          <w:szCs w:val="22"/>
        </w:rPr>
        <w:t xml:space="preserve"> Wydział przeprowadził 4</w:t>
      </w:r>
      <w:r w:rsidR="00415312" w:rsidRPr="00CF06B3">
        <w:rPr>
          <w:sz w:val="22"/>
          <w:szCs w:val="22"/>
        </w:rPr>
        <w:t>2</w:t>
      </w:r>
      <w:r w:rsidRPr="00CF06B3">
        <w:rPr>
          <w:sz w:val="22"/>
          <w:szCs w:val="22"/>
        </w:rPr>
        <w:t xml:space="preserve"> postępowa</w:t>
      </w:r>
      <w:r w:rsidR="00415312" w:rsidRPr="00CF06B3">
        <w:rPr>
          <w:sz w:val="22"/>
          <w:szCs w:val="22"/>
        </w:rPr>
        <w:t>nia</w:t>
      </w:r>
      <w:r w:rsidRPr="00CF06B3">
        <w:rPr>
          <w:sz w:val="22"/>
          <w:szCs w:val="22"/>
        </w:rPr>
        <w:t xml:space="preserve"> o zamówienie publiczne.</w:t>
      </w:r>
    </w:p>
    <w:p w14:paraId="25BCBA1C" w14:textId="77777777" w:rsidR="004C42B7" w:rsidRDefault="004C42B7" w:rsidP="009E4334">
      <w:pPr>
        <w:jc w:val="both"/>
        <w:rPr>
          <w:b/>
          <w:u w:val="single"/>
        </w:rPr>
      </w:pPr>
    </w:p>
    <w:p w14:paraId="68BCD570" w14:textId="2AD76EA7" w:rsidR="008E3E1A" w:rsidRPr="00867485" w:rsidRDefault="00867485" w:rsidP="009E4334">
      <w:pPr>
        <w:jc w:val="both"/>
        <w:rPr>
          <w:b/>
          <w:bCs/>
          <w:u w:val="single"/>
        </w:rPr>
      </w:pPr>
      <w:r w:rsidRPr="00867485">
        <w:rPr>
          <w:b/>
          <w:u w:val="single"/>
        </w:rPr>
        <w:t>Obszary działalności Wydziału w 2025 roku – skala i poziom realizacji zadań</w:t>
      </w:r>
      <w:r>
        <w:rPr>
          <w:b/>
          <w:u w:val="single"/>
        </w:rPr>
        <w:t>:</w:t>
      </w:r>
    </w:p>
    <w:p w14:paraId="77A7BB48" w14:textId="77777777" w:rsidR="002C4DD1" w:rsidRPr="00DF774C" w:rsidRDefault="002C4DD1" w:rsidP="008E3E1A">
      <w:pPr>
        <w:jc w:val="both"/>
        <w:rPr>
          <w:b/>
          <w:bCs/>
        </w:rPr>
      </w:pPr>
    </w:p>
    <w:p w14:paraId="2F55167C" w14:textId="4298DB9F" w:rsidR="008E3E1A" w:rsidRDefault="008E3E1A" w:rsidP="008E3E1A">
      <w:pPr>
        <w:jc w:val="both"/>
        <w:rPr>
          <w:b/>
          <w:bCs/>
          <w:sz w:val="22"/>
          <w:szCs w:val="22"/>
        </w:rPr>
      </w:pPr>
      <w:r w:rsidRPr="00E84DAE">
        <w:rPr>
          <w:b/>
          <w:bCs/>
          <w:sz w:val="22"/>
          <w:szCs w:val="22"/>
        </w:rPr>
        <w:t>I. BEZPIECZEŃSTWO I PORZĄDEK PUBLICZNY</w:t>
      </w:r>
    </w:p>
    <w:p w14:paraId="6E4C62FE" w14:textId="77777777" w:rsidR="008E3E1A" w:rsidRPr="00E84DAE" w:rsidRDefault="008E3E1A" w:rsidP="008E3E1A">
      <w:pPr>
        <w:jc w:val="both"/>
        <w:rPr>
          <w:b/>
          <w:bCs/>
          <w:sz w:val="22"/>
          <w:szCs w:val="22"/>
        </w:rPr>
      </w:pPr>
    </w:p>
    <w:p w14:paraId="09DA9324" w14:textId="77777777" w:rsidR="0001519E" w:rsidRPr="00DF774C" w:rsidRDefault="0001519E" w:rsidP="0001519E">
      <w:pPr>
        <w:jc w:val="both"/>
        <w:rPr>
          <w:b/>
          <w:bCs/>
          <w:sz w:val="22"/>
          <w:szCs w:val="22"/>
        </w:rPr>
      </w:pPr>
      <w:r w:rsidRPr="00DF774C">
        <w:rPr>
          <w:b/>
          <w:bCs/>
          <w:sz w:val="22"/>
          <w:szCs w:val="22"/>
          <w:shd w:val="clear" w:color="auto" w:fill="FFFFFF"/>
        </w:rPr>
        <w:t>1. Monitoring</w:t>
      </w:r>
    </w:p>
    <w:p w14:paraId="1E6F30D3" w14:textId="77777777" w:rsidR="00502661" w:rsidRPr="00502661" w:rsidRDefault="00502661" w:rsidP="00E41A3C">
      <w:pPr>
        <w:suppressAutoHyphens w:val="0"/>
        <w:spacing w:before="100" w:beforeAutospacing="1"/>
        <w:rPr>
          <w:sz w:val="22"/>
          <w:szCs w:val="22"/>
          <w:lang w:eastAsia="pl-PL"/>
        </w:rPr>
      </w:pPr>
      <w:r w:rsidRPr="00502661">
        <w:rPr>
          <w:sz w:val="22"/>
          <w:szCs w:val="22"/>
          <w:lang w:eastAsia="pl-PL"/>
        </w:rPr>
        <w:t>Monitoring miasta Olsztyna został uruchomiony z inicjatywy Prezydenta Miasta i funkcjonuje od maja 2003 roku. Obecnie system monitoringu obejmuje 107 kamer, w tym:</w:t>
      </w:r>
    </w:p>
    <w:p w14:paraId="2AB0D191" w14:textId="77777777" w:rsidR="00502661" w:rsidRPr="00502661" w:rsidRDefault="00502661" w:rsidP="000D09C0">
      <w:pPr>
        <w:numPr>
          <w:ilvl w:val="0"/>
          <w:numId w:val="4"/>
        </w:numPr>
        <w:suppressAutoHyphens w:val="0"/>
        <w:spacing w:after="100" w:afterAutospacing="1"/>
        <w:rPr>
          <w:sz w:val="22"/>
          <w:szCs w:val="22"/>
          <w:lang w:eastAsia="pl-PL"/>
        </w:rPr>
      </w:pPr>
      <w:r w:rsidRPr="00502661">
        <w:rPr>
          <w:sz w:val="22"/>
          <w:szCs w:val="22"/>
          <w:lang w:eastAsia="pl-PL"/>
        </w:rPr>
        <w:t>78 punktów kamerowych z głowicami szybkoobrotowymi,</w:t>
      </w:r>
    </w:p>
    <w:p w14:paraId="5C646305" w14:textId="77777777" w:rsidR="00502661" w:rsidRPr="00502661" w:rsidRDefault="00502661" w:rsidP="000D09C0">
      <w:pPr>
        <w:numPr>
          <w:ilvl w:val="0"/>
          <w:numId w:val="4"/>
        </w:numPr>
        <w:suppressAutoHyphens w:val="0"/>
        <w:spacing w:before="100" w:beforeAutospacing="1" w:after="100" w:afterAutospacing="1"/>
        <w:rPr>
          <w:sz w:val="22"/>
          <w:szCs w:val="22"/>
          <w:lang w:eastAsia="pl-PL"/>
        </w:rPr>
      </w:pPr>
      <w:r w:rsidRPr="00502661">
        <w:rPr>
          <w:sz w:val="22"/>
          <w:szCs w:val="22"/>
          <w:lang w:eastAsia="pl-PL"/>
        </w:rPr>
        <w:t>29 kamer stacjonarnych.</w:t>
      </w:r>
    </w:p>
    <w:p w14:paraId="4747C05B" w14:textId="77777777" w:rsidR="00502661" w:rsidRPr="00502661" w:rsidRDefault="00502661" w:rsidP="00B458C4">
      <w:pPr>
        <w:suppressAutoHyphens w:val="0"/>
        <w:spacing w:before="100" w:beforeAutospacing="1" w:after="100" w:afterAutospacing="1"/>
        <w:jc w:val="both"/>
        <w:rPr>
          <w:sz w:val="22"/>
          <w:szCs w:val="22"/>
          <w:lang w:eastAsia="pl-PL"/>
        </w:rPr>
      </w:pPr>
      <w:r w:rsidRPr="00502661">
        <w:rPr>
          <w:sz w:val="22"/>
          <w:szCs w:val="22"/>
          <w:lang w:eastAsia="pl-PL"/>
        </w:rPr>
        <w:t>Sieć transmisji danych oparta jest na własnych łączach światłowodowych, co pozwala na ograniczenie kosztów funkcjonowania systemu monitoringu. Centrum Monitoringu zlokalizowane jest w budynku Regionalnego Centrum Bezpieczeństwa przy ul. Augustowskiej 44 i obsługiwane jest całodobowo przez operatorów Straży Miejskiej. System monitoringu jest również dostępny na stanowiskach Dyżurnego Regionalnego Centrum Bezpieczeństwa oraz Dyżurnego Straży Miejskiej.</w:t>
      </w:r>
    </w:p>
    <w:p w14:paraId="24563AAF" w14:textId="165C255B" w:rsidR="004C5EC6" w:rsidRPr="00DF774C" w:rsidRDefault="00502661" w:rsidP="00B458C4">
      <w:pPr>
        <w:suppressAutoHyphens w:val="0"/>
        <w:spacing w:before="100" w:beforeAutospacing="1" w:after="100" w:afterAutospacing="1"/>
        <w:jc w:val="both"/>
        <w:rPr>
          <w:sz w:val="22"/>
          <w:szCs w:val="22"/>
          <w:lang w:eastAsia="pl-PL"/>
        </w:rPr>
      </w:pPr>
      <w:r w:rsidRPr="00502661">
        <w:rPr>
          <w:sz w:val="22"/>
          <w:szCs w:val="22"/>
          <w:lang w:eastAsia="pl-PL"/>
        </w:rPr>
        <w:lastRenderedPageBreak/>
        <w:t>W 2025 roku, w ramach bieżących napraw i konserwacji systemu Monitoringu Miasta oraz projektów realizowanych z Olsztyńskiego Budżetu Obywatelskiego, wymieniono 25 wyeksploatowanych kamer oraz utworzono jeden nowy punkt kamerowy. Nowo zainstalowane kamery charakteryzują się jakością cyfrową.</w:t>
      </w:r>
    </w:p>
    <w:p w14:paraId="39347EEF" w14:textId="6811E341" w:rsidR="001D1534" w:rsidRDefault="00502661" w:rsidP="008E3E1A">
      <w:pPr>
        <w:jc w:val="both"/>
        <w:rPr>
          <w:sz w:val="22"/>
          <w:szCs w:val="22"/>
        </w:rPr>
      </w:pPr>
      <w:r w:rsidRPr="00502661">
        <w:rPr>
          <w:sz w:val="22"/>
          <w:szCs w:val="22"/>
        </w:rPr>
        <w:t xml:space="preserve">W 2025 roku Centrum Monitoringu zrealizowało </w:t>
      </w:r>
      <w:r w:rsidRPr="005038AF">
        <w:rPr>
          <w:b/>
          <w:sz w:val="22"/>
          <w:szCs w:val="22"/>
        </w:rPr>
        <w:t>1 516</w:t>
      </w:r>
      <w:r w:rsidRPr="00502661">
        <w:rPr>
          <w:sz w:val="22"/>
          <w:szCs w:val="22"/>
        </w:rPr>
        <w:t xml:space="preserve"> interwencji.</w:t>
      </w:r>
    </w:p>
    <w:p w14:paraId="11483498" w14:textId="77777777" w:rsidR="00502661" w:rsidRPr="00502661" w:rsidRDefault="00502661" w:rsidP="008E3E1A">
      <w:pPr>
        <w:jc w:val="both"/>
        <w:rPr>
          <w:sz w:val="22"/>
          <w:szCs w:val="22"/>
        </w:rPr>
      </w:pPr>
    </w:p>
    <w:p w14:paraId="73E9E529" w14:textId="1D480C97" w:rsidR="00CF06B3" w:rsidRDefault="008E3E1A" w:rsidP="00E41A3C">
      <w:pPr>
        <w:jc w:val="both"/>
        <w:rPr>
          <w:b/>
          <w:bCs/>
          <w:sz w:val="22"/>
          <w:szCs w:val="22"/>
          <w:shd w:val="clear" w:color="auto" w:fill="FFFFFF"/>
        </w:rPr>
      </w:pPr>
      <w:r w:rsidRPr="00DF774C">
        <w:rPr>
          <w:b/>
          <w:bCs/>
          <w:sz w:val="22"/>
          <w:szCs w:val="22"/>
          <w:shd w:val="clear" w:color="auto" w:fill="FFFFFF"/>
        </w:rPr>
        <w:t>2. Programy</w:t>
      </w:r>
    </w:p>
    <w:p w14:paraId="7017D0D9" w14:textId="77777777" w:rsidR="00E41A3C" w:rsidRDefault="00E41A3C" w:rsidP="00E41A3C">
      <w:pPr>
        <w:jc w:val="both"/>
        <w:rPr>
          <w:b/>
          <w:bCs/>
          <w:sz w:val="22"/>
          <w:szCs w:val="22"/>
        </w:rPr>
      </w:pPr>
    </w:p>
    <w:p w14:paraId="62D94CEA" w14:textId="66EED839" w:rsidR="008E3E1A" w:rsidRPr="00DF0AC5" w:rsidRDefault="008E3E1A" w:rsidP="00CF06B3">
      <w:pPr>
        <w:spacing w:line="276" w:lineRule="auto"/>
        <w:ind w:firstLine="567"/>
        <w:jc w:val="both"/>
        <w:rPr>
          <w:sz w:val="22"/>
          <w:szCs w:val="22"/>
        </w:rPr>
      </w:pPr>
      <w:r w:rsidRPr="00DF0AC5">
        <w:rPr>
          <w:sz w:val="22"/>
          <w:szCs w:val="22"/>
        </w:rPr>
        <w:t xml:space="preserve">Działając zgodnie z założeniami Miejskiego Programu Zapobiegania Przestępczości oraz Ochrony Bezpieczeństwa Obywateli i Porządku Publicznego - „Bezpieczny Olsztyn”, zadania w ramach programu, realizowane były zarówno przez WBiZK, który odpowiada za koordynacje całego Programu jak i </w:t>
      </w:r>
      <w:r w:rsidR="00502661">
        <w:rPr>
          <w:sz w:val="22"/>
          <w:szCs w:val="22"/>
        </w:rPr>
        <w:t>6</w:t>
      </w:r>
      <w:r w:rsidRPr="00DF0AC5">
        <w:rPr>
          <w:sz w:val="22"/>
          <w:szCs w:val="22"/>
        </w:rPr>
        <w:t xml:space="preserve"> komisji problemowych, działających w konkretnych obszarach a mianowicie: </w:t>
      </w:r>
    </w:p>
    <w:p w14:paraId="45689109" w14:textId="77777777" w:rsidR="008E3E1A" w:rsidRPr="00DF0AC5" w:rsidRDefault="00541C04" w:rsidP="000D09C0">
      <w:pPr>
        <w:numPr>
          <w:ilvl w:val="0"/>
          <w:numId w:val="2"/>
        </w:numPr>
        <w:tabs>
          <w:tab w:val="num" w:pos="142"/>
        </w:tabs>
        <w:suppressAutoHyphens w:val="0"/>
        <w:spacing w:line="276" w:lineRule="auto"/>
        <w:ind w:left="284" w:hanging="284"/>
        <w:jc w:val="both"/>
        <w:rPr>
          <w:sz w:val="22"/>
          <w:szCs w:val="22"/>
        </w:rPr>
      </w:pPr>
      <w:r w:rsidRPr="00DF0AC5">
        <w:rPr>
          <w:sz w:val="22"/>
          <w:szCs w:val="22"/>
        </w:rPr>
        <w:t>B</w:t>
      </w:r>
      <w:r w:rsidR="008E3E1A" w:rsidRPr="00DF0AC5">
        <w:rPr>
          <w:sz w:val="22"/>
          <w:szCs w:val="22"/>
        </w:rPr>
        <w:t>ezpieczeństwo w miejscu zamieszkania</w:t>
      </w:r>
      <w:r w:rsidRPr="00DF0AC5">
        <w:rPr>
          <w:sz w:val="22"/>
          <w:szCs w:val="22"/>
        </w:rPr>
        <w:t>.</w:t>
      </w:r>
    </w:p>
    <w:p w14:paraId="5790F2EA" w14:textId="77777777" w:rsidR="008E3E1A" w:rsidRPr="00DF0AC5" w:rsidRDefault="00541C04" w:rsidP="000D09C0">
      <w:pPr>
        <w:numPr>
          <w:ilvl w:val="0"/>
          <w:numId w:val="2"/>
        </w:numPr>
        <w:tabs>
          <w:tab w:val="num" w:pos="142"/>
        </w:tabs>
        <w:suppressAutoHyphens w:val="0"/>
        <w:spacing w:line="276" w:lineRule="auto"/>
        <w:ind w:left="284" w:hanging="284"/>
        <w:jc w:val="both"/>
        <w:rPr>
          <w:sz w:val="22"/>
          <w:szCs w:val="22"/>
        </w:rPr>
      </w:pPr>
      <w:r w:rsidRPr="00DF0AC5">
        <w:rPr>
          <w:sz w:val="22"/>
          <w:szCs w:val="22"/>
        </w:rPr>
        <w:t>B</w:t>
      </w:r>
      <w:r w:rsidR="008E3E1A" w:rsidRPr="00DF0AC5">
        <w:rPr>
          <w:sz w:val="22"/>
          <w:szCs w:val="22"/>
        </w:rPr>
        <w:t>ezpieczeństwo w szkole</w:t>
      </w:r>
      <w:r w:rsidRPr="00DF0AC5">
        <w:rPr>
          <w:sz w:val="22"/>
          <w:szCs w:val="22"/>
        </w:rPr>
        <w:t>.</w:t>
      </w:r>
    </w:p>
    <w:p w14:paraId="6EC3E361" w14:textId="77777777" w:rsidR="008E3E1A" w:rsidRPr="00DF0AC5" w:rsidRDefault="00541C04" w:rsidP="000D09C0">
      <w:pPr>
        <w:numPr>
          <w:ilvl w:val="0"/>
          <w:numId w:val="2"/>
        </w:numPr>
        <w:tabs>
          <w:tab w:val="num" w:pos="142"/>
        </w:tabs>
        <w:suppressAutoHyphens w:val="0"/>
        <w:spacing w:line="276" w:lineRule="auto"/>
        <w:ind w:left="284" w:hanging="284"/>
        <w:jc w:val="both"/>
        <w:rPr>
          <w:sz w:val="22"/>
          <w:szCs w:val="22"/>
        </w:rPr>
      </w:pPr>
      <w:r w:rsidRPr="00DF0AC5">
        <w:rPr>
          <w:sz w:val="22"/>
          <w:szCs w:val="22"/>
        </w:rPr>
        <w:t>P</w:t>
      </w:r>
      <w:r w:rsidR="008E3E1A" w:rsidRPr="00DF0AC5">
        <w:rPr>
          <w:sz w:val="22"/>
          <w:szCs w:val="22"/>
        </w:rPr>
        <w:t>rzeciwdziałanie przemocy w rodzinie</w:t>
      </w:r>
      <w:r w:rsidRPr="00DF0AC5">
        <w:rPr>
          <w:sz w:val="22"/>
          <w:szCs w:val="22"/>
        </w:rPr>
        <w:t>.</w:t>
      </w:r>
    </w:p>
    <w:p w14:paraId="6BF7016A" w14:textId="77777777" w:rsidR="008E3E1A" w:rsidRPr="00DF0AC5" w:rsidRDefault="00541C04" w:rsidP="000D09C0">
      <w:pPr>
        <w:numPr>
          <w:ilvl w:val="0"/>
          <w:numId w:val="2"/>
        </w:numPr>
        <w:tabs>
          <w:tab w:val="num" w:pos="142"/>
        </w:tabs>
        <w:suppressAutoHyphens w:val="0"/>
        <w:spacing w:line="276" w:lineRule="auto"/>
        <w:ind w:left="284" w:hanging="284"/>
        <w:jc w:val="both"/>
        <w:rPr>
          <w:sz w:val="22"/>
          <w:szCs w:val="22"/>
        </w:rPr>
      </w:pPr>
      <w:r w:rsidRPr="00DF0AC5">
        <w:rPr>
          <w:sz w:val="22"/>
          <w:szCs w:val="22"/>
        </w:rPr>
        <w:t>B</w:t>
      </w:r>
      <w:r w:rsidR="008E3E1A" w:rsidRPr="00DF0AC5">
        <w:rPr>
          <w:sz w:val="22"/>
          <w:szCs w:val="22"/>
        </w:rPr>
        <w:t>ezpieczeństwo w środkach komunikacji publicznej</w:t>
      </w:r>
      <w:r w:rsidRPr="00DF0AC5">
        <w:rPr>
          <w:sz w:val="22"/>
          <w:szCs w:val="22"/>
        </w:rPr>
        <w:t>.</w:t>
      </w:r>
    </w:p>
    <w:p w14:paraId="7DFE1F0A" w14:textId="77777777" w:rsidR="008E3E1A" w:rsidRPr="00DF0AC5" w:rsidRDefault="00541C04" w:rsidP="000D09C0">
      <w:pPr>
        <w:numPr>
          <w:ilvl w:val="0"/>
          <w:numId w:val="2"/>
        </w:numPr>
        <w:tabs>
          <w:tab w:val="num" w:pos="142"/>
        </w:tabs>
        <w:suppressAutoHyphens w:val="0"/>
        <w:spacing w:line="276" w:lineRule="auto"/>
        <w:ind w:left="284" w:hanging="284"/>
        <w:jc w:val="both"/>
        <w:rPr>
          <w:sz w:val="22"/>
          <w:szCs w:val="22"/>
        </w:rPr>
      </w:pPr>
      <w:r w:rsidRPr="00DF0AC5">
        <w:rPr>
          <w:sz w:val="22"/>
          <w:szCs w:val="22"/>
        </w:rPr>
        <w:t>O</w:t>
      </w:r>
      <w:r w:rsidR="008E3E1A" w:rsidRPr="00DF0AC5">
        <w:rPr>
          <w:sz w:val="22"/>
          <w:szCs w:val="22"/>
        </w:rPr>
        <w:t>chrona dziedzictwa narodowego</w:t>
      </w:r>
      <w:r w:rsidRPr="00DF0AC5">
        <w:rPr>
          <w:sz w:val="22"/>
          <w:szCs w:val="22"/>
        </w:rPr>
        <w:t>.</w:t>
      </w:r>
    </w:p>
    <w:p w14:paraId="493D5B83" w14:textId="77777777" w:rsidR="00F84DD8" w:rsidRPr="00DF0AC5" w:rsidRDefault="008E3E1A" w:rsidP="000D09C0">
      <w:pPr>
        <w:numPr>
          <w:ilvl w:val="0"/>
          <w:numId w:val="2"/>
        </w:numPr>
        <w:tabs>
          <w:tab w:val="num" w:pos="142"/>
        </w:tabs>
        <w:suppressAutoHyphens w:val="0"/>
        <w:spacing w:line="276" w:lineRule="auto"/>
        <w:ind w:left="284" w:hanging="284"/>
        <w:jc w:val="both"/>
        <w:rPr>
          <w:sz w:val="22"/>
          <w:szCs w:val="22"/>
        </w:rPr>
      </w:pPr>
      <w:r w:rsidRPr="00DF0AC5">
        <w:rPr>
          <w:sz w:val="22"/>
          <w:szCs w:val="22"/>
        </w:rPr>
        <w:t>Popularyzacja Programu</w:t>
      </w:r>
      <w:r w:rsidR="00541C04" w:rsidRPr="00DF0AC5">
        <w:rPr>
          <w:sz w:val="22"/>
          <w:szCs w:val="22"/>
        </w:rPr>
        <w:t>.</w:t>
      </w:r>
    </w:p>
    <w:p w14:paraId="51EC797F" w14:textId="0B94EFB8" w:rsidR="00F84DD8" w:rsidRPr="00DF0AC5" w:rsidRDefault="008E3E1A" w:rsidP="00B4291D">
      <w:pPr>
        <w:spacing w:line="276" w:lineRule="auto"/>
        <w:jc w:val="both"/>
        <w:rPr>
          <w:sz w:val="22"/>
          <w:szCs w:val="22"/>
        </w:rPr>
      </w:pPr>
      <w:r w:rsidRPr="00DF0AC5">
        <w:rPr>
          <w:sz w:val="22"/>
          <w:szCs w:val="22"/>
        </w:rPr>
        <w:t>Szczegółowe sprawozdani</w:t>
      </w:r>
      <w:r w:rsidR="003665CA" w:rsidRPr="00DF0AC5">
        <w:rPr>
          <w:sz w:val="22"/>
          <w:szCs w:val="22"/>
        </w:rPr>
        <w:t>a</w:t>
      </w:r>
      <w:r w:rsidRPr="00DF0AC5">
        <w:rPr>
          <w:sz w:val="22"/>
          <w:szCs w:val="22"/>
        </w:rPr>
        <w:t xml:space="preserve"> z realizacji Programu przedstawione </w:t>
      </w:r>
      <w:r w:rsidR="00B63082" w:rsidRPr="00DF0AC5">
        <w:rPr>
          <w:sz w:val="22"/>
          <w:szCs w:val="22"/>
        </w:rPr>
        <w:t xml:space="preserve">są </w:t>
      </w:r>
      <w:r w:rsidRPr="00DF0AC5">
        <w:rPr>
          <w:sz w:val="22"/>
          <w:szCs w:val="22"/>
        </w:rPr>
        <w:t xml:space="preserve">w oddzielnym dokumencie. </w:t>
      </w:r>
    </w:p>
    <w:p w14:paraId="77FDCCDB" w14:textId="77777777" w:rsidR="00F84DD8" w:rsidRPr="00B458C4" w:rsidRDefault="00F84DD8" w:rsidP="00B4291D">
      <w:pPr>
        <w:spacing w:line="276" w:lineRule="auto"/>
        <w:ind w:firstLine="567"/>
        <w:jc w:val="both"/>
        <w:rPr>
          <w:sz w:val="22"/>
          <w:szCs w:val="22"/>
        </w:rPr>
      </w:pPr>
    </w:p>
    <w:p w14:paraId="0F223CB6" w14:textId="1917B1B1" w:rsidR="00867485" w:rsidRDefault="00B458C4" w:rsidP="008E3E1A">
      <w:pPr>
        <w:jc w:val="both"/>
        <w:rPr>
          <w:sz w:val="22"/>
          <w:szCs w:val="22"/>
        </w:rPr>
      </w:pPr>
      <w:r w:rsidRPr="00B458C4">
        <w:rPr>
          <w:sz w:val="22"/>
          <w:szCs w:val="22"/>
        </w:rPr>
        <w:t>Ponadto Wydział realizował zadania z zakresu bezpieczeństwa i porządku publicznego na terenie miasta Olsztyna, w ramach których odbyło się m.in. posiedzenie Miejskiej Komisji Bezpieczeństwa i Porządku. Zgodnie z zakresem swoich obowiązków Wydział zapewniał także obsługę organizacyjno-administracyjną cotygodniowych odpraw Prezydenta Miasta z udziałem służb oraz podmiotów realizujących zadania związane z bezpieczeństwem miasta.</w:t>
      </w:r>
    </w:p>
    <w:p w14:paraId="360CE6DF" w14:textId="77777777" w:rsidR="00B458C4" w:rsidRPr="00B458C4" w:rsidRDefault="00B458C4" w:rsidP="008E3E1A">
      <w:pPr>
        <w:jc w:val="both"/>
        <w:rPr>
          <w:color w:val="FF0000"/>
          <w:sz w:val="22"/>
          <w:szCs w:val="22"/>
        </w:rPr>
      </w:pPr>
    </w:p>
    <w:p w14:paraId="01135751" w14:textId="77777777" w:rsidR="008E3E1A" w:rsidRPr="00E9502B" w:rsidRDefault="008E3E1A" w:rsidP="008E3E1A">
      <w:pPr>
        <w:jc w:val="both"/>
        <w:rPr>
          <w:sz w:val="22"/>
          <w:szCs w:val="22"/>
        </w:rPr>
      </w:pPr>
      <w:r w:rsidRPr="00E9502B">
        <w:rPr>
          <w:b/>
          <w:bCs/>
          <w:sz w:val="22"/>
          <w:szCs w:val="22"/>
          <w:shd w:val="clear" w:color="auto" w:fill="FFFFFF"/>
        </w:rPr>
        <w:t>3. Imprezy i zgromadzenia</w:t>
      </w:r>
    </w:p>
    <w:p w14:paraId="5E0962EA" w14:textId="77777777" w:rsidR="008E3E1A" w:rsidRPr="0005593D" w:rsidRDefault="008E3E1A" w:rsidP="008E3E1A">
      <w:pPr>
        <w:jc w:val="both"/>
        <w:rPr>
          <w:color w:val="FF0000"/>
          <w:sz w:val="22"/>
          <w:szCs w:val="22"/>
        </w:rPr>
      </w:pPr>
    </w:p>
    <w:p w14:paraId="1206B0FD" w14:textId="71674EC1" w:rsidR="00E9502B" w:rsidRPr="00DF774C" w:rsidRDefault="00E9502B" w:rsidP="003F1DA8">
      <w:pPr>
        <w:ind w:firstLine="567"/>
        <w:jc w:val="both"/>
        <w:rPr>
          <w:sz w:val="22"/>
          <w:szCs w:val="22"/>
        </w:rPr>
      </w:pPr>
      <w:r w:rsidRPr="00DF774C">
        <w:rPr>
          <w:sz w:val="22"/>
          <w:szCs w:val="22"/>
        </w:rPr>
        <w:t xml:space="preserve">Działając na podstawie ustawy o bezpieczeństwie imprez masowych oraz ustawy – Prawo      </w:t>
      </w:r>
      <w:r w:rsidR="00DF774C">
        <w:rPr>
          <w:sz w:val="22"/>
          <w:szCs w:val="22"/>
        </w:rPr>
        <w:t xml:space="preserve">                       </w:t>
      </w:r>
      <w:r w:rsidRPr="00DF774C">
        <w:rPr>
          <w:sz w:val="22"/>
          <w:szCs w:val="22"/>
        </w:rPr>
        <w:t xml:space="preserve"> o zgromadzeniach, w 2025 roku wydano 48 decyzji zezwalających na organizację imprez masowych</w:t>
      </w:r>
      <w:r w:rsidR="00DF774C" w:rsidRPr="00DF774C">
        <w:rPr>
          <w:sz w:val="22"/>
          <w:szCs w:val="22"/>
        </w:rPr>
        <w:t>. Ponadto</w:t>
      </w:r>
      <w:r w:rsidRPr="00DF774C">
        <w:rPr>
          <w:sz w:val="22"/>
          <w:szCs w:val="22"/>
        </w:rPr>
        <w:t xml:space="preserve"> przyjęto 49 zawiadomień o organizacji imprez niemasowych oraz 118 zawiadomień o zamiarze zorganizowania zgromadzenia. Wszystkie zgromadzenia miały charakter pokojowy. </w:t>
      </w:r>
    </w:p>
    <w:p w14:paraId="04D421E2" w14:textId="05DD5ACC" w:rsidR="004F69B8" w:rsidRPr="00DF774C" w:rsidRDefault="00DF774C" w:rsidP="006D1270">
      <w:pPr>
        <w:jc w:val="both"/>
        <w:rPr>
          <w:sz w:val="22"/>
          <w:szCs w:val="22"/>
        </w:rPr>
      </w:pPr>
      <w:r w:rsidRPr="00DF774C">
        <w:rPr>
          <w:sz w:val="22"/>
          <w:szCs w:val="22"/>
        </w:rPr>
        <w:t>Do wydarzeń wymagających szczególnej uwagi ze względu na bezpieczeństwo należały imprezy masowe, w tym mecze piłkarskie w rozgrywkach o mistrzostwo IV Ligi i Wojewódzkiego Pucharu Polski, a także 64. edycja Studenckiego Festiwalu „</w:t>
      </w:r>
      <w:proofErr w:type="spellStart"/>
      <w:r w:rsidRPr="00DF774C">
        <w:rPr>
          <w:sz w:val="22"/>
          <w:szCs w:val="22"/>
        </w:rPr>
        <w:t>Kortowiada</w:t>
      </w:r>
      <w:proofErr w:type="spellEnd"/>
      <w:r w:rsidRPr="00DF774C">
        <w:rPr>
          <w:sz w:val="22"/>
          <w:szCs w:val="22"/>
        </w:rPr>
        <w:t xml:space="preserve"> 2025” oraz Olsztyn Green Festiwal.</w:t>
      </w:r>
    </w:p>
    <w:p w14:paraId="0323D65B" w14:textId="77777777" w:rsidR="00C64F36" w:rsidRPr="00DF774C" w:rsidRDefault="00C64F36" w:rsidP="00B4291D">
      <w:pPr>
        <w:spacing w:line="276" w:lineRule="auto"/>
        <w:ind w:firstLine="567"/>
        <w:jc w:val="both"/>
        <w:rPr>
          <w:color w:val="FF0000"/>
          <w:sz w:val="22"/>
          <w:szCs w:val="22"/>
        </w:rPr>
      </w:pPr>
    </w:p>
    <w:p w14:paraId="45AB44D6" w14:textId="77777777" w:rsidR="008E3E1A" w:rsidRPr="00DF0AC5" w:rsidRDefault="008E3E1A" w:rsidP="008E3E1A">
      <w:pPr>
        <w:jc w:val="both"/>
        <w:rPr>
          <w:b/>
          <w:bCs/>
          <w:sz w:val="22"/>
          <w:szCs w:val="22"/>
        </w:rPr>
      </w:pPr>
      <w:r w:rsidRPr="00DF0AC5">
        <w:rPr>
          <w:b/>
          <w:bCs/>
          <w:sz w:val="22"/>
          <w:szCs w:val="22"/>
        </w:rPr>
        <w:t>4. Bezpieczeństwo na wodach</w:t>
      </w:r>
    </w:p>
    <w:p w14:paraId="56C83D50" w14:textId="13B554C4" w:rsidR="00DF774C" w:rsidRPr="00DF774C" w:rsidRDefault="00FD788D" w:rsidP="00CF06B3">
      <w:pPr>
        <w:suppressAutoHyphens w:val="0"/>
        <w:spacing w:before="100" w:beforeAutospacing="1"/>
        <w:ind w:firstLine="567"/>
        <w:jc w:val="both"/>
        <w:rPr>
          <w:sz w:val="22"/>
          <w:szCs w:val="22"/>
          <w:lang w:eastAsia="pl-PL"/>
        </w:rPr>
      </w:pPr>
      <w:r w:rsidRPr="00FD788D">
        <w:rPr>
          <w:sz w:val="22"/>
          <w:szCs w:val="22"/>
          <w:lang w:eastAsia="pl-PL"/>
        </w:rPr>
        <w:t xml:space="preserve">Zadanie publiczne pn. </w:t>
      </w:r>
      <w:r w:rsidRPr="00FD788D">
        <w:rPr>
          <w:b/>
          <w:sz w:val="22"/>
          <w:szCs w:val="22"/>
          <w:lang w:eastAsia="pl-PL"/>
        </w:rPr>
        <w:t>„Zapewnienie bezpieczeństwa osób pływających, kąpiących się oraz uprawiających sporty wodne na akwenach Miasta Olsztyna”,</w:t>
      </w:r>
      <w:r w:rsidRPr="00FD788D">
        <w:rPr>
          <w:sz w:val="22"/>
          <w:szCs w:val="22"/>
          <w:lang w:eastAsia="pl-PL"/>
        </w:rPr>
        <w:t xml:space="preserve"> realizowane w ramach zadań z zakresu bezpieczeństwa wodnego na akwenach Miasta Olsztyna, wykonywane było przez dwa podmioty Urzędu Miasta Olsztyna</w:t>
      </w:r>
      <w:r>
        <w:rPr>
          <w:sz w:val="22"/>
          <w:szCs w:val="22"/>
          <w:lang w:eastAsia="pl-PL"/>
        </w:rPr>
        <w:t>:</w:t>
      </w:r>
    </w:p>
    <w:p w14:paraId="431B77EF" w14:textId="2E818D50" w:rsidR="00FD788D" w:rsidRPr="007C0470" w:rsidRDefault="00FD788D" w:rsidP="000D09C0">
      <w:pPr>
        <w:pStyle w:val="Akapitzlist"/>
        <w:numPr>
          <w:ilvl w:val="0"/>
          <w:numId w:val="6"/>
        </w:numPr>
        <w:tabs>
          <w:tab w:val="left" w:pos="142"/>
          <w:tab w:val="left" w:pos="426"/>
        </w:tabs>
        <w:suppressAutoHyphens w:val="0"/>
        <w:spacing w:before="100" w:beforeAutospacing="1" w:after="100" w:afterAutospacing="1"/>
        <w:ind w:left="284" w:hanging="284"/>
        <w:jc w:val="both"/>
        <w:rPr>
          <w:sz w:val="22"/>
          <w:szCs w:val="22"/>
          <w:lang w:eastAsia="pl-PL"/>
        </w:rPr>
      </w:pPr>
      <w:r w:rsidRPr="007C0470">
        <w:rPr>
          <w:b/>
          <w:sz w:val="22"/>
          <w:szCs w:val="22"/>
          <w:lang w:eastAsia="pl-PL"/>
        </w:rPr>
        <w:t>Wydział Bezpieczeństwa i Zarządzania Kryzysowego</w:t>
      </w:r>
      <w:r w:rsidRPr="007C0470">
        <w:rPr>
          <w:sz w:val="22"/>
          <w:szCs w:val="22"/>
          <w:lang w:eastAsia="pl-PL"/>
        </w:rPr>
        <w:t xml:space="preserve"> – w części dotyczącej działalności ratowniczej wobec osób pływających oraz uprawiających sporty wodne na lustrze jeziora </w:t>
      </w:r>
      <w:proofErr w:type="spellStart"/>
      <w:r w:rsidRPr="007C0470">
        <w:rPr>
          <w:sz w:val="22"/>
          <w:szCs w:val="22"/>
          <w:lang w:eastAsia="pl-PL"/>
        </w:rPr>
        <w:t>Ukiel</w:t>
      </w:r>
      <w:proofErr w:type="spellEnd"/>
      <w:r w:rsidRPr="007C0470">
        <w:rPr>
          <w:sz w:val="22"/>
          <w:szCs w:val="22"/>
          <w:lang w:eastAsia="pl-PL"/>
        </w:rPr>
        <w:t>.</w:t>
      </w:r>
    </w:p>
    <w:p w14:paraId="0FD4D2B6" w14:textId="41567889" w:rsidR="00FD788D" w:rsidRPr="007C0470" w:rsidRDefault="00FD788D" w:rsidP="000D09C0">
      <w:pPr>
        <w:pStyle w:val="Akapitzlist"/>
        <w:numPr>
          <w:ilvl w:val="0"/>
          <w:numId w:val="6"/>
        </w:numPr>
        <w:tabs>
          <w:tab w:val="left" w:pos="284"/>
        </w:tabs>
        <w:suppressAutoHyphens w:val="0"/>
        <w:spacing w:before="100" w:beforeAutospacing="1" w:after="100" w:afterAutospacing="1"/>
        <w:ind w:left="284" w:hanging="284"/>
        <w:jc w:val="both"/>
        <w:rPr>
          <w:sz w:val="22"/>
          <w:szCs w:val="22"/>
          <w:lang w:eastAsia="pl-PL"/>
        </w:rPr>
      </w:pPr>
      <w:r w:rsidRPr="007C0470">
        <w:rPr>
          <w:b/>
          <w:sz w:val="22"/>
          <w:szCs w:val="22"/>
          <w:lang w:eastAsia="pl-PL"/>
        </w:rPr>
        <w:t>Ośrodek Sportu i Rekreacji w Olsztynie</w:t>
      </w:r>
      <w:r w:rsidRPr="007C0470">
        <w:rPr>
          <w:sz w:val="22"/>
          <w:szCs w:val="22"/>
          <w:lang w:eastAsia="pl-PL"/>
        </w:rPr>
        <w:t xml:space="preserve"> – w części dotyczącej zapewnienia bezpieczeństwa osób</w:t>
      </w:r>
      <w:r w:rsidR="006D1270">
        <w:rPr>
          <w:sz w:val="22"/>
          <w:szCs w:val="22"/>
          <w:lang w:eastAsia="pl-PL"/>
        </w:rPr>
        <w:t xml:space="preserve"> </w:t>
      </w:r>
      <w:r w:rsidRPr="007C0470">
        <w:rPr>
          <w:sz w:val="22"/>
          <w:szCs w:val="22"/>
          <w:lang w:eastAsia="pl-PL"/>
        </w:rPr>
        <w:t xml:space="preserve">kąpiących się na wyznaczonych kąpieliskach jezior </w:t>
      </w:r>
      <w:proofErr w:type="spellStart"/>
      <w:r w:rsidRPr="007C0470">
        <w:rPr>
          <w:sz w:val="22"/>
          <w:szCs w:val="22"/>
          <w:lang w:eastAsia="pl-PL"/>
        </w:rPr>
        <w:t>Skanda</w:t>
      </w:r>
      <w:proofErr w:type="spellEnd"/>
      <w:r w:rsidRPr="007C0470">
        <w:rPr>
          <w:sz w:val="22"/>
          <w:szCs w:val="22"/>
          <w:lang w:eastAsia="pl-PL"/>
        </w:rPr>
        <w:t xml:space="preserve"> oraz </w:t>
      </w:r>
      <w:proofErr w:type="spellStart"/>
      <w:r w:rsidRPr="007C0470">
        <w:rPr>
          <w:sz w:val="22"/>
          <w:szCs w:val="22"/>
          <w:lang w:eastAsia="pl-PL"/>
        </w:rPr>
        <w:t>Ukiel</w:t>
      </w:r>
      <w:proofErr w:type="spellEnd"/>
      <w:r w:rsidRPr="007C0470">
        <w:rPr>
          <w:sz w:val="22"/>
          <w:szCs w:val="22"/>
          <w:lang w:eastAsia="pl-PL"/>
        </w:rPr>
        <w:t xml:space="preserve"> (Krzywe).</w:t>
      </w:r>
    </w:p>
    <w:p w14:paraId="72A43D25" w14:textId="63882EA1" w:rsidR="00FD788D" w:rsidRPr="00FD788D" w:rsidRDefault="00FD788D" w:rsidP="00590AC4">
      <w:pPr>
        <w:suppressAutoHyphens w:val="0"/>
        <w:spacing w:before="100" w:beforeAutospacing="1" w:after="100" w:afterAutospacing="1"/>
        <w:jc w:val="both"/>
        <w:rPr>
          <w:sz w:val="22"/>
          <w:szCs w:val="22"/>
          <w:lang w:eastAsia="pl-PL"/>
        </w:rPr>
      </w:pPr>
      <w:r w:rsidRPr="00FD788D">
        <w:rPr>
          <w:sz w:val="22"/>
          <w:szCs w:val="22"/>
          <w:lang w:eastAsia="pl-PL"/>
        </w:rPr>
        <w:t xml:space="preserve">W zakresie zadań realizowanych przez Wydział Bezpieczeństwa i Zarządzania Kryzysowego na jeziorze </w:t>
      </w:r>
      <w:proofErr w:type="spellStart"/>
      <w:r w:rsidRPr="00FD788D">
        <w:rPr>
          <w:sz w:val="22"/>
          <w:szCs w:val="22"/>
          <w:lang w:eastAsia="pl-PL"/>
        </w:rPr>
        <w:t>Ukiel</w:t>
      </w:r>
      <w:proofErr w:type="spellEnd"/>
      <w:r w:rsidR="00C17DAF">
        <w:rPr>
          <w:sz w:val="22"/>
          <w:szCs w:val="22"/>
          <w:lang w:eastAsia="pl-PL"/>
        </w:rPr>
        <w:t xml:space="preserve"> </w:t>
      </w:r>
      <w:r w:rsidRPr="00FD788D">
        <w:rPr>
          <w:sz w:val="22"/>
          <w:szCs w:val="22"/>
          <w:lang w:eastAsia="pl-PL"/>
        </w:rPr>
        <w:t xml:space="preserve">zapewniono funkcjonowanie systemu łączności w zakresie ostrzegania i alarmowania ze służbami ratowniczymi oraz porządkowymi, w tym przekazywanie informacji meteorologicznych, </w:t>
      </w:r>
      <w:r w:rsidR="00867C83">
        <w:rPr>
          <w:sz w:val="22"/>
          <w:szCs w:val="22"/>
          <w:lang w:eastAsia="pl-PL"/>
        </w:rPr>
        <w:br/>
      </w:r>
      <w:r w:rsidRPr="00FD788D">
        <w:rPr>
          <w:sz w:val="22"/>
          <w:szCs w:val="22"/>
          <w:lang w:eastAsia="pl-PL"/>
        </w:rPr>
        <w:t>a także koordynowano działania związane z zapewnieniem bezpieczeństwa wodnego na akwenie.</w:t>
      </w:r>
    </w:p>
    <w:p w14:paraId="57E66611" w14:textId="233E9836" w:rsidR="00DF774C" w:rsidRPr="00B425C1" w:rsidRDefault="00FD788D" w:rsidP="00DF774C">
      <w:pPr>
        <w:suppressAutoHyphens w:val="0"/>
        <w:spacing w:before="100" w:beforeAutospacing="1" w:after="100" w:afterAutospacing="1"/>
        <w:jc w:val="both"/>
        <w:rPr>
          <w:sz w:val="22"/>
          <w:szCs w:val="22"/>
          <w:lang w:eastAsia="pl-PL"/>
        </w:rPr>
      </w:pPr>
      <w:bookmarkStart w:id="0" w:name="_Hlk220677806"/>
      <w:r w:rsidRPr="00FD788D">
        <w:rPr>
          <w:sz w:val="22"/>
          <w:szCs w:val="22"/>
          <w:lang w:eastAsia="pl-PL"/>
        </w:rPr>
        <w:t xml:space="preserve">W 2025 roku, w wyniku przeprowadzonego otwartego konkursu ofert, realizację zadania zapewnienia bezpieczeństwa osób kąpiących się, pływających oraz uprawiających sporty wodne na akwenach Miasta </w:t>
      </w:r>
      <w:r w:rsidRPr="00FD788D">
        <w:rPr>
          <w:sz w:val="22"/>
          <w:szCs w:val="22"/>
          <w:lang w:eastAsia="pl-PL"/>
        </w:rPr>
        <w:lastRenderedPageBreak/>
        <w:t xml:space="preserve">Olsztyna powierzono </w:t>
      </w:r>
      <w:r w:rsidRPr="00FD788D">
        <w:rPr>
          <w:b/>
          <w:sz w:val="22"/>
          <w:szCs w:val="22"/>
          <w:lang w:eastAsia="pl-PL"/>
        </w:rPr>
        <w:t>Wodnemu Ochotniczemu Pogotowiu Ratunkowemu Województwa Warmińsko-Mazurskiego – Zarządowi Wojewódzkiemu w Olsztynie (WOPR).</w:t>
      </w:r>
      <w:r w:rsidR="00DF774C" w:rsidRPr="00DF774C">
        <w:rPr>
          <w:sz w:val="22"/>
          <w:szCs w:val="22"/>
          <w:lang w:eastAsia="pl-PL"/>
        </w:rPr>
        <w:t xml:space="preserve"> </w:t>
      </w:r>
      <w:r w:rsidR="00DF774C" w:rsidRPr="00FD788D">
        <w:rPr>
          <w:sz w:val="22"/>
          <w:szCs w:val="22"/>
          <w:lang w:eastAsia="pl-PL"/>
        </w:rPr>
        <w:t xml:space="preserve">Wysokość środków finansowych przeznaczonych na realizację zadania wyniosła </w:t>
      </w:r>
      <w:r w:rsidR="00DF774C" w:rsidRPr="00FD788D">
        <w:rPr>
          <w:b/>
          <w:sz w:val="22"/>
          <w:szCs w:val="22"/>
          <w:lang w:eastAsia="pl-PL"/>
        </w:rPr>
        <w:t>265 000,00 zł.</w:t>
      </w:r>
    </w:p>
    <w:p w14:paraId="6571BFAC" w14:textId="41539391" w:rsidR="00B458C4" w:rsidRDefault="004D0DAF" w:rsidP="00B458C4">
      <w:pPr>
        <w:pStyle w:val="NormalnyWeb"/>
        <w:spacing w:before="0" w:beforeAutospacing="0" w:after="0" w:afterAutospacing="0"/>
        <w:jc w:val="both"/>
        <w:rPr>
          <w:sz w:val="22"/>
          <w:szCs w:val="22"/>
        </w:rPr>
      </w:pPr>
      <w:r w:rsidRPr="004D0DAF">
        <w:rPr>
          <w:sz w:val="22"/>
          <w:szCs w:val="22"/>
        </w:rPr>
        <w:t>W sezonie letnim, w ramach działań WOPR, realizację zadań z zakresu ratownictwa wodnego zapewniało 19 ratowników wodnych.</w:t>
      </w:r>
      <w:r w:rsidR="00C17DAF">
        <w:rPr>
          <w:sz w:val="22"/>
          <w:szCs w:val="22"/>
        </w:rPr>
        <w:t xml:space="preserve"> </w:t>
      </w:r>
      <w:r w:rsidR="00B425C1">
        <w:rPr>
          <w:sz w:val="22"/>
          <w:szCs w:val="22"/>
        </w:rPr>
        <w:t xml:space="preserve">Podczas </w:t>
      </w:r>
      <w:r w:rsidR="00E9502B" w:rsidRPr="00C17DAF">
        <w:rPr>
          <w:sz w:val="22"/>
          <w:szCs w:val="22"/>
        </w:rPr>
        <w:t xml:space="preserve">sezonu odnotowano </w:t>
      </w:r>
      <w:r w:rsidR="00E9502B" w:rsidRPr="00C17DAF">
        <w:rPr>
          <w:b/>
          <w:sz w:val="22"/>
          <w:szCs w:val="22"/>
        </w:rPr>
        <w:t>88</w:t>
      </w:r>
      <w:r w:rsidR="00E9502B" w:rsidRPr="00C17DAF">
        <w:rPr>
          <w:sz w:val="22"/>
          <w:szCs w:val="22"/>
        </w:rPr>
        <w:t xml:space="preserve"> interwencji na wodzie, w tym </w:t>
      </w:r>
      <w:r w:rsidR="00E9502B" w:rsidRPr="00C17DAF">
        <w:rPr>
          <w:b/>
          <w:sz w:val="22"/>
          <w:szCs w:val="22"/>
        </w:rPr>
        <w:t>15</w:t>
      </w:r>
      <w:r w:rsidR="00E9502B" w:rsidRPr="00C17DAF">
        <w:rPr>
          <w:sz w:val="22"/>
          <w:szCs w:val="22"/>
        </w:rPr>
        <w:t xml:space="preserve"> interwencji realizowanych wspólnie z innymi </w:t>
      </w:r>
      <w:proofErr w:type="gramStart"/>
      <w:r w:rsidR="00E9502B" w:rsidRPr="00C17DAF">
        <w:rPr>
          <w:sz w:val="22"/>
          <w:szCs w:val="22"/>
        </w:rPr>
        <w:t>służbami,</w:t>
      </w:r>
      <w:proofErr w:type="gramEnd"/>
      <w:r w:rsidR="00785135" w:rsidRPr="00C17DAF">
        <w:rPr>
          <w:sz w:val="22"/>
          <w:szCs w:val="22"/>
        </w:rPr>
        <w:t xml:space="preserve"> </w:t>
      </w:r>
      <w:r w:rsidR="00E9502B" w:rsidRPr="00C17DAF">
        <w:rPr>
          <w:sz w:val="22"/>
          <w:szCs w:val="22"/>
        </w:rPr>
        <w:t xml:space="preserve">oraz przeprowadzono </w:t>
      </w:r>
      <w:r w:rsidR="00E9502B" w:rsidRPr="00C17DAF">
        <w:rPr>
          <w:b/>
          <w:sz w:val="22"/>
          <w:szCs w:val="22"/>
        </w:rPr>
        <w:t>230</w:t>
      </w:r>
      <w:r w:rsidR="00E9502B" w:rsidRPr="00C17DAF">
        <w:rPr>
          <w:sz w:val="22"/>
          <w:szCs w:val="22"/>
        </w:rPr>
        <w:t xml:space="preserve"> patroli, w tym </w:t>
      </w:r>
      <w:r w:rsidR="00E9502B" w:rsidRPr="00C17DAF">
        <w:rPr>
          <w:b/>
          <w:sz w:val="22"/>
          <w:szCs w:val="22"/>
        </w:rPr>
        <w:t>7</w:t>
      </w:r>
      <w:r w:rsidR="00E9502B" w:rsidRPr="00C17DAF">
        <w:rPr>
          <w:sz w:val="22"/>
          <w:szCs w:val="22"/>
        </w:rPr>
        <w:t xml:space="preserve"> patroli prowadzonych wspólnie z innymi służbami.</w:t>
      </w:r>
      <w:r w:rsidR="00DF774C">
        <w:rPr>
          <w:sz w:val="22"/>
          <w:szCs w:val="22"/>
        </w:rPr>
        <w:t xml:space="preserve"> </w:t>
      </w:r>
      <w:r w:rsidR="00785135" w:rsidRPr="00C17DAF">
        <w:rPr>
          <w:sz w:val="22"/>
          <w:szCs w:val="22"/>
        </w:rPr>
        <w:t xml:space="preserve">W ramach prowadzonych działań </w:t>
      </w:r>
      <w:r w:rsidR="00B425C1">
        <w:rPr>
          <w:sz w:val="22"/>
          <w:szCs w:val="22"/>
        </w:rPr>
        <w:t xml:space="preserve">WOPR </w:t>
      </w:r>
      <w:r w:rsidR="00785135" w:rsidRPr="00C17DAF">
        <w:rPr>
          <w:sz w:val="22"/>
          <w:szCs w:val="22"/>
        </w:rPr>
        <w:t>udziel</w:t>
      </w:r>
      <w:r w:rsidR="00B425C1">
        <w:rPr>
          <w:sz w:val="22"/>
          <w:szCs w:val="22"/>
        </w:rPr>
        <w:t>ił</w:t>
      </w:r>
      <w:r w:rsidR="00785135" w:rsidRPr="00C17DAF">
        <w:rPr>
          <w:sz w:val="22"/>
          <w:szCs w:val="22"/>
        </w:rPr>
        <w:t xml:space="preserve"> pomocy </w:t>
      </w:r>
      <w:r w:rsidR="00785135" w:rsidRPr="00C17DAF">
        <w:rPr>
          <w:b/>
          <w:sz w:val="22"/>
          <w:szCs w:val="22"/>
        </w:rPr>
        <w:t xml:space="preserve">156 </w:t>
      </w:r>
      <w:r w:rsidR="00785135" w:rsidRPr="00C17DAF">
        <w:rPr>
          <w:sz w:val="22"/>
          <w:szCs w:val="22"/>
        </w:rPr>
        <w:t xml:space="preserve">osobom, w tym </w:t>
      </w:r>
      <w:r w:rsidR="00785135" w:rsidRPr="00C17DAF">
        <w:rPr>
          <w:b/>
          <w:sz w:val="22"/>
          <w:szCs w:val="22"/>
        </w:rPr>
        <w:t xml:space="preserve">4 </w:t>
      </w:r>
      <w:r w:rsidR="00785135" w:rsidRPr="00C17DAF">
        <w:rPr>
          <w:sz w:val="22"/>
          <w:szCs w:val="22"/>
        </w:rPr>
        <w:t>osoby przekazano zespołom Państwowego Ratownictwa Medycznego. Nie odnotowano fałszywych alarmów ani ofiar śmiertelnych.</w:t>
      </w:r>
    </w:p>
    <w:p w14:paraId="77AFDF6C" w14:textId="311B2B52" w:rsidR="00EA42AC" w:rsidRDefault="00EA42AC" w:rsidP="00F42793">
      <w:pPr>
        <w:pStyle w:val="NormalnyWeb"/>
        <w:spacing w:before="0" w:beforeAutospacing="0" w:after="0" w:afterAutospacing="0"/>
        <w:ind w:firstLine="567"/>
        <w:jc w:val="both"/>
        <w:rPr>
          <w:sz w:val="22"/>
          <w:szCs w:val="22"/>
        </w:rPr>
      </w:pPr>
    </w:p>
    <w:p w14:paraId="6DCC2BFD" w14:textId="32428D69" w:rsidR="001A510F" w:rsidRPr="00A22CBF" w:rsidRDefault="00EA42AC" w:rsidP="00F42793">
      <w:pPr>
        <w:pStyle w:val="NormalnyWeb"/>
        <w:spacing w:before="0" w:beforeAutospacing="0" w:after="0" w:afterAutospacing="0"/>
        <w:ind w:firstLine="567"/>
        <w:jc w:val="both"/>
        <w:rPr>
          <w:sz w:val="22"/>
          <w:szCs w:val="22"/>
        </w:rPr>
      </w:pPr>
      <w:r w:rsidRPr="00A22CBF">
        <w:rPr>
          <w:sz w:val="22"/>
          <w:szCs w:val="22"/>
        </w:rPr>
        <w:t xml:space="preserve">Ponadto, w okresie letnim </w:t>
      </w:r>
      <w:r w:rsidRPr="00A22CBF">
        <w:rPr>
          <w:b/>
          <w:sz w:val="22"/>
          <w:szCs w:val="22"/>
        </w:rPr>
        <w:t>Ochotnicza Straż Pożarna Olsztyn</w:t>
      </w:r>
      <w:r w:rsidRPr="00A22CBF">
        <w:rPr>
          <w:b/>
          <w:sz w:val="22"/>
          <w:szCs w:val="22"/>
        </w:rPr>
        <w:noBreakHyphen/>
        <w:t>Gutkowo</w:t>
      </w:r>
      <w:r w:rsidRPr="00A22CBF">
        <w:rPr>
          <w:sz w:val="22"/>
          <w:szCs w:val="22"/>
        </w:rPr>
        <w:t xml:space="preserve"> aktywnie wspierała działania związane z zapewnieniem bezpieczeństwa nad wodami jeziora </w:t>
      </w:r>
      <w:proofErr w:type="spellStart"/>
      <w:r w:rsidRPr="00A22CBF">
        <w:rPr>
          <w:sz w:val="22"/>
          <w:szCs w:val="22"/>
        </w:rPr>
        <w:t>Ukiel</w:t>
      </w:r>
      <w:proofErr w:type="spellEnd"/>
      <w:r w:rsidRPr="00A22CBF">
        <w:rPr>
          <w:sz w:val="22"/>
          <w:szCs w:val="22"/>
        </w:rPr>
        <w:t xml:space="preserve">. Realizowała zadania </w:t>
      </w:r>
      <w:r w:rsidR="00D036A7">
        <w:rPr>
          <w:sz w:val="22"/>
          <w:szCs w:val="22"/>
        </w:rPr>
        <w:br/>
      </w:r>
      <w:r w:rsidRPr="00A22CBF">
        <w:rPr>
          <w:sz w:val="22"/>
          <w:szCs w:val="22"/>
        </w:rPr>
        <w:t xml:space="preserve">z zakresu ratownictwa wodnego, monitorowała stan bezpieczeństwa osób przebywających na akwenie </w:t>
      </w:r>
      <w:r w:rsidR="00D036A7">
        <w:rPr>
          <w:sz w:val="22"/>
          <w:szCs w:val="22"/>
        </w:rPr>
        <w:br/>
      </w:r>
      <w:r w:rsidRPr="00A22CBF">
        <w:rPr>
          <w:sz w:val="22"/>
          <w:szCs w:val="22"/>
        </w:rPr>
        <w:t>i reagowała na zgłoszenia.</w:t>
      </w:r>
    </w:p>
    <w:p w14:paraId="5E7E73A3" w14:textId="2DD4FAA9" w:rsidR="00A22CBF" w:rsidRDefault="00A22CBF" w:rsidP="00A22CBF">
      <w:pPr>
        <w:suppressAutoHyphens w:val="0"/>
        <w:jc w:val="both"/>
        <w:rPr>
          <w:sz w:val="22"/>
          <w:szCs w:val="22"/>
        </w:rPr>
      </w:pPr>
      <w:r w:rsidRPr="00A22CBF">
        <w:rPr>
          <w:rStyle w:val="Pogrubienie"/>
          <w:sz w:val="22"/>
          <w:szCs w:val="22"/>
        </w:rPr>
        <w:t>Równolegle działania prowadziła Straż Miejska w Olsztynie</w:t>
      </w:r>
      <w:r w:rsidRPr="00A22CBF">
        <w:rPr>
          <w:sz w:val="22"/>
          <w:szCs w:val="22"/>
        </w:rPr>
        <w:t>, realizując patrole wodne oraz kontrolując przestrzeganie przepisów porządkowych. Działania Ochotniczej Straży Pożarnej Olsztyn–Gutkowo oraz Straży Miejskiej prowadzone były we współpracy z Wydziałem, Dyżurnym RCB, Policją i WOPR, co przyczyniło się do poprawy bezpieczeństwa osób korzystających z akwenu.</w:t>
      </w:r>
    </w:p>
    <w:p w14:paraId="6B25C471" w14:textId="77777777" w:rsidR="00B425C1" w:rsidRDefault="00B425C1" w:rsidP="00B425C1">
      <w:pPr>
        <w:suppressAutoHyphens w:val="0"/>
        <w:jc w:val="both"/>
        <w:rPr>
          <w:sz w:val="22"/>
          <w:szCs w:val="22"/>
          <w:lang w:eastAsia="pl-PL"/>
        </w:rPr>
      </w:pPr>
    </w:p>
    <w:p w14:paraId="7F2BC4A4" w14:textId="0ED1E821" w:rsidR="00B425C1" w:rsidRPr="00480559" w:rsidRDefault="00480559" w:rsidP="00E41A3C">
      <w:pPr>
        <w:suppressAutoHyphens w:val="0"/>
        <w:ind w:firstLine="567"/>
        <w:jc w:val="both"/>
        <w:rPr>
          <w:sz w:val="22"/>
          <w:szCs w:val="22"/>
          <w:lang w:eastAsia="pl-PL"/>
        </w:rPr>
      </w:pPr>
      <w:r w:rsidRPr="00480559">
        <w:rPr>
          <w:sz w:val="22"/>
          <w:szCs w:val="22"/>
        </w:rPr>
        <w:t xml:space="preserve">Na jeziorze </w:t>
      </w:r>
      <w:proofErr w:type="spellStart"/>
      <w:r w:rsidRPr="00480559">
        <w:rPr>
          <w:sz w:val="22"/>
          <w:szCs w:val="22"/>
        </w:rPr>
        <w:t>Ukiel</w:t>
      </w:r>
      <w:proofErr w:type="spellEnd"/>
      <w:r w:rsidRPr="00480559">
        <w:rPr>
          <w:sz w:val="22"/>
          <w:szCs w:val="22"/>
        </w:rPr>
        <w:t xml:space="preserve"> funkcjonują trzy punkty informacyjne dla mieszkańców i turystów o nagłych zmianach warunków pogodowych, a dodatkowe dwa punkty znajdują się na jeziorach Kortowskim </w:t>
      </w:r>
      <w:r>
        <w:rPr>
          <w:sz w:val="22"/>
          <w:szCs w:val="22"/>
        </w:rPr>
        <w:br/>
      </w:r>
      <w:r w:rsidRPr="00480559">
        <w:rPr>
          <w:sz w:val="22"/>
          <w:szCs w:val="22"/>
        </w:rPr>
        <w:t xml:space="preserve">i </w:t>
      </w:r>
      <w:proofErr w:type="spellStart"/>
      <w:r w:rsidRPr="00480559">
        <w:rPr>
          <w:sz w:val="22"/>
          <w:szCs w:val="22"/>
        </w:rPr>
        <w:t>Skanda</w:t>
      </w:r>
      <w:proofErr w:type="spellEnd"/>
      <w:r w:rsidRPr="00480559">
        <w:rPr>
          <w:sz w:val="22"/>
          <w:szCs w:val="22"/>
        </w:rPr>
        <w:t xml:space="preserve">. W sezonie letnim zapewniono bezpośrednią łączność radiową pomiędzy obsługą wypożyczalni sprzętu wodnego na terenie CRS </w:t>
      </w:r>
      <w:proofErr w:type="spellStart"/>
      <w:r w:rsidRPr="00480559">
        <w:rPr>
          <w:sz w:val="22"/>
          <w:szCs w:val="22"/>
        </w:rPr>
        <w:t>Ukiel</w:t>
      </w:r>
      <w:proofErr w:type="spellEnd"/>
      <w:r w:rsidRPr="00480559">
        <w:rPr>
          <w:sz w:val="22"/>
          <w:szCs w:val="22"/>
        </w:rPr>
        <w:t xml:space="preserve">, ratownikami pełniącymi służbę na plażach oraz na lustrze jeziora </w:t>
      </w:r>
      <w:proofErr w:type="spellStart"/>
      <w:r w:rsidRPr="00480559">
        <w:rPr>
          <w:sz w:val="22"/>
          <w:szCs w:val="22"/>
        </w:rPr>
        <w:t>Ukiel</w:t>
      </w:r>
      <w:proofErr w:type="spellEnd"/>
      <w:r w:rsidRPr="00480559">
        <w:rPr>
          <w:sz w:val="22"/>
          <w:szCs w:val="22"/>
        </w:rPr>
        <w:t>, a także służbami Policji, Straży Miejskiej i Ochotniczej Straży Pożarnej Olsztyn-Gutkowo.</w:t>
      </w:r>
    </w:p>
    <w:p w14:paraId="2212AA03" w14:textId="0F530677" w:rsidR="003931D3" w:rsidRPr="00DF0AC5" w:rsidRDefault="009E0F12" w:rsidP="00A22CBF">
      <w:pPr>
        <w:suppressAutoHyphens w:val="0"/>
        <w:spacing w:before="100" w:beforeAutospacing="1" w:after="100" w:afterAutospacing="1"/>
        <w:jc w:val="both"/>
        <w:rPr>
          <w:sz w:val="22"/>
          <w:szCs w:val="22"/>
          <w:lang w:eastAsia="pl-PL"/>
        </w:rPr>
      </w:pPr>
      <w:r w:rsidRPr="009E0F12">
        <w:rPr>
          <w:sz w:val="22"/>
          <w:szCs w:val="22"/>
          <w:lang w:eastAsia="pl-PL"/>
        </w:rPr>
        <w:t>Zgodnie z Rozporządzeniem Nr 2 Wojewody Warmińsko-Mazurskiego z dnia 12 kwietnia 2010 r</w:t>
      </w:r>
      <w:r w:rsidR="00C17DAF">
        <w:rPr>
          <w:sz w:val="22"/>
          <w:szCs w:val="22"/>
          <w:lang w:eastAsia="pl-PL"/>
        </w:rPr>
        <w:t>.</w:t>
      </w:r>
      <w:r w:rsidRPr="009E0F12">
        <w:rPr>
          <w:sz w:val="22"/>
          <w:szCs w:val="22"/>
          <w:lang w:eastAsia="pl-PL"/>
        </w:rPr>
        <w:t xml:space="preserve"> </w:t>
      </w:r>
      <w:r w:rsidR="00DF774C">
        <w:rPr>
          <w:sz w:val="22"/>
          <w:szCs w:val="22"/>
          <w:lang w:eastAsia="pl-PL"/>
        </w:rPr>
        <w:t xml:space="preserve">                     </w:t>
      </w:r>
      <w:r w:rsidRPr="009E0F12">
        <w:rPr>
          <w:sz w:val="22"/>
          <w:szCs w:val="22"/>
          <w:lang w:eastAsia="pl-PL"/>
        </w:rPr>
        <w:t xml:space="preserve">w sprawie wprowadzenia zakazu pływania statkiem o napędzie mechanicznym w odległości mniejszej niż 100 metrów od granic kąpielisk zorganizowanych i prowizorycznych, przystani, portów, wypożyczalni sprzętu pływającego, plaż oraz ośrodków rekreacyjno-wypoczynkowych, wszystkie akweny jeziora </w:t>
      </w:r>
      <w:proofErr w:type="spellStart"/>
      <w:r w:rsidRPr="009E0F12">
        <w:rPr>
          <w:sz w:val="22"/>
          <w:szCs w:val="22"/>
          <w:lang w:eastAsia="pl-PL"/>
        </w:rPr>
        <w:t>Ukiel</w:t>
      </w:r>
      <w:proofErr w:type="spellEnd"/>
      <w:r w:rsidRPr="009E0F12">
        <w:rPr>
          <w:sz w:val="22"/>
          <w:szCs w:val="22"/>
          <w:lang w:eastAsia="pl-PL"/>
        </w:rPr>
        <w:t xml:space="preserve"> zostały oznakowane bojami informacyjnymi. Dodatkowo oznakowano miejsca stanowiące szczególne zagrożenie dla użytkowników akwenu, w tym rejon przesmyku „Lwia Paszcza”.</w:t>
      </w:r>
    </w:p>
    <w:p w14:paraId="352FED43" w14:textId="31B6022B" w:rsidR="003931D3" w:rsidRPr="001B760B" w:rsidRDefault="00070DA6" w:rsidP="001B760B">
      <w:pPr>
        <w:pStyle w:val="Akapitzlist"/>
        <w:numPr>
          <w:ilvl w:val="0"/>
          <w:numId w:val="11"/>
        </w:numPr>
        <w:tabs>
          <w:tab w:val="left" w:pos="284"/>
        </w:tabs>
        <w:spacing w:line="276" w:lineRule="auto"/>
        <w:ind w:hanging="720"/>
        <w:jc w:val="both"/>
        <w:rPr>
          <w:b/>
          <w:sz w:val="22"/>
          <w:szCs w:val="22"/>
        </w:rPr>
      </w:pPr>
      <w:bookmarkStart w:id="1" w:name="_Hlk221092796"/>
      <w:bookmarkEnd w:id="0"/>
      <w:r w:rsidRPr="001B760B">
        <w:rPr>
          <w:b/>
          <w:sz w:val="22"/>
          <w:szCs w:val="22"/>
        </w:rPr>
        <w:t>R</w:t>
      </w:r>
      <w:r w:rsidR="003931D3" w:rsidRPr="001B760B">
        <w:rPr>
          <w:b/>
          <w:sz w:val="22"/>
          <w:szCs w:val="22"/>
        </w:rPr>
        <w:t>ealizacja p</w:t>
      </w:r>
      <w:r w:rsidR="009036CB">
        <w:rPr>
          <w:b/>
          <w:sz w:val="22"/>
          <w:szCs w:val="22"/>
        </w:rPr>
        <w:t>r</w:t>
      </w:r>
      <w:r w:rsidR="003931D3" w:rsidRPr="001B760B">
        <w:rPr>
          <w:b/>
          <w:sz w:val="22"/>
          <w:szCs w:val="22"/>
        </w:rPr>
        <w:t xml:space="preserve">ac społecznie użytecznych </w:t>
      </w:r>
    </w:p>
    <w:bookmarkEnd w:id="1"/>
    <w:p w14:paraId="3C469A07" w14:textId="77777777" w:rsidR="00BD5914" w:rsidRPr="00DF0AC5" w:rsidRDefault="00BD5914" w:rsidP="00BD5914">
      <w:pPr>
        <w:pStyle w:val="Akapitzlist"/>
        <w:spacing w:line="276" w:lineRule="auto"/>
        <w:ind w:left="284"/>
        <w:jc w:val="both"/>
        <w:rPr>
          <w:b/>
          <w:sz w:val="22"/>
          <w:szCs w:val="22"/>
        </w:rPr>
      </w:pPr>
    </w:p>
    <w:p w14:paraId="48E86F59" w14:textId="14CBF06C" w:rsidR="00A01275" w:rsidRPr="00A01275" w:rsidRDefault="00A01275" w:rsidP="00867C83">
      <w:pPr>
        <w:ind w:firstLine="708"/>
        <w:jc w:val="both"/>
        <w:rPr>
          <w:sz w:val="22"/>
          <w:szCs w:val="22"/>
        </w:rPr>
      </w:pPr>
      <w:r w:rsidRPr="00A01275">
        <w:rPr>
          <w:sz w:val="22"/>
          <w:szCs w:val="22"/>
        </w:rPr>
        <w:t>Na podstawie Rozporządzenia Ministra Sprawiedliwości z dnia 1.06.2010 (Dz.U.2010.98.634)</w:t>
      </w:r>
      <w:r w:rsidR="00502661">
        <w:rPr>
          <w:sz w:val="22"/>
          <w:szCs w:val="22"/>
        </w:rPr>
        <w:t xml:space="preserve">                    </w:t>
      </w:r>
      <w:r w:rsidRPr="00A01275">
        <w:rPr>
          <w:sz w:val="22"/>
          <w:szCs w:val="22"/>
        </w:rPr>
        <w:t xml:space="preserve"> w sprawie podmiotów, w których wykonywana jest kara ograniczenia wolności oraz praca społecznie użyteczna, w roku 2025 realizowano wykonanie prac społecznie użytecznych w zakładach pracy, których organem założycielskim jest gmina Olsztyn.</w:t>
      </w:r>
    </w:p>
    <w:p w14:paraId="18049169" w14:textId="77777777" w:rsidR="00A01275" w:rsidRPr="00A01275" w:rsidRDefault="00A01275" w:rsidP="00867C83">
      <w:pPr>
        <w:jc w:val="both"/>
        <w:rPr>
          <w:sz w:val="22"/>
          <w:szCs w:val="22"/>
        </w:rPr>
      </w:pPr>
      <w:r w:rsidRPr="00A01275">
        <w:rPr>
          <w:sz w:val="22"/>
          <w:szCs w:val="22"/>
        </w:rPr>
        <w:t>Zgodnie z opinią Prezesa Sądu Rejonowego w Olsztynie, przewidywana liczba skazanych zobowiązanych do wykonywania pracy wynosiła 649 osób.</w:t>
      </w:r>
    </w:p>
    <w:p w14:paraId="024B2817" w14:textId="77777777" w:rsidR="00A01275" w:rsidRPr="00A01275" w:rsidRDefault="00A01275" w:rsidP="00867C83">
      <w:pPr>
        <w:jc w:val="both"/>
        <w:rPr>
          <w:sz w:val="22"/>
          <w:szCs w:val="22"/>
        </w:rPr>
      </w:pPr>
      <w:r w:rsidRPr="00A01275">
        <w:rPr>
          <w:sz w:val="22"/>
          <w:szCs w:val="22"/>
        </w:rPr>
        <w:t>Wobec powyższego, na rok 2025 wyznaczono 20 zakładów pracy, które łącznie mogły przyjąć 1956 skazanych.</w:t>
      </w:r>
    </w:p>
    <w:p w14:paraId="20030FB6" w14:textId="151BD8FC" w:rsidR="00867C83" w:rsidRDefault="00A01275" w:rsidP="00F42793">
      <w:pPr>
        <w:ind w:firstLine="567"/>
        <w:jc w:val="both"/>
        <w:rPr>
          <w:sz w:val="22"/>
          <w:szCs w:val="22"/>
        </w:rPr>
      </w:pPr>
      <w:r w:rsidRPr="00A01275">
        <w:rPr>
          <w:sz w:val="22"/>
          <w:szCs w:val="22"/>
        </w:rPr>
        <w:t xml:space="preserve">Dla skazanych z orzeczonym lekkim i umiarkowanym stopniem niepełnosprawności został wyznaczony Specjalistyczny Ośrodek </w:t>
      </w:r>
      <w:proofErr w:type="spellStart"/>
      <w:r w:rsidRPr="00A01275">
        <w:rPr>
          <w:sz w:val="22"/>
          <w:szCs w:val="22"/>
        </w:rPr>
        <w:t>Szkolno</w:t>
      </w:r>
      <w:proofErr w:type="spellEnd"/>
      <w:r w:rsidRPr="00A01275">
        <w:rPr>
          <w:sz w:val="22"/>
          <w:szCs w:val="22"/>
        </w:rPr>
        <w:t xml:space="preserve"> – Wychowawczy w Olsztynie.</w:t>
      </w:r>
      <w:r w:rsidR="00F42793">
        <w:rPr>
          <w:sz w:val="22"/>
          <w:szCs w:val="22"/>
        </w:rPr>
        <w:t xml:space="preserve"> </w:t>
      </w:r>
      <w:r w:rsidRPr="00A01275">
        <w:rPr>
          <w:sz w:val="22"/>
          <w:szCs w:val="22"/>
        </w:rPr>
        <w:t>Skazani, w głównej mierze wykonywali proste prace fizyczne, takie jak sprzątanie czy prace porządkowe.</w:t>
      </w:r>
    </w:p>
    <w:p w14:paraId="7320EDC6" w14:textId="685FFAC9" w:rsidR="00DF774C" w:rsidRDefault="00DF774C" w:rsidP="00867C83">
      <w:pPr>
        <w:jc w:val="both"/>
        <w:rPr>
          <w:sz w:val="22"/>
          <w:szCs w:val="22"/>
        </w:rPr>
      </w:pPr>
    </w:p>
    <w:p w14:paraId="4524D68C" w14:textId="3147976C" w:rsidR="00F42793" w:rsidRDefault="00F42793" w:rsidP="00867C83">
      <w:pPr>
        <w:jc w:val="both"/>
        <w:rPr>
          <w:sz w:val="22"/>
          <w:szCs w:val="22"/>
        </w:rPr>
      </w:pPr>
    </w:p>
    <w:p w14:paraId="2288C68E" w14:textId="77777777" w:rsidR="00F42793" w:rsidRDefault="00F42793" w:rsidP="00867C83">
      <w:pPr>
        <w:jc w:val="both"/>
        <w:rPr>
          <w:sz w:val="22"/>
          <w:szCs w:val="22"/>
        </w:rPr>
      </w:pPr>
    </w:p>
    <w:p w14:paraId="13AA08BC" w14:textId="3D5C7035" w:rsidR="00A01275" w:rsidRDefault="00A01275" w:rsidP="00867C83">
      <w:pPr>
        <w:jc w:val="both"/>
        <w:rPr>
          <w:sz w:val="22"/>
          <w:szCs w:val="22"/>
        </w:rPr>
      </w:pPr>
      <w:r w:rsidRPr="00A01275">
        <w:rPr>
          <w:sz w:val="22"/>
          <w:szCs w:val="22"/>
        </w:rPr>
        <w:t>Poniższa tabela obrazuje ilość osób wykonujących prace społecznie użyteczne oraz ilość przepracowanych przez nich godzin w rozbiciu na poszczególne podmioty</w:t>
      </w:r>
    </w:p>
    <w:p w14:paraId="1E497B65" w14:textId="040F98E1" w:rsidR="001C3A33" w:rsidRDefault="001C3A33" w:rsidP="00867C83">
      <w:pPr>
        <w:jc w:val="both"/>
        <w:rPr>
          <w:sz w:val="22"/>
          <w:szCs w:val="22"/>
        </w:rPr>
      </w:pPr>
    </w:p>
    <w:p w14:paraId="65689247" w14:textId="79E50AE9" w:rsidR="001C3A33" w:rsidRDefault="001C3A33" w:rsidP="00867C83">
      <w:pPr>
        <w:jc w:val="both"/>
        <w:rPr>
          <w:sz w:val="22"/>
          <w:szCs w:val="22"/>
        </w:rPr>
      </w:pPr>
    </w:p>
    <w:p w14:paraId="62E09743" w14:textId="77777777" w:rsidR="00544298" w:rsidRDefault="00544298" w:rsidP="00867C83">
      <w:pPr>
        <w:jc w:val="both"/>
        <w:rPr>
          <w:sz w:val="22"/>
          <w:szCs w:val="22"/>
        </w:rPr>
      </w:pPr>
    </w:p>
    <w:p w14:paraId="684CF1A2" w14:textId="77777777" w:rsidR="00A01275" w:rsidRPr="00A01275" w:rsidRDefault="00A01275" w:rsidP="00867C83">
      <w:pPr>
        <w:jc w:val="both"/>
        <w:rPr>
          <w:sz w:val="20"/>
          <w:szCs w:val="22"/>
        </w:rPr>
      </w:pPr>
    </w:p>
    <w:tbl>
      <w:tblPr>
        <w:tblW w:w="9129" w:type="dxa"/>
        <w:jc w:val="center"/>
        <w:tblLayout w:type="fixed"/>
        <w:tblLook w:val="0000" w:firstRow="0" w:lastRow="0" w:firstColumn="0" w:lastColumn="0" w:noHBand="0" w:noVBand="0"/>
      </w:tblPr>
      <w:tblGrid>
        <w:gridCol w:w="3413"/>
        <w:gridCol w:w="1536"/>
        <w:gridCol w:w="2186"/>
        <w:gridCol w:w="1994"/>
      </w:tblGrid>
      <w:tr w:rsidR="00A01275" w:rsidRPr="00070DA6" w14:paraId="7BFD7BC4" w14:textId="77777777" w:rsidTr="003465E8">
        <w:trPr>
          <w:trHeight w:val="567"/>
          <w:jc w:val="center"/>
        </w:trPr>
        <w:tc>
          <w:tcPr>
            <w:tcW w:w="3195" w:type="dxa"/>
            <w:tcBorders>
              <w:top w:val="single" w:sz="4" w:space="0" w:color="000000"/>
              <w:left w:val="single" w:sz="4" w:space="0" w:color="000000"/>
              <w:bottom w:val="single" w:sz="4" w:space="0" w:color="000000"/>
            </w:tcBorders>
            <w:shd w:val="clear" w:color="auto" w:fill="E6E6E6"/>
            <w:vAlign w:val="center"/>
          </w:tcPr>
          <w:p w14:paraId="7C8B3152" w14:textId="77777777" w:rsidR="00A01275" w:rsidRPr="00070DA6" w:rsidRDefault="00A01275" w:rsidP="00F42793">
            <w:pPr>
              <w:jc w:val="center"/>
              <w:rPr>
                <w:b/>
                <w:sz w:val="20"/>
                <w:szCs w:val="20"/>
              </w:rPr>
            </w:pPr>
            <w:r w:rsidRPr="00070DA6">
              <w:rPr>
                <w:b/>
                <w:sz w:val="20"/>
                <w:szCs w:val="20"/>
              </w:rPr>
              <w:lastRenderedPageBreak/>
              <w:t>Nazwa zakładu pracy</w:t>
            </w:r>
          </w:p>
        </w:tc>
        <w:tc>
          <w:tcPr>
            <w:tcW w:w="1438" w:type="dxa"/>
            <w:tcBorders>
              <w:top w:val="single" w:sz="4" w:space="0" w:color="000000"/>
              <w:left w:val="single" w:sz="4" w:space="0" w:color="000000"/>
              <w:bottom w:val="single" w:sz="4" w:space="0" w:color="000000"/>
            </w:tcBorders>
            <w:shd w:val="clear" w:color="auto" w:fill="E6E6E6"/>
            <w:vAlign w:val="center"/>
          </w:tcPr>
          <w:p w14:paraId="02F009CF" w14:textId="77777777" w:rsidR="00A01275" w:rsidRPr="00070DA6" w:rsidRDefault="00A01275" w:rsidP="00F42793">
            <w:pPr>
              <w:snapToGrid w:val="0"/>
              <w:jc w:val="center"/>
              <w:rPr>
                <w:b/>
                <w:sz w:val="20"/>
                <w:szCs w:val="20"/>
              </w:rPr>
            </w:pPr>
            <w:r w:rsidRPr="00070DA6">
              <w:rPr>
                <w:b/>
                <w:sz w:val="20"/>
                <w:szCs w:val="20"/>
              </w:rPr>
              <w:t>Ilość osób wykonujących prace</w:t>
            </w:r>
          </w:p>
        </w:tc>
        <w:tc>
          <w:tcPr>
            <w:tcW w:w="2046" w:type="dxa"/>
            <w:tcBorders>
              <w:top w:val="single" w:sz="4" w:space="0" w:color="000000"/>
              <w:left w:val="single" w:sz="4" w:space="0" w:color="000000"/>
              <w:bottom w:val="single" w:sz="4" w:space="0" w:color="000000"/>
            </w:tcBorders>
            <w:shd w:val="clear" w:color="auto" w:fill="E6E6E6"/>
            <w:vAlign w:val="center"/>
          </w:tcPr>
          <w:p w14:paraId="4DB4F6C8" w14:textId="77777777" w:rsidR="00A01275" w:rsidRPr="00070DA6" w:rsidRDefault="00A01275" w:rsidP="00F42793">
            <w:pPr>
              <w:snapToGrid w:val="0"/>
              <w:jc w:val="center"/>
              <w:rPr>
                <w:b/>
                <w:sz w:val="20"/>
                <w:szCs w:val="20"/>
              </w:rPr>
            </w:pPr>
            <w:r w:rsidRPr="00070DA6">
              <w:rPr>
                <w:b/>
                <w:sz w:val="20"/>
                <w:szCs w:val="20"/>
              </w:rPr>
              <w:t>Ilość przepracowanych godzin</w:t>
            </w:r>
          </w:p>
        </w:tc>
        <w:tc>
          <w:tcPr>
            <w:tcW w:w="186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26C336C" w14:textId="77777777" w:rsidR="00A01275" w:rsidRPr="00070DA6" w:rsidRDefault="00A01275" w:rsidP="00F42793">
            <w:pPr>
              <w:snapToGrid w:val="0"/>
              <w:jc w:val="center"/>
              <w:rPr>
                <w:b/>
                <w:sz w:val="20"/>
                <w:szCs w:val="20"/>
              </w:rPr>
            </w:pPr>
            <w:r w:rsidRPr="00070DA6">
              <w:rPr>
                <w:b/>
                <w:sz w:val="20"/>
                <w:szCs w:val="20"/>
              </w:rPr>
              <w:t>Koszt wykonanej pracy*</w:t>
            </w:r>
          </w:p>
        </w:tc>
      </w:tr>
      <w:tr w:rsidR="00A01275" w:rsidRPr="00070DA6" w14:paraId="062E031E"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03EB9A80" w14:textId="482860AB" w:rsidR="00A01275" w:rsidRPr="00070DA6" w:rsidRDefault="00A01275" w:rsidP="003465E8">
            <w:pPr>
              <w:snapToGrid w:val="0"/>
              <w:jc w:val="center"/>
              <w:rPr>
                <w:sz w:val="20"/>
                <w:szCs w:val="20"/>
              </w:rPr>
            </w:pPr>
            <w:r w:rsidRPr="00070DA6">
              <w:rPr>
                <w:sz w:val="20"/>
                <w:szCs w:val="20"/>
              </w:rPr>
              <w:t>Szkoła Podstawowa Nr 33</w:t>
            </w:r>
          </w:p>
        </w:tc>
        <w:tc>
          <w:tcPr>
            <w:tcW w:w="1438" w:type="dxa"/>
            <w:tcBorders>
              <w:top w:val="single" w:sz="4" w:space="0" w:color="000000"/>
              <w:left w:val="single" w:sz="4" w:space="0" w:color="000000"/>
              <w:bottom w:val="single" w:sz="4" w:space="0" w:color="000000"/>
            </w:tcBorders>
            <w:vAlign w:val="center"/>
          </w:tcPr>
          <w:p w14:paraId="0092DCE5" w14:textId="77777777" w:rsidR="00A01275" w:rsidRPr="00070DA6" w:rsidRDefault="00A01275" w:rsidP="00CF06B3">
            <w:pPr>
              <w:snapToGrid w:val="0"/>
              <w:jc w:val="center"/>
              <w:rPr>
                <w:sz w:val="20"/>
                <w:szCs w:val="20"/>
              </w:rPr>
            </w:pPr>
            <w:r>
              <w:rPr>
                <w:sz w:val="20"/>
                <w:szCs w:val="20"/>
              </w:rPr>
              <w:t>13</w:t>
            </w:r>
          </w:p>
        </w:tc>
        <w:tc>
          <w:tcPr>
            <w:tcW w:w="2046" w:type="dxa"/>
            <w:tcBorders>
              <w:top w:val="single" w:sz="4" w:space="0" w:color="000000"/>
              <w:left w:val="single" w:sz="4" w:space="0" w:color="000000"/>
              <w:bottom w:val="single" w:sz="4" w:space="0" w:color="000000"/>
            </w:tcBorders>
            <w:vAlign w:val="center"/>
          </w:tcPr>
          <w:p w14:paraId="1D31001B" w14:textId="77777777" w:rsidR="00A01275" w:rsidRPr="00070DA6" w:rsidRDefault="00A01275" w:rsidP="00CF06B3">
            <w:pPr>
              <w:snapToGrid w:val="0"/>
              <w:jc w:val="center"/>
              <w:rPr>
                <w:sz w:val="20"/>
                <w:szCs w:val="20"/>
              </w:rPr>
            </w:pPr>
            <w:r>
              <w:rPr>
                <w:sz w:val="20"/>
                <w:szCs w:val="20"/>
              </w:rPr>
              <w:t>910</w:t>
            </w:r>
          </w:p>
        </w:tc>
        <w:tc>
          <w:tcPr>
            <w:tcW w:w="1867" w:type="dxa"/>
            <w:tcBorders>
              <w:top w:val="single" w:sz="4" w:space="0" w:color="000000"/>
              <w:left w:val="single" w:sz="4" w:space="0" w:color="000000"/>
              <w:bottom w:val="single" w:sz="4" w:space="0" w:color="000000"/>
              <w:right w:val="single" w:sz="4" w:space="0" w:color="000000"/>
            </w:tcBorders>
            <w:vAlign w:val="center"/>
          </w:tcPr>
          <w:p w14:paraId="7BDDC726" w14:textId="77777777" w:rsidR="00A01275" w:rsidRPr="00070DA6" w:rsidRDefault="00A01275" w:rsidP="00CF06B3">
            <w:pPr>
              <w:snapToGrid w:val="0"/>
              <w:jc w:val="center"/>
              <w:rPr>
                <w:sz w:val="20"/>
                <w:szCs w:val="20"/>
              </w:rPr>
            </w:pPr>
            <w:r>
              <w:rPr>
                <w:sz w:val="20"/>
                <w:szCs w:val="20"/>
              </w:rPr>
              <w:t>27 755,00</w:t>
            </w:r>
          </w:p>
        </w:tc>
      </w:tr>
      <w:tr w:rsidR="00A01275" w:rsidRPr="00070DA6" w14:paraId="6B9837C8"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2E3A4CF9" w14:textId="77777777" w:rsidR="00A01275" w:rsidRPr="00070DA6" w:rsidRDefault="00A01275" w:rsidP="00CF06B3">
            <w:pPr>
              <w:snapToGrid w:val="0"/>
              <w:jc w:val="center"/>
              <w:rPr>
                <w:sz w:val="20"/>
                <w:szCs w:val="20"/>
              </w:rPr>
            </w:pPr>
            <w:r w:rsidRPr="00070DA6">
              <w:rPr>
                <w:sz w:val="20"/>
                <w:szCs w:val="20"/>
              </w:rPr>
              <w:t xml:space="preserve">Zespół </w:t>
            </w:r>
            <w:proofErr w:type="spellStart"/>
            <w:r w:rsidRPr="00070DA6">
              <w:rPr>
                <w:sz w:val="20"/>
                <w:szCs w:val="20"/>
              </w:rPr>
              <w:t>Szkoln</w:t>
            </w:r>
            <w:r>
              <w:rPr>
                <w:sz w:val="20"/>
                <w:szCs w:val="20"/>
              </w:rPr>
              <w:t>o</w:t>
            </w:r>
            <w:proofErr w:type="spellEnd"/>
            <w:r>
              <w:rPr>
                <w:sz w:val="20"/>
                <w:szCs w:val="20"/>
              </w:rPr>
              <w:t xml:space="preserve"> – </w:t>
            </w:r>
            <w:r w:rsidRPr="00070DA6">
              <w:rPr>
                <w:sz w:val="20"/>
                <w:szCs w:val="20"/>
              </w:rPr>
              <w:t>Przedszkoln</w:t>
            </w:r>
            <w:r>
              <w:rPr>
                <w:sz w:val="20"/>
                <w:szCs w:val="20"/>
              </w:rPr>
              <w:t xml:space="preserve">y </w:t>
            </w:r>
            <w:r w:rsidRPr="00070DA6">
              <w:rPr>
                <w:sz w:val="20"/>
                <w:szCs w:val="20"/>
              </w:rPr>
              <w:t>Nr 1</w:t>
            </w:r>
          </w:p>
        </w:tc>
        <w:tc>
          <w:tcPr>
            <w:tcW w:w="1438" w:type="dxa"/>
            <w:tcBorders>
              <w:top w:val="single" w:sz="4" w:space="0" w:color="000000"/>
              <w:left w:val="single" w:sz="4" w:space="0" w:color="000000"/>
              <w:bottom w:val="single" w:sz="4" w:space="0" w:color="000000"/>
            </w:tcBorders>
            <w:vAlign w:val="center"/>
          </w:tcPr>
          <w:p w14:paraId="0DA7B358" w14:textId="77777777" w:rsidR="00A01275" w:rsidRPr="00070DA6" w:rsidRDefault="00A01275" w:rsidP="00CF06B3">
            <w:pPr>
              <w:snapToGrid w:val="0"/>
              <w:jc w:val="center"/>
              <w:rPr>
                <w:sz w:val="20"/>
                <w:szCs w:val="20"/>
              </w:rPr>
            </w:pPr>
            <w:r>
              <w:rPr>
                <w:sz w:val="20"/>
                <w:szCs w:val="20"/>
              </w:rPr>
              <w:t>34</w:t>
            </w:r>
          </w:p>
        </w:tc>
        <w:tc>
          <w:tcPr>
            <w:tcW w:w="2046" w:type="dxa"/>
            <w:tcBorders>
              <w:top w:val="single" w:sz="4" w:space="0" w:color="000000"/>
              <w:left w:val="single" w:sz="4" w:space="0" w:color="000000"/>
              <w:bottom w:val="single" w:sz="4" w:space="0" w:color="000000"/>
            </w:tcBorders>
            <w:vAlign w:val="center"/>
          </w:tcPr>
          <w:p w14:paraId="7597E3FF" w14:textId="77777777" w:rsidR="00A01275" w:rsidRPr="00070DA6" w:rsidRDefault="00A01275" w:rsidP="00CF06B3">
            <w:pPr>
              <w:snapToGrid w:val="0"/>
              <w:jc w:val="center"/>
              <w:rPr>
                <w:sz w:val="20"/>
                <w:szCs w:val="20"/>
              </w:rPr>
            </w:pPr>
            <w:r>
              <w:rPr>
                <w:sz w:val="20"/>
                <w:szCs w:val="20"/>
              </w:rPr>
              <w:t>4352</w:t>
            </w:r>
          </w:p>
        </w:tc>
        <w:tc>
          <w:tcPr>
            <w:tcW w:w="1867" w:type="dxa"/>
            <w:tcBorders>
              <w:top w:val="single" w:sz="4" w:space="0" w:color="000000"/>
              <w:left w:val="single" w:sz="4" w:space="0" w:color="000000"/>
              <w:bottom w:val="single" w:sz="4" w:space="0" w:color="000000"/>
              <w:right w:val="single" w:sz="4" w:space="0" w:color="000000"/>
            </w:tcBorders>
            <w:vAlign w:val="center"/>
          </w:tcPr>
          <w:p w14:paraId="5F12B435" w14:textId="77777777" w:rsidR="00A01275" w:rsidRPr="00070DA6" w:rsidRDefault="00A01275" w:rsidP="00CF06B3">
            <w:pPr>
              <w:snapToGrid w:val="0"/>
              <w:jc w:val="center"/>
              <w:rPr>
                <w:sz w:val="20"/>
                <w:szCs w:val="20"/>
              </w:rPr>
            </w:pPr>
            <w:r>
              <w:rPr>
                <w:sz w:val="20"/>
                <w:szCs w:val="20"/>
              </w:rPr>
              <w:t>132 736,00</w:t>
            </w:r>
          </w:p>
        </w:tc>
      </w:tr>
      <w:tr w:rsidR="00A01275" w:rsidRPr="00070DA6" w14:paraId="2B141FC7"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49A0EE63" w14:textId="77777777" w:rsidR="00A01275" w:rsidRPr="00070DA6" w:rsidRDefault="00A01275" w:rsidP="00CF06B3">
            <w:pPr>
              <w:snapToGrid w:val="0"/>
              <w:jc w:val="center"/>
              <w:rPr>
                <w:sz w:val="20"/>
                <w:szCs w:val="20"/>
              </w:rPr>
            </w:pPr>
            <w:r w:rsidRPr="00070DA6">
              <w:rPr>
                <w:sz w:val="20"/>
                <w:szCs w:val="20"/>
              </w:rPr>
              <w:t>Ośrodek Sportu i Rekreacji</w:t>
            </w:r>
          </w:p>
        </w:tc>
        <w:tc>
          <w:tcPr>
            <w:tcW w:w="1438" w:type="dxa"/>
            <w:tcBorders>
              <w:top w:val="single" w:sz="4" w:space="0" w:color="000000"/>
              <w:left w:val="single" w:sz="4" w:space="0" w:color="000000"/>
              <w:bottom w:val="single" w:sz="4" w:space="0" w:color="000000"/>
            </w:tcBorders>
            <w:vAlign w:val="center"/>
          </w:tcPr>
          <w:p w14:paraId="3DE63A2F" w14:textId="77777777" w:rsidR="00A01275" w:rsidRPr="00070DA6" w:rsidRDefault="00A01275" w:rsidP="00CF06B3">
            <w:pPr>
              <w:snapToGrid w:val="0"/>
              <w:jc w:val="center"/>
              <w:rPr>
                <w:sz w:val="20"/>
                <w:szCs w:val="20"/>
              </w:rPr>
            </w:pPr>
            <w:r>
              <w:rPr>
                <w:sz w:val="20"/>
                <w:szCs w:val="20"/>
              </w:rPr>
              <w:t>219</w:t>
            </w:r>
          </w:p>
        </w:tc>
        <w:tc>
          <w:tcPr>
            <w:tcW w:w="2046" w:type="dxa"/>
            <w:tcBorders>
              <w:top w:val="single" w:sz="4" w:space="0" w:color="000000"/>
              <w:left w:val="single" w:sz="4" w:space="0" w:color="000000"/>
              <w:bottom w:val="single" w:sz="4" w:space="0" w:color="000000"/>
            </w:tcBorders>
            <w:vAlign w:val="center"/>
          </w:tcPr>
          <w:p w14:paraId="4452FE55" w14:textId="77777777" w:rsidR="00A01275" w:rsidRPr="00070DA6" w:rsidRDefault="00A01275" w:rsidP="00CF06B3">
            <w:pPr>
              <w:snapToGrid w:val="0"/>
              <w:jc w:val="center"/>
              <w:rPr>
                <w:sz w:val="20"/>
                <w:szCs w:val="20"/>
              </w:rPr>
            </w:pPr>
            <w:r>
              <w:rPr>
                <w:sz w:val="20"/>
                <w:szCs w:val="20"/>
              </w:rPr>
              <w:t>25358 h 40 minut</w:t>
            </w:r>
          </w:p>
        </w:tc>
        <w:tc>
          <w:tcPr>
            <w:tcW w:w="1867" w:type="dxa"/>
            <w:tcBorders>
              <w:top w:val="single" w:sz="4" w:space="0" w:color="000000"/>
              <w:left w:val="single" w:sz="4" w:space="0" w:color="000000"/>
              <w:bottom w:val="single" w:sz="4" w:space="0" w:color="000000"/>
              <w:right w:val="single" w:sz="4" w:space="0" w:color="000000"/>
            </w:tcBorders>
            <w:vAlign w:val="center"/>
          </w:tcPr>
          <w:p w14:paraId="3EF3D3E0" w14:textId="77777777" w:rsidR="00A01275" w:rsidRPr="00070DA6" w:rsidRDefault="00A01275" w:rsidP="00CF06B3">
            <w:pPr>
              <w:snapToGrid w:val="0"/>
              <w:jc w:val="center"/>
              <w:rPr>
                <w:sz w:val="20"/>
                <w:szCs w:val="20"/>
              </w:rPr>
            </w:pPr>
            <w:r>
              <w:rPr>
                <w:sz w:val="20"/>
                <w:szCs w:val="20"/>
              </w:rPr>
              <w:t>773 439,33</w:t>
            </w:r>
          </w:p>
        </w:tc>
      </w:tr>
      <w:tr w:rsidR="00A01275" w:rsidRPr="00070DA6" w14:paraId="050083FE" w14:textId="77777777" w:rsidTr="003465E8">
        <w:trPr>
          <w:trHeight w:val="567"/>
          <w:jc w:val="center"/>
        </w:trPr>
        <w:tc>
          <w:tcPr>
            <w:tcW w:w="3195" w:type="dxa"/>
            <w:tcBorders>
              <w:left w:val="single" w:sz="4" w:space="0" w:color="000000"/>
              <w:bottom w:val="single" w:sz="4" w:space="0" w:color="000000"/>
            </w:tcBorders>
            <w:vAlign w:val="center"/>
          </w:tcPr>
          <w:p w14:paraId="3E13E23F" w14:textId="77777777" w:rsidR="00A01275" w:rsidRPr="00070DA6" w:rsidRDefault="00A01275" w:rsidP="00CF06B3">
            <w:pPr>
              <w:snapToGrid w:val="0"/>
              <w:jc w:val="center"/>
              <w:rPr>
                <w:sz w:val="20"/>
                <w:szCs w:val="20"/>
              </w:rPr>
            </w:pPr>
            <w:r w:rsidRPr="00070DA6">
              <w:rPr>
                <w:sz w:val="20"/>
                <w:szCs w:val="20"/>
              </w:rPr>
              <w:t>Zespół Szkół Elektronicznych i Telekomunikacyjnych</w:t>
            </w:r>
          </w:p>
        </w:tc>
        <w:tc>
          <w:tcPr>
            <w:tcW w:w="1438" w:type="dxa"/>
            <w:tcBorders>
              <w:left w:val="single" w:sz="4" w:space="0" w:color="000000"/>
              <w:bottom w:val="single" w:sz="4" w:space="0" w:color="000000"/>
            </w:tcBorders>
            <w:vAlign w:val="center"/>
          </w:tcPr>
          <w:p w14:paraId="1BDB5345" w14:textId="77777777" w:rsidR="00A01275" w:rsidRPr="00070DA6" w:rsidRDefault="00A01275" w:rsidP="00CF06B3">
            <w:pPr>
              <w:snapToGrid w:val="0"/>
              <w:jc w:val="center"/>
              <w:rPr>
                <w:sz w:val="20"/>
                <w:szCs w:val="20"/>
              </w:rPr>
            </w:pPr>
            <w:r>
              <w:rPr>
                <w:sz w:val="20"/>
                <w:szCs w:val="20"/>
              </w:rPr>
              <w:t>1</w:t>
            </w:r>
          </w:p>
        </w:tc>
        <w:tc>
          <w:tcPr>
            <w:tcW w:w="2046" w:type="dxa"/>
            <w:tcBorders>
              <w:left w:val="single" w:sz="4" w:space="0" w:color="000000"/>
              <w:bottom w:val="single" w:sz="4" w:space="0" w:color="000000"/>
            </w:tcBorders>
            <w:vAlign w:val="center"/>
          </w:tcPr>
          <w:p w14:paraId="48164360" w14:textId="77777777" w:rsidR="00A01275" w:rsidRPr="00070DA6" w:rsidRDefault="00A01275" w:rsidP="00CF06B3">
            <w:pPr>
              <w:snapToGrid w:val="0"/>
              <w:jc w:val="center"/>
              <w:rPr>
                <w:sz w:val="20"/>
                <w:szCs w:val="20"/>
              </w:rPr>
            </w:pPr>
            <w:r>
              <w:rPr>
                <w:sz w:val="20"/>
                <w:szCs w:val="20"/>
              </w:rPr>
              <w:t>40</w:t>
            </w:r>
          </w:p>
        </w:tc>
        <w:tc>
          <w:tcPr>
            <w:tcW w:w="1867" w:type="dxa"/>
            <w:tcBorders>
              <w:left w:val="single" w:sz="4" w:space="0" w:color="000000"/>
              <w:bottom w:val="single" w:sz="4" w:space="0" w:color="000000"/>
              <w:right w:val="single" w:sz="4" w:space="0" w:color="000000"/>
            </w:tcBorders>
            <w:vAlign w:val="center"/>
          </w:tcPr>
          <w:p w14:paraId="19239464" w14:textId="77777777" w:rsidR="00A01275" w:rsidRPr="00070DA6" w:rsidRDefault="00A01275" w:rsidP="00CF06B3">
            <w:pPr>
              <w:snapToGrid w:val="0"/>
              <w:jc w:val="center"/>
              <w:rPr>
                <w:sz w:val="20"/>
                <w:szCs w:val="20"/>
              </w:rPr>
            </w:pPr>
            <w:r>
              <w:rPr>
                <w:sz w:val="20"/>
                <w:szCs w:val="20"/>
              </w:rPr>
              <w:t>1 220,00</w:t>
            </w:r>
          </w:p>
        </w:tc>
      </w:tr>
      <w:tr w:rsidR="00A01275" w:rsidRPr="00A34D75" w14:paraId="35CA28EE"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10C9E801" w14:textId="5011631A" w:rsidR="00A01275" w:rsidRPr="00A34D75" w:rsidRDefault="00A01275" w:rsidP="003465E8">
            <w:pPr>
              <w:snapToGrid w:val="0"/>
              <w:jc w:val="center"/>
              <w:rPr>
                <w:sz w:val="20"/>
                <w:szCs w:val="20"/>
              </w:rPr>
            </w:pPr>
            <w:r w:rsidRPr="00A34D75">
              <w:rPr>
                <w:sz w:val="20"/>
                <w:szCs w:val="20"/>
              </w:rPr>
              <w:t>Szkoła Podstawowa nr 18</w:t>
            </w:r>
          </w:p>
        </w:tc>
        <w:tc>
          <w:tcPr>
            <w:tcW w:w="1438" w:type="dxa"/>
            <w:tcBorders>
              <w:top w:val="single" w:sz="4" w:space="0" w:color="000000"/>
              <w:left w:val="single" w:sz="4" w:space="0" w:color="000000"/>
              <w:bottom w:val="single" w:sz="4" w:space="0" w:color="000000"/>
            </w:tcBorders>
            <w:vAlign w:val="center"/>
          </w:tcPr>
          <w:p w14:paraId="2CD61A7F" w14:textId="77777777" w:rsidR="00A01275" w:rsidRPr="00A34D75" w:rsidRDefault="00A01275" w:rsidP="00CF06B3">
            <w:pPr>
              <w:jc w:val="center"/>
              <w:rPr>
                <w:sz w:val="20"/>
                <w:szCs w:val="20"/>
              </w:rPr>
            </w:pPr>
            <w:r w:rsidRPr="00A34D75">
              <w:rPr>
                <w:sz w:val="20"/>
                <w:szCs w:val="20"/>
              </w:rPr>
              <w:t>24</w:t>
            </w:r>
          </w:p>
        </w:tc>
        <w:tc>
          <w:tcPr>
            <w:tcW w:w="2046" w:type="dxa"/>
            <w:tcBorders>
              <w:top w:val="single" w:sz="4" w:space="0" w:color="000000"/>
              <w:left w:val="single" w:sz="4" w:space="0" w:color="000000"/>
              <w:bottom w:val="single" w:sz="4" w:space="0" w:color="000000"/>
            </w:tcBorders>
            <w:vAlign w:val="center"/>
          </w:tcPr>
          <w:p w14:paraId="2CC35374" w14:textId="77777777" w:rsidR="00A01275" w:rsidRPr="00A34D75" w:rsidRDefault="00A01275" w:rsidP="00CF06B3">
            <w:pPr>
              <w:jc w:val="center"/>
              <w:rPr>
                <w:sz w:val="20"/>
                <w:szCs w:val="20"/>
              </w:rPr>
            </w:pPr>
            <w:r w:rsidRPr="00A34D75">
              <w:rPr>
                <w:sz w:val="20"/>
                <w:szCs w:val="20"/>
              </w:rPr>
              <w:t>1143</w:t>
            </w:r>
          </w:p>
        </w:tc>
        <w:tc>
          <w:tcPr>
            <w:tcW w:w="1867" w:type="dxa"/>
            <w:tcBorders>
              <w:top w:val="single" w:sz="4" w:space="0" w:color="000000"/>
              <w:left w:val="single" w:sz="4" w:space="0" w:color="000000"/>
              <w:bottom w:val="single" w:sz="4" w:space="0" w:color="000000"/>
              <w:right w:val="single" w:sz="4" w:space="0" w:color="000000"/>
            </w:tcBorders>
            <w:vAlign w:val="center"/>
          </w:tcPr>
          <w:p w14:paraId="5C655065" w14:textId="77777777" w:rsidR="00A01275" w:rsidRPr="00A34D75" w:rsidRDefault="00A01275" w:rsidP="00CF06B3">
            <w:pPr>
              <w:snapToGrid w:val="0"/>
              <w:jc w:val="center"/>
              <w:rPr>
                <w:sz w:val="20"/>
                <w:szCs w:val="20"/>
              </w:rPr>
            </w:pPr>
            <w:r>
              <w:rPr>
                <w:sz w:val="20"/>
                <w:szCs w:val="20"/>
              </w:rPr>
              <w:t>34 861,50</w:t>
            </w:r>
          </w:p>
        </w:tc>
      </w:tr>
      <w:tr w:rsidR="00A01275" w:rsidRPr="00070DA6" w14:paraId="32D50848"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006F9038" w14:textId="4613B443" w:rsidR="00A01275" w:rsidRPr="00070DA6" w:rsidRDefault="00A01275" w:rsidP="003465E8">
            <w:pPr>
              <w:snapToGrid w:val="0"/>
              <w:jc w:val="center"/>
              <w:rPr>
                <w:sz w:val="20"/>
                <w:szCs w:val="20"/>
              </w:rPr>
            </w:pPr>
            <w:r w:rsidRPr="00070DA6">
              <w:rPr>
                <w:sz w:val="20"/>
                <w:szCs w:val="20"/>
              </w:rPr>
              <w:t>Szkoła Podstawowa nr 15</w:t>
            </w:r>
          </w:p>
        </w:tc>
        <w:tc>
          <w:tcPr>
            <w:tcW w:w="1438" w:type="dxa"/>
            <w:tcBorders>
              <w:top w:val="single" w:sz="4" w:space="0" w:color="000000"/>
              <w:left w:val="single" w:sz="4" w:space="0" w:color="000000"/>
              <w:bottom w:val="single" w:sz="4" w:space="0" w:color="000000"/>
            </w:tcBorders>
            <w:vAlign w:val="center"/>
          </w:tcPr>
          <w:p w14:paraId="52FC771B" w14:textId="77777777" w:rsidR="00A01275" w:rsidRPr="00070DA6" w:rsidRDefault="00A01275" w:rsidP="00CF06B3">
            <w:pPr>
              <w:jc w:val="center"/>
              <w:rPr>
                <w:sz w:val="20"/>
                <w:szCs w:val="20"/>
              </w:rPr>
            </w:pPr>
            <w:r>
              <w:rPr>
                <w:sz w:val="20"/>
                <w:szCs w:val="20"/>
              </w:rPr>
              <w:t>10</w:t>
            </w:r>
          </w:p>
        </w:tc>
        <w:tc>
          <w:tcPr>
            <w:tcW w:w="2046" w:type="dxa"/>
            <w:tcBorders>
              <w:top w:val="single" w:sz="4" w:space="0" w:color="000000"/>
              <w:left w:val="single" w:sz="4" w:space="0" w:color="000000"/>
              <w:bottom w:val="single" w:sz="4" w:space="0" w:color="000000"/>
            </w:tcBorders>
            <w:vAlign w:val="center"/>
          </w:tcPr>
          <w:p w14:paraId="3A721A95" w14:textId="77777777" w:rsidR="00A01275" w:rsidRPr="00070DA6" w:rsidRDefault="00A01275" w:rsidP="00CF06B3">
            <w:pPr>
              <w:jc w:val="center"/>
              <w:rPr>
                <w:sz w:val="20"/>
                <w:szCs w:val="20"/>
              </w:rPr>
            </w:pPr>
            <w:r>
              <w:rPr>
                <w:sz w:val="20"/>
                <w:szCs w:val="20"/>
              </w:rPr>
              <w:t>833</w:t>
            </w:r>
          </w:p>
        </w:tc>
        <w:tc>
          <w:tcPr>
            <w:tcW w:w="1867" w:type="dxa"/>
            <w:tcBorders>
              <w:top w:val="single" w:sz="4" w:space="0" w:color="000000"/>
              <w:left w:val="single" w:sz="4" w:space="0" w:color="000000"/>
              <w:bottom w:val="single" w:sz="4" w:space="0" w:color="000000"/>
              <w:right w:val="single" w:sz="4" w:space="0" w:color="000000"/>
            </w:tcBorders>
            <w:vAlign w:val="center"/>
          </w:tcPr>
          <w:p w14:paraId="467287EA" w14:textId="77777777" w:rsidR="00A01275" w:rsidRPr="00070DA6" w:rsidRDefault="00A01275" w:rsidP="00CF06B3">
            <w:pPr>
              <w:snapToGrid w:val="0"/>
              <w:jc w:val="center"/>
              <w:rPr>
                <w:sz w:val="20"/>
                <w:szCs w:val="20"/>
              </w:rPr>
            </w:pPr>
            <w:r>
              <w:rPr>
                <w:sz w:val="20"/>
                <w:szCs w:val="20"/>
              </w:rPr>
              <w:t>25 406,50</w:t>
            </w:r>
          </w:p>
        </w:tc>
      </w:tr>
      <w:tr w:rsidR="00A01275" w:rsidRPr="00070DA6" w14:paraId="15D135E3" w14:textId="77777777" w:rsidTr="003465E8">
        <w:trPr>
          <w:trHeight w:val="567"/>
          <w:jc w:val="center"/>
        </w:trPr>
        <w:tc>
          <w:tcPr>
            <w:tcW w:w="3195" w:type="dxa"/>
            <w:tcBorders>
              <w:left w:val="single" w:sz="4" w:space="0" w:color="000000"/>
              <w:bottom w:val="single" w:sz="4" w:space="0" w:color="000000"/>
            </w:tcBorders>
            <w:vAlign w:val="center"/>
          </w:tcPr>
          <w:p w14:paraId="31AB77B1" w14:textId="77777777" w:rsidR="00A01275" w:rsidRPr="00070DA6" w:rsidRDefault="00A01275" w:rsidP="00CF06B3">
            <w:pPr>
              <w:snapToGrid w:val="0"/>
              <w:jc w:val="center"/>
              <w:rPr>
                <w:sz w:val="20"/>
                <w:szCs w:val="20"/>
              </w:rPr>
            </w:pPr>
            <w:r w:rsidRPr="00070DA6">
              <w:rPr>
                <w:sz w:val="20"/>
                <w:szCs w:val="20"/>
              </w:rPr>
              <w:t>Przedszkole Miejskie nr 24</w:t>
            </w:r>
          </w:p>
        </w:tc>
        <w:tc>
          <w:tcPr>
            <w:tcW w:w="1438" w:type="dxa"/>
            <w:tcBorders>
              <w:left w:val="single" w:sz="4" w:space="0" w:color="000000"/>
              <w:bottom w:val="single" w:sz="4" w:space="0" w:color="000000"/>
            </w:tcBorders>
            <w:vAlign w:val="center"/>
          </w:tcPr>
          <w:p w14:paraId="1A1B8A5C" w14:textId="77777777" w:rsidR="00A01275" w:rsidRPr="00070DA6" w:rsidRDefault="00A01275" w:rsidP="00CF06B3">
            <w:pPr>
              <w:snapToGrid w:val="0"/>
              <w:jc w:val="center"/>
              <w:rPr>
                <w:sz w:val="20"/>
                <w:szCs w:val="20"/>
              </w:rPr>
            </w:pPr>
            <w:r>
              <w:rPr>
                <w:sz w:val="20"/>
                <w:szCs w:val="20"/>
              </w:rPr>
              <w:t>3</w:t>
            </w:r>
          </w:p>
        </w:tc>
        <w:tc>
          <w:tcPr>
            <w:tcW w:w="2046" w:type="dxa"/>
            <w:tcBorders>
              <w:left w:val="single" w:sz="4" w:space="0" w:color="000000"/>
              <w:bottom w:val="single" w:sz="4" w:space="0" w:color="000000"/>
            </w:tcBorders>
            <w:vAlign w:val="center"/>
          </w:tcPr>
          <w:p w14:paraId="2D97A2B8" w14:textId="77777777" w:rsidR="00A01275" w:rsidRPr="00070DA6" w:rsidRDefault="00A01275" w:rsidP="00CF06B3">
            <w:pPr>
              <w:snapToGrid w:val="0"/>
              <w:jc w:val="center"/>
              <w:rPr>
                <w:sz w:val="20"/>
                <w:szCs w:val="20"/>
              </w:rPr>
            </w:pPr>
            <w:r>
              <w:rPr>
                <w:sz w:val="20"/>
                <w:szCs w:val="20"/>
              </w:rPr>
              <w:t>69</w:t>
            </w:r>
          </w:p>
        </w:tc>
        <w:tc>
          <w:tcPr>
            <w:tcW w:w="1867" w:type="dxa"/>
            <w:tcBorders>
              <w:left w:val="single" w:sz="4" w:space="0" w:color="000000"/>
              <w:bottom w:val="single" w:sz="4" w:space="0" w:color="000000"/>
              <w:right w:val="single" w:sz="4" w:space="0" w:color="000000"/>
            </w:tcBorders>
            <w:vAlign w:val="center"/>
          </w:tcPr>
          <w:p w14:paraId="2D4A48A2" w14:textId="77777777" w:rsidR="00A01275" w:rsidRPr="00070DA6" w:rsidRDefault="00A01275" w:rsidP="00CF06B3">
            <w:pPr>
              <w:snapToGrid w:val="0"/>
              <w:jc w:val="center"/>
              <w:rPr>
                <w:sz w:val="20"/>
                <w:szCs w:val="20"/>
              </w:rPr>
            </w:pPr>
            <w:r>
              <w:rPr>
                <w:sz w:val="20"/>
                <w:szCs w:val="20"/>
              </w:rPr>
              <w:t>2 104,50</w:t>
            </w:r>
          </w:p>
        </w:tc>
      </w:tr>
      <w:tr w:rsidR="00A01275" w:rsidRPr="00070DA6" w14:paraId="7AEF8AC2" w14:textId="77777777" w:rsidTr="003465E8">
        <w:trPr>
          <w:trHeight w:val="567"/>
          <w:jc w:val="center"/>
        </w:trPr>
        <w:tc>
          <w:tcPr>
            <w:tcW w:w="3195" w:type="dxa"/>
            <w:tcBorders>
              <w:left w:val="single" w:sz="4" w:space="0" w:color="000000"/>
              <w:bottom w:val="single" w:sz="4" w:space="0" w:color="000000"/>
            </w:tcBorders>
            <w:vAlign w:val="center"/>
          </w:tcPr>
          <w:p w14:paraId="0BD67A4B" w14:textId="7CF743AE" w:rsidR="00A01275" w:rsidRPr="00070DA6" w:rsidRDefault="00A01275" w:rsidP="003465E8">
            <w:pPr>
              <w:snapToGrid w:val="0"/>
              <w:jc w:val="center"/>
              <w:rPr>
                <w:sz w:val="20"/>
                <w:szCs w:val="20"/>
              </w:rPr>
            </w:pPr>
            <w:r w:rsidRPr="00070DA6">
              <w:rPr>
                <w:sz w:val="20"/>
                <w:szCs w:val="20"/>
              </w:rPr>
              <w:t>Schronisko dla Zwierząt</w:t>
            </w:r>
          </w:p>
        </w:tc>
        <w:tc>
          <w:tcPr>
            <w:tcW w:w="1438" w:type="dxa"/>
            <w:tcBorders>
              <w:left w:val="single" w:sz="4" w:space="0" w:color="000000"/>
              <w:bottom w:val="single" w:sz="4" w:space="0" w:color="000000"/>
            </w:tcBorders>
            <w:vAlign w:val="center"/>
          </w:tcPr>
          <w:p w14:paraId="3E1E4C2A" w14:textId="77777777" w:rsidR="00A01275" w:rsidRPr="00070DA6" w:rsidRDefault="00A01275" w:rsidP="00CF06B3">
            <w:pPr>
              <w:snapToGrid w:val="0"/>
              <w:jc w:val="center"/>
              <w:rPr>
                <w:sz w:val="20"/>
                <w:szCs w:val="20"/>
              </w:rPr>
            </w:pPr>
            <w:r>
              <w:rPr>
                <w:sz w:val="20"/>
                <w:szCs w:val="20"/>
              </w:rPr>
              <w:t>44</w:t>
            </w:r>
          </w:p>
        </w:tc>
        <w:tc>
          <w:tcPr>
            <w:tcW w:w="2046" w:type="dxa"/>
            <w:tcBorders>
              <w:left w:val="single" w:sz="4" w:space="0" w:color="000000"/>
              <w:bottom w:val="single" w:sz="4" w:space="0" w:color="000000"/>
            </w:tcBorders>
            <w:vAlign w:val="center"/>
          </w:tcPr>
          <w:p w14:paraId="2B5CB496" w14:textId="77777777" w:rsidR="00A01275" w:rsidRPr="00070DA6" w:rsidRDefault="00A01275" w:rsidP="00CF06B3">
            <w:pPr>
              <w:snapToGrid w:val="0"/>
              <w:jc w:val="center"/>
              <w:rPr>
                <w:sz w:val="20"/>
                <w:szCs w:val="20"/>
              </w:rPr>
            </w:pPr>
            <w:r>
              <w:rPr>
                <w:sz w:val="20"/>
                <w:szCs w:val="20"/>
              </w:rPr>
              <w:t>2404</w:t>
            </w:r>
          </w:p>
        </w:tc>
        <w:tc>
          <w:tcPr>
            <w:tcW w:w="1867" w:type="dxa"/>
            <w:tcBorders>
              <w:left w:val="single" w:sz="4" w:space="0" w:color="000000"/>
              <w:bottom w:val="single" w:sz="4" w:space="0" w:color="000000"/>
              <w:right w:val="single" w:sz="4" w:space="0" w:color="000000"/>
            </w:tcBorders>
            <w:vAlign w:val="center"/>
          </w:tcPr>
          <w:p w14:paraId="1E88A35B" w14:textId="77777777" w:rsidR="00A01275" w:rsidRPr="00070DA6" w:rsidRDefault="00A01275" w:rsidP="00CF06B3">
            <w:pPr>
              <w:snapToGrid w:val="0"/>
              <w:jc w:val="center"/>
              <w:rPr>
                <w:sz w:val="20"/>
                <w:szCs w:val="20"/>
              </w:rPr>
            </w:pPr>
            <w:r>
              <w:rPr>
                <w:sz w:val="20"/>
                <w:szCs w:val="20"/>
              </w:rPr>
              <w:t>73 322,00</w:t>
            </w:r>
          </w:p>
        </w:tc>
      </w:tr>
      <w:tr w:rsidR="00A01275" w:rsidRPr="00070DA6" w14:paraId="21B53D94" w14:textId="77777777" w:rsidTr="003465E8">
        <w:trPr>
          <w:trHeight w:val="567"/>
          <w:jc w:val="center"/>
        </w:trPr>
        <w:tc>
          <w:tcPr>
            <w:tcW w:w="3195" w:type="dxa"/>
            <w:tcBorders>
              <w:left w:val="single" w:sz="4" w:space="0" w:color="000000"/>
              <w:bottom w:val="single" w:sz="4" w:space="0" w:color="000000"/>
            </w:tcBorders>
            <w:vAlign w:val="center"/>
          </w:tcPr>
          <w:p w14:paraId="52AB373A" w14:textId="77777777" w:rsidR="00A01275" w:rsidRPr="00070DA6" w:rsidRDefault="00A01275" w:rsidP="00CF06B3">
            <w:pPr>
              <w:snapToGrid w:val="0"/>
              <w:jc w:val="center"/>
              <w:rPr>
                <w:sz w:val="20"/>
                <w:szCs w:val="20"/>
              </w:rPr>
            </w:pPr>
            <w:r w:rsidRPr="00070DA6">
              <w:rPr>
                <w:sz w:val="20"/>
                <w:szCs w:val="20"/>
              </w:rPr>
              <w:t>Przedszkole Miejskie nr 13</w:t>
            </w:r>
          </w:p>
        </w:tc>
        <w:tc>
          <w:tcPr>
            <w:tcW w:w="1438" w:type="dxa"/>
            <w:tcBorders>
              <w:left w:val="single" w:sz="4" w:space="0" w:color="000000"/>
              <w:bottom w:val="single" w:sz="4" w:space="0" w:color="000000"/>
            </w:tcBorders>
            <w:vAlign w:val="center"/>
          </w:tcPr>
          <w:p w14:paraId="0D728490" w14:textId="77777777" w:rsidR="00A01275" w:rsidRPr="00070DA6" w:rsidRDefault="00A01275" w:rsidP="00CF06B3">
            <w:pPr>
              <w:snapToGrid w:val="0"/>
              <w:jc w:val="center"/>
              <w:rPr>
                <w:sz w:val="20"/>
                <w:szCs w:val="20"/>
              </w:rPr>
            </w:pPr>
            <w:r>
              <w:rPr>
                <w:sz w:val="20"/>
                <w:szCs w:val="20"/>
              </w:rPr>
              <w:t>15</w:t>
            </w:r>
          </w:p>
        </w:tc>
        <w:tc>
          <w:tcPr>
            <w:tcW w:w="2046" w:type="dxa"/>
            <w:tcBorders>
              <w:left w:val="single" w:sz="4" w:space="0" w:color="000000"/>
              <w:bottom w:val="single" w:sz="4" w:space="0" w:color="000000"/>
            </w:tcBorders>
            <w:vAlign w:val="center"/>
          </w:tcPr>
          <w:p w14:paraId="7D544FA4" w14:textId="77777777" w:rsidR="00A01275" w:rsidRPr="00070DA6" w:rsidRDefault="00A01275" w:rsidP="00CF06B3">
            <w:pPr>
              <w:snapToGrid w:val="0"/>
              <w:jc w:val="center"/>
              <w:rPr>
                <w:sz w:val="20"/>
                <w:szCs w:val="20"/>
              </w:rPr>
            </w:pPr>
            <w:r>
              <w:rPr>
                <w:sz w:val="20"/>
                <w:szCs w:val="20"/>
              </w:rPr>
              <w:t>913</w:t>
            </w:r>
          </w:p>
        </w:tc>
        <w:tc>
          <w:tcPr>
            <w:tcW w:w="1867" w:type="dxa"/>
            <w:tcBorders>
              <w:left w:val="single" w:sz="4" w:space="0" w:color="000000"/>
              <w:bottom w:val="single" w:sz="4" w:space="0" w:color="000000"/>
              <w:right w:val="single" w:sz="4" w:space="0" w:color="000000"/>
            </w:tcBorders>
            <w:vAlign w:val="center"/>
          </w:tcPr>
          <w:p w14:paraId="268043C9" w14:textId="77777777" w:rsidR="00A01275" w:rsidRPr="00070DA6" w:rsidRDefault="00A01275" w:rsidP="00CF06B3">
            <w:pPr>
              <w:snapToGrid w:val="0"/>
              <w:jc w:val="center"/>
              <w:rPr>
                <w:sz w:val="20"/>
                <w:szCs w:val="20"/>
              </w:rPr>
            </w:pPr>
            <w:r>
              <w:rPr>
                <w:sz w:val="20"/>
                <w:szCs w:val="20"/>
              </w:rPr>
              <w:t>27 846,50</w:t>
            </w:r>
          </w:p>
        </w:tc>
      </w:tr>
      <w:tr w:rsidR="00A01275" w:rsidRPr="00070DA6" w14:paraId="44EF6F0B"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6F2CBF49" w14:textId="34EC6625" w:rsidR="00A01275" w:rsidRPr="00070DA6" w:rsidRDefault="00A01275" w:rsidP="003465E8">
            <w:pPr>
              <w:snapToGrid w:val="0"/>
              <w:jc w:val="center"/>
              <w:rPr>
                <w:sz w:val="20"/>
                <w:szCs w:val="20"/>
              </w:rPr>
            </w:pPr>
            <w:r w:rsidRPr="00070DA6">
              <w:rPr>
                <w:sz w:val="20"/>
                <w:szCs w:val="20"/>
              </w:rPr>
              <w:t>Przedszkole Miejskie nr 4</w:t>
            </w:r>
          </w:p>
        </w:tc>
        <w:tc>
          <w:tcPr>
            <w:tcW w:w="1438" w:type="dxa"/>
            <w:tcBorders>
              <w:top w:val="single" w:sz="4" w:space="0" w:color="000000"/>
              <w:left w:val="single" w:sz="4" w:space="0" w:color="000000"/>
              <w:bottom w:val="single" w:sz="4" w:space="0" w:color="000000"/>
            </w:tcBorders>
            <w:vAlign w:val="center"/>
          </w:tcPr>
          <w:p w14:paraId="22B3396D" w14:textId="77777777" w:rsidR="00A01275" w:rsidRPr="00070DA6" w:rsidRDefault="00A01275" w:rsidP="00CF06B3">
            <w:pPr>
              <w:snapToGrid w:val="0"/>
              <w:jc w:val="center"/>
              <w:rPr>
                <w:sz w:val="20"/>
                <w:szCs w:val="20"/>
              </w:rPr>
            </w:pPr>
            <w:r>
              <w:rPr>
                <w:sz w:val="20"/>
                <w:szCs w:val="20"/>
              </w:rPr>
              <w:t>3</w:t>
            </w:r>
          </w:p>
        </w:tc>
        <w:tc>
          <w:tcPr>
            <w:tcW w:w="2046" w:type="dxa"/>
            <w:tcBorders>
              <w:top w:val="single" w:sz="4" w:space="0" w:color="000000"/>
              <w:left w:val="single" w:sz="4" w:space="0" w:color="000000"/>
              <w:bottom w:val="single" w:sz="4" w:space="0" w:color="000000"/>
            </w:tcBorders>
            <w:vAlign w:val="center"/>
          </w:tcPr>
          <w:p w14:paraId="50AEBF46" w14:textId="77777777" w:rsidR="00A01275" w:rsidRPr="00070DA6" w:rsidRDefault="00A01275" w:rsidP="00CF06B3">
            <w:pPr>
              <w:snapToGrid w:val="0"/>
              <w:jc w:val="center"/>
              <w:rPr>
                <w:sz w:val="20"/>
                <w:szCs w:val="20"/>
              </w:rPr>
            </w:pPr>
            <w:r>
              <w:rPr>
                <w:sz w:val="20"/>
                <w:szCs w:val="20"/>
              </w:rPr>
              <w:t>227</w:t>
            </w:r>
          </w:p>
        </w:tc>
        <w:tc>
          <w:tcPr>
            <w:tcW w:w="1867" w:type="dxa"/>
            <w:tcBorders>
              <w:top w:val="single" w:sz="4" w:space="0" w:color="000000"/>
              <w:left w:val="single" w:sz="4" w:space="0" w:color="000000"/>
              <w:bottom w:val="single" w:sz="4" w:space="0" w:color="000000"/>
              <w:right w:val="single" w:sz="4" w:space="0" w:color="000000"/>
            </w:tcBorders>
            <w:vAlign w:val="center"/>
          </w:tcPr>
          <w:p w14:paraId="5AECAE81" w14:textId="77777777" w:rsidR="00A01275" w:rsidRPr="00070DA6" w:rsidRDefault="00A01275" w:rsidP="00CF06B3">
            <w:pPr>
              <w:snapToGrid w:val="0"/>
              <w:jc w:val="center"/>
              <w:rPr>
                <w:sz w:val="20"/>
                <w:szCs w:val="20"/>
              </w:rPr>
            </w:pPr>
            <w:r>
              <w:rPr>
                <w:sz w:val="20"/>
                <w:szCs w:val="20"/>
              </w:rPr>
              <w:t>6 923,50</w:t>
            </w:r>
          </w:p>
        </w:tc>
      </w:tr>
      <w:tr w:rsidR="00A01275" w:rsidRPr="00C62961" w14:paraId="2A6870D0"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3083CD37" w14:textId="77777777" w:rsidR="00A01275" w:rsidRPr="00070DA6" w:rsidRDefault="00A01275" w:rsidP="00CF06B3">
            <w:pPr>
              <w:snapToGrid w:val="0"/>
              <w:jc w:val="center"/>
              <w:rPr>
                <w:sz w:val="20"/>
                <w:szCs w:val="20"/>
              </w:rPr>
            </w:pPr>
            <w:r w:rsidRPr="00070DA6">
              <w:rPr>
                <w:sz w:val="20"/>
                <w:szCs w:val="20"/>
              </w:rPr>
              <w:t>Przychodnia Specjalistyczna</w:t>
            </w:r>
          </w:p>
        </w:tc>
        <w:tc>
          <w:tcPr>
            <w:tcW w:w="1438" w:type="dxa"/>
            <w:tcBorders>
              <w:top w:val="single" w:sz="4" w:space="0" w:color="000000"/>
              <w:left w:val="single" w:sz="4" w:space="0" w:color="000000"/>
              <w:bottom w:val="single" w:sz="4" w:space="0" w:color="000000"/>
            </w:tcBorders>
            <w:vAlign w:val="center"/>
          </w:tcPr>
          <w:p w14:paraId="4B64971D" w14:textId="77777777" w:rsidR="00A01275" w:rsidRPr="00070DA6" w:rsidRDefault="00A01275" w:rsidP="00CF06B3">
            <w:pPr>
              <w:snapToGrid w:val="0"/>
              <w:jc w:val="center"/>
              <w:rPr>
                <w:sz w:val="20"/>
                <w:szCs w:val="20"/>
              </w:rPr>
            </w:pPr>
            <w:r>
              <w:rPr>
                <w:sz w:val="20"/>
                <w:szCs w:val="20"/>
              </w:rPr>
              <w:t>23</w:t>
            </w:r>
          </w:p>
        </w:tc>
        <w:tc>
          <w:tcPr>
            <w:tcW w:w="2046" w:type="dxa"/>
            <w:tcBorders>
              <w:top w:val="single" w:sz="4" w:space="0" w:color="000000"/>
              <w:left w:val="single" w:sz="4" w:space="0" w:color="000000"/>
              <w:bottom w:val="single" w:sz="4" w:space="0" w:color="000000"/>
            </w:tcBorders>
            <w:vAlign w:val="center"/>
          </w:tcPr>
          <w:p w14:paraId="6D060F18" w14:textId="77777777" w:rsidR="00A01275" w:rsidRPr="00070DA6" w:rsidRDefault="00A01275" w:rsidP="00CF06B3">
            <w:pPr>
              <w:snapToGrid w:val="0"/>
              <w:jc w:val="center"/>
              <w:rPr>
                <w:sz w:val="20"/>
                <w:szCs w:val="20"/>
              </w:rPr>
            </w:pPr>
            <w:r>
              <w:rPr>
                <w:sz w:val="20"/>
                <w:szCs w:val="20"/>
              </w:rPr>
              <w:t>1756</w:t>
            </w:r>
          </w:p>
        </w:tc>
        <w:tc>
          <w:tcPr>
            <w:tcW w:w="1867" w:type="dxa"/>
            <w:tcBorders>
              <w:top w:val="single" w:sz="4" w:space="0" w:color="000000"/>
              <w:left w:val="single" w:sz="4" w:space="0" w:color="000000"/>
              <w:bottom w:val="single" w:sz="4" w:space="0" w:color="000000"/>
              <w:right w:val="single" w:sz="4" w:space="0" w:color="000000"/>
            </w:tcBorders>
            <w:vAlign w:val="center"/>
          </w:tcPr>
          <w:p w14:paraId="1C7E0A93" w14:textId="77777777" w:rsidR="00A01275" w:rsidRPr="00C62961" w:rsidRDefault="00A01275" w:rsidP="00CF06B3">
            <w:pPr>
              <w:snapToGrid w:val="0"/>
              <w:jc w:val="center"/>
              <w:rPr>
                <w:sz w:val="20"/>
                <w:szCs w:val="20"/>
              </w:rPr>
            </w:pPr>
            <w:r w:rsidRPr="00C62961">
              <w:rPr>
                <w:sz w:val="20"/>
                <w:szCs w:val="20"/>
              </w:rPr>
              <w:t>53 558,00</w:t>
            </w:r>
          </w:p>
        </w:tc>
      </w:tr>
      <w:tr w:rsidR="00A01275" w:rsidRPr="00070DA6" w14:paraId="40647229"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03BC9303" w14:textId="4B8F9825" w:rsidR="00A01275" w:rsidRPr="00070DA6" w:rsidRDefault="00A01275" w:rsidP="00CF06B3">
            <w:pPr>
              <w:snapToGrid w:val="0"/>
              <w:jc w:val="center"/>
              <w:rPr>
                <w:sz w:val="20"/>
                <w:szCs w:val="20"/>
              </w:rPr>
            </w:pPr>
            <w:r w:rsidRPr="00070DA6">
              <w:rPr>
                <w:sz w:val="20"/>
                <w:szCs w:val="20"/>
              </w:rPr>
              <w:t>Miejski Szpital Zespolony</w:t>
            </w:r>
          </w:p>
        </w:tc>
        <w:tc>
          <w:tcPr>
            <w:tcW w:w="1438" w:type="dxa"/>
            <w:tcBorders>
              <w:top w:val="single" w:sz="4" w:space="0" w:color="000000"/>
              <w:left w:val="single" w:sz="4" w:space="0" w:color="000000"/>
              <w:bottom w:val="single" w:sz="4" w:space="0" w:color="000000"/>
            </w:tcBorders>
            <w:vAlign w:val="center"/>
          </w:tcPr>
          <w:p w14:paraId="74609D73" w14:textId="77777777" w:rsidR="00A01275" w:rsidRPr="00070DA6" w:rsidRDefault="00A01275" w:rsidP="00CF06B3">
            <w:pPr>
              <w:snapToGrid w:val="0"/>
              <w:jc w:val="center"/>
              <w:rPr>
                <w:sz w:val="20"/>
                <w:szCs w:val="20"/>
              </w:rPr>
            </w:pPr>
            <w:r>
              <w:rPr>
                <w:sz w:val="20"/>
                <w:szCs w:val="20"/>
              </w:rPr>
              <w:t>12</w:t>
            </w:r>
          </w:p>
        </w:tc>
        <w:tc>
          <w:tcPr>
            <w:tcW w:w="2046" w:type="dxa"/>
            <w:tcBorders>
              <w:top w:val="single" w:sz="4" w:space="0" w:color="000000"/>
              <w:left w:val="single" w:sz="4" w:space="0" w:color="000000"/>
              <w:bottom w:val="single" w:sz="4" w:space="0" w:color="000000"/>
            </w:tcBorders>
            <w:vAlign w:val="center"/>
          </w:tcPr>
          <w:p w14:paraId="398529EE" w14:textId="77777777" w:rsidR="00A01275" w:rsidRPr="00070DA6" w:rsidRDefault="00A01275" w:rsidP="00CF06B3">
            <w:pPr>
              <w:snapToGrid w:val="0"/>
              <w:jc w:val="center"/>
              <w:rPr>
                <w:sz w:val="20"/>
                <w:szCs w:val="20"/>
              </w:rPr>
            </w:pPr>
            <w:r>
              <w:rPr>
                <w:sz w:val="20"/>
                <w:szCs w:val="20"/>
              </w:rPr>
              <w:t>750</w:t>
            </w:r>
          </w:p>
        </w:tc>
        <w:tc>
          <w:tcPr>
            <w:tcW w:w="1867" w:type="dxa"/>
            <w:tcBorders>
              <w:top w:val="single" w:sz="4" w:space="0" w:color="000000"/>
              <w:left w:val="single" w:sz="4" w:space="0" w:color="000000"/>
              <w:bottom w:val="single" w:sz="4" w:space="0" w:color="000000"/>
              <w:right w:val="single" w:sz="4" w:space="0" w:color="000000"/>
            </w:tcBorders>
            <w:vAlign w:val="center"/>
          </w:tcPr>
          <w:p w14:paraId="44A671B1" w14:textId="77777777" w:rsidR="00A01275" w:rsidRPr="00070DA6" w:rsidRDefault="00A01275" w:rsidP="00CF06B3">
            <w:pPr>
              <w:snapToGrid w:val="0"/>
              <w:jc w:val="center"/>
              <w:rPr>
                <w:sz w:val="20"/>
                <w:szCs w:val="20"/>
              </w:rPr>
            </w:pPr>
            <w:r>
              <w:rPr>
                <w:sz w:val="20"/>
                <w:szCs w:val="20"/>
              </w:rPr>
              <w:t>22 875,00</w:t>
            </w:r>
          </w:p>
        </w:tc>
      </w:tr>
      <w:tr w:rsidR="00A01275" w:rsidRPr="00070DA6" w14:paraId="7FB6F210"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687C6715" w14:textId="77777777" w:rsidR="00A01275" w:rsidRPr="00070DA6" w:rsidRDefault="00A01275" w:rsidP="00CF06B3">
            <w:pPr>
              <w:snapToGrid w:val="0"/>
              <w:jc w:val="center"/>
              <w:rPr>
                <w:sz w:val="20"/>
                <w:szCs w:val="20"/>
              </w:rPr>
            </w:pPr>
            <w:r w:rsidRPr="00070DA6">
              <w:rPr>
                <w:sz w:val="20"/>
                <w:szCs w:val="20"/>
              </w:rPr>
              <w:t>Szkoła Podstawowa Nr 6</w:t>
            </w:r>
          </w:p>
        </w:tc>
        <w:tc>
          <w:tcPr>
            <w:tcW w:w="1438" w:type="dxa"/>
            <w:tcBorders>
              <w:top w:val="single" w:sz="4" w:space="0" w:color="000000"/>
              <w:left w:val="single" w:sz="4" w:space="0" w:color="000000"/>
              <w:bottom w:val="single" w:sz="4" w:space="0" w:color="000000"/>
            </w:tcBorders>
            <w:vAlign w:val="center"/>
          </w:tcPr>
          <w:p w14:paraId="078B88D1" w14:textId="77777777" w:rsidR="00A01275" w:rsidRPr="00070DA6" w:rsidRDefault="00A01275" w:rsidP="00CF06B3">
            <w:pPr>
              <w:snapToGrid w:val="0"/>
              <w:jc w:val="center"/>
              <w:rPr>
                <w:sz w:val="20"/>
                <w:szCs w:val="20"/>
              </w:rPr>
            </w:pPr>
            <w:r>
              <w:rPr>
                <w:sz w:val="20"/>
                <w:szCs w:val="20"/>
              </w:rPr>
              <w:t>0</w:t>
            </w:r>
          </w:p>
        </w:tc>
        <w:tc>
          <w:tcPr>
            <w:tcW w:w="2046" w:type="dxa"/>
            <w:tcBorders>
              <w:top w:val="single" w:sz="4" w:space="0" w:color="000000"/>
              <w:left w:val="single" w:sz="4" w:space="0" w:color="000000"/>
              <w:bottom w:val="single" w:sz="4" w:space="0" w:color="000000"/>
            </w:tcBorders>
            <w:vAlign w:val="center"/>
          </w:tcPr>
          <w:p w14:paraId="0F0C7AE4" w14:textId="77777777" w:rsidR="00A01275" w:rsidRPr="00070DA6" w:rsidRDefault="00A01275" w:rsidP="00CF06B3">
            <w:pPr>
              <w:snapToGrid w:val="0"/>
              <w:jc w:val="center"/>
              <w:rPr>
                <w:sz w:val="20"/>
                <w:szCs w:val="20"/>
              </w:rPr>
            </w:pPr>
            <w:r>
              <w:rPr>
                <w:sz w:val="20"/>
                <w:szCs w:val="20"/>
              </w:rPr>
              <w:t>0</w:t>
            </w:r>
          </w:p>
        </w:tc>
        <w:tc>
          <w:tcPr>
            <w:tcW w:w="1867" w:type="dxa"/>
            <w:tcBorders>
              <w:top w:val="single" w:sz="4" w:space="0" w:color="000000"/>
              <w:left w:val="single" w:sz="4" w:space="0" w:color="000000"/>
              <w:bottom w:val="single" w:sz="4" w:space="0" w:color="000000"/>
              <w:right w:val="single" w:sz="4" w:space="0" w:color="000000"/>
            </w:tcBorders>
            <w:vAlign w:val="center"/>
          </w:tcPr>
          <w:p w14:paraId="6CD342CF" w14:textId="77777777" w:rsidR="00A01275" w:rsidRPr="00070DA6" w:rsidRDefault="00A01275" w:rsidP="00CF06B3">
            <w:pPr>
              <w:snapToGrid w:val="0"/>
              <w:jc w:val="center"/>
              <w:rPr>
                <w:sz w:val="20"/>
                <w:szCs w:val="20"/>
              </w:rPr>
            </w:pPr>
            <w:r>
              <w:rPr>
                <w:sz w:val="20"/>
                <w:szCs w:val="20"/>
              </w:rPr>
              <w:t>0</w:t>
            </w:r>
          </w:p>
        </w:tc>
      </w:tr>
      <w:tr w:rsidR="00A01275" w:rsidRPr="00070DA6" w14:paraId="6F2AAD95"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28713B30" w14:textId="77777777" w:rsidR="00A01275" w:rsidRPr="00070DA6" w:rsidRDefault="00A01275" w:rsidP="00CF06B3">
            <w:pPr>
              <w:snapToGrid w:val="0"/>
              <w:jc w:val="center"/>
              <w:rPr>
                <w:sz w:val="20"/>
                <w:szCs w:val="20"/>
              </w:rPr>
            </w:pPr>
            <w:r w:rsidRPr="00070DA6">
              <w:rPr>
                <w:sz w:val="20"/>
                <w:szCs w:val="20"/>
              </w:rPr>
              <w:t>Miejskie Przedsiębiorstwo Energetyki Cieplnej</w:t>
            </w:r>
          </w:p>
        </w:tc>
        <w:tc>
          <w:tcPr>
            <w:tcW w:w="1438" w:type="dxa"/>
            <w:tcBorders>
              <w:top w:val="single" w:sz="4" w:space="0" w:color="000000"/>
              <w:left w:val="single" w:sz="4" w:space="0" w:color="000000"/>
              <w:bottom w:val="single" w:sz="4" w:space="0" w:color="000000"/>
            </w:tcBorders>
            <w:vAlign w:val="center"/>
          </w:tcPr>
          <w:p w14:paraId="1AF85F28" w14:textId="77777777" w:rsidR="00A01275" w:rsidRPr="00070DA6" w:rsidRDefault="00A01275" w:rsidP="00CF06B3">
            <w:pPr>
              <w:snapToGrid w:val="0"/>
              <w:jc w:val="center"/>
              <w:rPr>
                <w:sz w:val="20"/>
                <w:szCs w:val="20"/>
              </w:rPr>
            </w:pPr>
            <w:r>
              <w:rPr>
                <w:sz w:val="20"/>
                <w:szCs w:val="20"/>
              </w:rPr>
              <w:t>0</w:t>
            </w:r>
          </w:p>
        </w:tc>
        <w:tc>
          <w:tcPr>
            <w:tcW w:w="2046" w:type="dxa"/>
            <w:tcBorders>
              <w:top w:val="single" w:sz="4" w:space="0" w:color="000000"/>
              <w:left w:val="single" w:sz="4" w:space="0" w:color="000000"/>
              <w:bottom w:val="single" w:sz="4" w:space="0" w:color="000000"/>
            </w:tcBorders>
            <w:vAlign w:val="center"/>
          </w:tcPr>
          <w:p w14:paraId="45673648" w14:textId="77777777" w:rsidR="00A01275" w:rsidRPr="00070DA6" w:rsidRDefault="00A01275" w:rsidP="00CF06B3">
            <w:pPr>
              <w:snapToGrid w:val="0"/>
              <w:jc w:val="center"/>
              <w:rPr>
                <w:sz w:val="20"/>
                <w:szCs w:val="20"/>
              </w:rPr>
            </w:pPr>
            <w:r>
              <w:rPr>
                <w:sz w:val="20"/>
                <w:szCs w:val="20"/>
              </w:rPr>
              <w:t>0</w:t>
            </w:r>
          </w:p>
        </w:tc>
        <w:tc>
          <w:tcPr>
            <w:tcW w:w="1867" w:type="dxa"/>
            <w:tcBorders>
              <w:top w:val="single" w:sz="4" w:space="0" w:color="000000"/>
              <w:left w:val="single" w:sz="4" w:space="0" w:color="000000"/>
              <w:bottom w:val="single" w:sz="4" w:space="0" w:color="000000"/>
              <w:right w:val="single" w:sz="4" w:space="0" w:color="000000"/>
            </w:tcBorders>
            <w:vAlign w:val="center"/>
          </w:tcPr>
          <w:p w14:paraId="239A3D34" w14:textId="77777777" w:rsidR="00A01275" w:rsidRPr="00070DA6" w:rsidRDefault="00A01275" w:rsidP="00CF06B3">
            <w:pPr>
              <w:snapToGrid w:val="0"/>
              <w:jc w:val="center"/>
              <w:rPr>
                <w:sz w:val="20"/>
                <w:szCs w:val="20"/>
              </w:rPr>
            </w:pPr>
            <w:r>
              <w:rPr>
                <w:sz w:val="20"/>
                <w:szCs w:val="20"/>
              </w:rPr>
              <w:t>0</w:t>
            </w:r>
          </w:p>
        </w:tc>
      </w:tr>
      <w:tr w:rsidR="00A01275" w:rsidRPr="00070DA6" w14:paraId="3719F077"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53522816" w14:textId="77777777" w:rsidR="00A01275" w:rsidRPr="00070DA6" w:rsidRDefault="00A01275" w:rsidP="00CF06B3">
            <w:pPr>
              <w:snapToGrid w:val="0"/>
              <w:jc w:val="center"/>
              <w:rPr>
                <w:sz w:val="20"/>
                <w:szCs w:val="20"/>
              </w:rPr>
            </w:pPr>
            <w:r w:rsidRPr="00070DA6">
              <w:rPr>
                <w:sz w:val="20"/>
                <w:szCs w:val="20"/>
              </w:rPr>
              <w:t>Przedsiębiorstwo Wodociągów i Kanalizacji</w:t>
            </w:r>
          </w:p>
        </w:tc>
        <w:tc>
          <w:tcPr>
            <w:tcW w:w="1438" w:type="dxa"/>
            <w:tcBorders>
              <w:top w:val="single" w:sz="4" w:space="0" w:color="000000"/>
              <w:left w:val="single" w:sz="4" w:space="0" w:color="000000"/>
              <w:bottom w:val="single" w:sz="4" w:space="0" w:color="000000"/>
            </w:tcBorders>
            <w:vAlign w:val="center"/>
          </w:tcPr>
          <w:p w14:paraId="11D8B0AE" w14:textId="77777777" w:rsidR="00A01275" w:rsidRPr="00070DA6" w:rsidRDefault="00A01275" w:rsidP="00CF06B3">
            <w:pPr>
              <w:snapToGrid w:val="0"/>
              <w:jc w:val="center"/>
              <w:rPr>
                <w:sz w:val="20"/>
                <w:szCs w:val="20"/>
              </w:rPr>
            </w:pPr>
            <w:r>
              <w:rPr>
                <w:sz w:val="20"/>
                <w:szCs w:val="20"/>
              </w:rPr>
              <w:t>0</w:t>
            </w:r>
          </w:p>
        </w:tc>
        <w:tc>
          <w:tcPr>
            <w:tcW w:w="2046" w:type="dxa"/>
            <w:tcBorders>
              <w:top w:val="single" w:sz="4" w:space="0" w:color="000000"/>
              <w:left w:val="single" w:sz="4" w:space="0" w:color="000000"/>
              <w:bottom w:val="single" w:sz="4" w:space="0" w:color="000000"/>
            </w:tcBorders>
            <w:vAlign w:val="center"/>
          </w:tcPr>
          <w:p w14:paraId="40FED123" w14:textId="77777777" w:rsidR="00A01275" w:rsidRPr="00070DA6" w:rsidRDefault="00A01275" w:rsidP="00CF06B3">
            <w:pPr>
              <w:snapToGrid w:val="0"/>
              <w:jc w:val="center"/>
              <w:rPr>
                <w:sz w:val="20"/>
                <w:szCs w:val="20"/>
              </w:rPr>
            </w:pPr>
            <w:r>
              <w:rPr>
                <w:sz w:val="20"/>
                <w:szCs w:val="20"/>
              </w:rPr>
              <w:t>0</w:t>
            </w:r>
          </w:p>
        </w:tc>
        <w:tc>
          <w:tcPr>
            <w:tcW w:w="1867" w:type="dxa"/>
            <w:tcBorders>
              <w:top w:val="single" w:sz="4" w:space="0" w:color="000000"/>
              <w:left w:val="single" w:sz="4" w:space="0" w:color="000000"/>
              <w:bottom w:val="single" w:sz="4" w:space="0" w:color="000000"/>
              <w:right w:val="single" w:sz="4" w:space="0" w:color="000000"/>
            </w:tcBorders>
            <w:vAlign w:val="center"/>
          </w:tcPr>
          <w:p w14:paraId="0AAA01F6" w14:textId="77777777" w:rsidR="00A01275" w:rsidRPr="00070DA6" w:rsidRDefault="00A01275" w:rsidP="00CF06B3">
            <w:pPr>
              <w:snapToGrid w:val="0"/>
              <w:jc w:val="center"/>
              <w:rPr>
                <w:sz w:val="20"/>
                <w:szCs w:val="20"/>
              </w:rPr>
            </w:pPr>
            <w:r>
              <w:rPr>
                <w:sz w:val="20"/>
                <w:szCs w:val="20"/>
              </w:rPr>
              <w:t>0</w:t>
            </w:r>
          </w:p>
        </w:tc>
      </w:tr>
      <w:tr w:rsidR="00A01275" w:rsidRPr="00070DA6" w14:paraId="51D5CB92"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792AE49C" w14:textId="77777777" w:rsidR="00A01275" w:rsidRPr="00070DA6" w:rsidRDefault="00A01275" w:rsidP="00CF06B3">
            <w:pPr>
              <w:snapToGrid w:val="0"/>
              <w:jc w:val="center"/>
              <w:rPr>
                <w:sz w:val="20"/>
                <w:szCs w:val="20"/>
              </w:rPr>
            </w:pPr>
            <w:r w:rsidRPr="00070DA6">
              <w:rPr>
                <w:sz w:val="20"/>
                <w:szCs w:val="20"/>
              </w:rPr>
              <w:t>Zarząd Dróg, Zieleni i Transportu</w:t>
            </w:r>
          </w:p>
        </w:tc>
        <w:tc>
          <w:tcPr>
            <w:tcW w:w="1438" w:type="dxa"/>
            <w:tcBorders>
              <w:top w:val="single" w:sz="4" w:space="0" w:color="000000"/>
              <w:left w:val="single" w:sz="4" w:space="0" w:color="000000"/>
              <w:bottom w:val="single" w:sz="4" w:space="0" w:color="000000"/>
            </w:tcBorders>
            <w:vAlign w:val="center"/>
          </w:tcPr>
          <w:p w14:paraId="7D913DA3" w14:textId="77777777" w:rsidR="00A01275" w:rsidRPr="00070DA6" w:rsidRDefault="00A01275" w:rsidP="00CF06B3">
            <w:pPr>
              <w:snapToGrid w:val="0"/>
              <w:jc w:val="center"/>
              <w:rPr>
                <w:sz w:val="20"/>
                <w:szCs w:val="20"/>
              </w:rPr>
            </w:pPr>
            <w:r>
              <w:rPr>
                <w:sz w:val="20"/>
                <w:szCs w:val="20"/>
              </w:rPr>
              <w:t>0</w:t>
            </w:r>
          </w:p>
        </w:tc>
        <w:tc>
          <w:tcPr>
            <w:tcW w:w="2046" w:type="dxa"/>
            <w:tcBorders>
              <w:top w:val="single" w:sz="4" w:space="0" w:color="000000"/>
              <w:left w:val="single" w:sz="4" w:space="0" w:color="000000"/>
              <w:bottom w:val="single" w:sz="4" w:space="0" w:color="000000"/>
            </w:tcBorders>
            <w:vAlign w:val="center"/>
          </w:tcPr>
          <w:p w14:paraId="47F697EA" w14:textId="77777777" w:rsidR="00A01275" w:rsidRPr="00070DA6" w:rsidRDefault="00A01275" w:rsidP="00CF06B3">
            <w:pPr>
              <w:snapToGrid w:val="0"/>
              <w:jc w:val="center"/>
              <w:rPr>
                <w:sz w:val="20"/>
                <w:szCs w:val="20"/>
              </w:rPr>
            </w:pPr>
            <w:r>
              <w:rPr>
                <w:sz w:val="20"/>
                <w:szCs w:val="20"/>
              </w:rPr>
              <w:t>0</w:t>
            </w:r>
          </w:p>
        </w:tc>
        <w:tc>
          <w:tcPr>
            <w:tcW w:w="1867" w:type="dxa"/>
            <w:tcBorders>
              <w:top w:val="single" w:sz="4" w:space="0" w:color="000000"/>
              <w:left w:val="single" w:sz="4" w:space="0" w:color="000000"/>
              <w:bottom w:val="single" w:sz="4" w:space="0" w:color="000000"/>
              <w:right w:val="single" w:sz="4" w:space="0" w:color="000000"/>
            </w:tcBorders>
            <w:vAlign w:val="center"/>
          </w:tcPr>
          <w:p w14:paraId="5A2ED608" w14:textId="77777777" w:rsidR="00A01275" w:rsidRPr="00070DA6" w:rsidRDefault="00A01275" w:rsidP="00CF06B3">
            <w:pPr>
              <w:snapToGrid w:val="0"/>
              <w:jc w:val="center"/>
              <w:rPr>
                <w:sz w:val="20"/>
                <w:szCs w:val="20"/>
              </w:rPr>
            </w:pPr>
            <w:r>
              <w:rPr>
                <w:sz w:val="20"/>
                <w:szCs w:val="20"/>
              </w:rPr>
              <w:t>0</w:t>
            </w:r>
          </w:p>
        </w:tc>
      </w:tr>
      <w:tr w:rsidR="00A01275" w:rsidRPr="00070DA6" w14:paraId="0A63CBCE"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11EF71A4" w14:textId="77777777" w:rsidR="00A01275" w:rsidRPr="00070DA6" w:rsidRDefault="00A01275" w:rsidP="00CF06B3">
            <w:pPr>
              <w:snapToGrid w:val="0"/>
              <w:jc w:val="center"/>
              <w:rPr>
                <w:sz w:val="20"/>
                <w:szCs w:val="20"/>
              </w:rPr>
            </w:pPr>
            <w:r w:rsidRPr="00070DA6">
              <w:rPr>
                <w:sz w:val="20"/>
                <w:szCs w:val="20"/>
              </w:rPr>
              <w:t>Olsztyńskie Towarzystwo Budownictwa Społecznego</w:t>
            </w:r>
          </w:p>
        </w:tc>
        <w:tc>
          <w:tcPr>
            <w:tcW w:w="1438" w:type="dxa"/>
            <w:tcBorders>
              <w:top w:val="single" w:sz="4" w:space="0" w:color="000000"/>
              <w:left w:val="single" w:sz="4" w:space="0" w:color="000000"/>
              <w:bottom w:val="single" w:sz="4" w:space="0" w:color="000000"/>
            </w:tcBorders>
            <w:vAlign w:val="center"/>
          </w:tcPr>
          <w:p w14:paraId="29E74CA3" w14:textId="77777777" w:rsidR="00A01275" w:rsidRPr="00070DA6" w:rsidRDefault="00A01275" w:rsidP="00CF06B3">
            <w:pPr>
              <w:snapToGrid w:val="0"/>
              <w:jc w:val="center"/>
              <w:rPr>
                <w:sz w:val="20"/>
                <w:szCs w:val="20"/>
              </w:rPr>
            </w:pPr>
            <w:r>
              <w:rPr>
                <w:sz w:val="20"/>
                <w:szCs w:val="20"/>
              </w:rPr>
              <w:t>4</w:t>
            </w:r>
          </w:p>
        </w:tc>
        <w:tc>
          <w:tcPr>
            <w:tcW w:w="2046" w:type="dxa"/>
            <w:tcBorders>
              <w:top w:val="single" w:sz="4" w:space="0" w:color="000000"/>
              <w:left w:val="single" w:sz="4" w:space="0" w:color="000000"/>
              <w:bottom w:val="single" w:sz="4" w:space="0" w:color="000000"/>
            </w:tcBorders>
            <w:vAlign w:val="center"/>
          </w:tcPr>
          <w:p w14:paraId="2973DB90" w14:textId="77777777" w:rsidR="00A01275" w:rsidRPr="00070DA6" w:rsidRDefault="00A01275" w:rsidP="00CF06B3">
            <w:pPr>
              <w:snapToGrid w:val="0"/>
              <w:jc w:val="center"/>
              <w:rPr>
                <w:sz w:val="20"/>
                <w:szCs w:val="20"/>
              </w:rPr>
            </w:pPr>
            <w:r>
              <w:rPr>
                <w:sz w:val="20"/>
                <w:szCs w:val="20"/>
              </w:rPr>
              <w:t>674</w:t>
            </w:r>
          </w:p>
        </w:tc>
        <w:tc>
          <w:tcPr>
            <w:tcW w:w="1867" w:type="dxa"/>
            <w:tcBorders>
              <w:top w:val="single" w:sz="4" w:space="0" w:color="000000"/>
              <w:left w:val="single" w:sz="4" w:space="0" w:color="000000"/>
              <w:bottom w:val="single" w:sz="4" w:space="0" w:color="000000"/>
              <w:right w:val="single" w:sz="4" w:space="0" w:color="000000"/>
            </w:tcBorders>
            <w:vAlign w:val="center"/>
          </w:tcPr>
          <w:p w14:paraId="5CBAEEB0" w14:textId="77777777" w:rsidR="00A01275" w:rsidRPr="00070DA6" w:rsidRDefault="00A01275" w:rsidP="00CF06B3">
            <w:pPr>
              <w:snapToGrid w:val="0"/>
              <w:jc w:val="center"/>
              <w:rPr>
                <w:sz w:val="20"/>
                <w:szCs w:val="20"/>
              </w:rPr>
            </w:pPr>
            <w:r>
              <w:rPr>
                <w:sz w:val="20"/>
                <w:szCs w:val="20"/>
              </w:rPr>
              <w:t>20 557,00</w:t>
            </w:r>
          </w:p>
        </w:tc>
      </w:tr>
      <w:tr w:rsidR="00A01275" w:rsidRPr="00070DA6" w14:paraId="65177C64"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318E4699" w14:textId="77777777" w:rsidR="00A01275" w:rsidRPr="00070DA6" w:rsidRDefault="00A01275" w:rsidP="00CF06B3">
            <w:pPr>
              <w:snapToGrid w:val="0"/>
              <w:jc w:val="center"/>
              <w:rPr>
                <w:sz w:val="20"/>
                <w:szCs w:val="20"/>
              </w:rPr>
            </w:pPr>
            <w:r w:rsidRPr="00070DA6">
              <w:rPr>
                <w:sz w:val="20"/>
                <w:szCs w:val="20"/>
              </w:rPr>
              <w:t>Zakład Gospodarki Odpadami Komunalnymi</w:t>
            </w:r>
          </w:p>
          <w:p w14:paraId="3A372E3B" w14:textId="5ECC97CF" w:rsidR="00A01275" w:rsidRPr="00070DA6" w:rsidRDefault="00A01275" w:rsidP="00CF06B3">
            <w:pPr>
              <w:snapToGrid w:val="0"/>
              <w:jc w:val="center"/>
              <w:rPr>
                <w:sz w:val="20"/>
                <w:szCs w:val="20"/>
              </w:rPr>
            </w:pPr>
            <w:r w:rsidRPr="00070DA6">
              <w:rPr>
                <w:sz w:val="20"/>
                <w:szCs w:val="20"/>
              </w:rPr>
              <w:t>Sp. z o.o.</w:t>
            </w:r>
          </w:p>
        </w:tc>
        <w:tc>
          <w:tcPr>
            <w:tcW w:w="1438" w:type="dxa"/>
            <w:tcBorders>
              <w:top w:val="single" w:sz="4" w:space="0" w:color="000000"/>
              <w:left w:val="single" w:sz="4" w:space="0" w:color="000000"/>
              <w:bottom w:val="single" w:sz="4" w:space="0" w:color="000000"/>
            </w:tcBorders>
            <w:vAlign w:val="center"/>
          </w:tcPr>
          <w:p w14:paraId="71F54E52" w14:textId="77777777" w:rsidR="00A01275" w:rsidRPr="00070DA6" w:rsidRDefault="00A01275" w:rsidP="00CF06B3">
            <w:pPr>
              <w:snapToGrid w:val="0"/>
              <w:jc w:val="center"/>
              <w:rPr>
                <w:sz w:val="20"/>
                <w:szCs w:val="20"/>
              </w:rPr>
            </w:pPr>
            <w:r>
              <w:rPr>
                <w:sz w:val="20"/>
                <w:szCs w:val="20"/>
              </w:rPr>
              <w:t>7</w:t>
            </w:r>
          </w:p>
        </w:tc>
        <w:tc>
          <w:tcPr>
            <w:tcW w:w="2046" w:type="dxa"/>
            <w:tcBorders>
              <w:top w:val="single" w:sz="4" w:space="0" w:color="000000"/>
              <w:left w:val="single" w:sz="4" w:space="0" w:color="000000"/>
              <w:bottom w:val="single" w:sz="4" w:space="0" w:color="000000"/>
            </w:tcBorders>
            <w:vAlign w:val="center"/>
          </w:tcPr>
          <w:p w14:paraId="6ACA852A" w14:textId="77777777" w:rsidR="00A01275" w:rsidRPr="00070DA6" w:rsidRDefault="00A01275" w:rsidP="00CF06B3">
            <w:pPr>
              <w:snapToGrid w:val="0"/>
              <w:jc w:val="center"/>
              <w:rPr>
                <w:sz w:val="20"/>
                <w:szCs w:val="20"/>
              </w:rPr>
            </w:pPr>
            <w:r>
              <w:rPr>
                <w:sz w:val="20"/>
                <w:szCs w:val="20"/>
              </w:rPr>
              <w:t>135 h 5 minut</w:t>
            </w:r>
          </w:p>
        </w:tc>
        <w:tc>
          <w:tcPr>
            <w:tcW w:w="1867" w:type="dxa"/>
            <w:tcBorders>
              <w:top w:val="single" w:sz="4" w:space="0" w:color="000000"/>
              <w:left w:val="single" w:sz="4" w:space="0" w:color="000000"/>
              <w:bottom w:val="single" w:sz="4" w:space="0" w:color="000000"/>
              <w:right w:val="single" w:sz="4" w:space="0" w:color="000000"/>
            </w:tcBorders>
            <w:vAlign w:val="center"/>
          </w:tcPr>
          <w:p w14:paraId="76639351" w14:textId="77777777" w:rsidR="00A01275" w:rsidRPr="00070DA6" w:rsidRDefault="00A01275" w:rsidP="00CF06B3">
            <w:pPr>
              <w:snapToGrid w:val="0"/>
              <w:jc w:val="center"/>
              <w:rPr>
                <w:sz w:val="20"/>
                <w:szCs w:val="20"/>
              </w:rPr>
            </w:pPr>
            <w:r>
              <w:rPr>
                <w:sz w:val="20"/>
                <w:szCs w:val="20"/>
              </w:rPr>
              <w:t>4 120,04</w:t>
            </w:r>
          </w:p>
        </w:tc>
      </w:tr>
      <w:tr w:rsidR="00A01275" w:rsidRPr="00070DA6" w14:paraId="231EB75A"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510BECCE" w14:textId="77777777" w:rsidR="00A01275" w:rsidRPr="00070DA6" w:rsidRDefault="00A01275" w:rsidP="00CF06B3">
            <w:pPr>
              <w:snapToGrid w:val="0"/>
              <w:jc w:val="center"/>
              <w:rPr>
                <w:sz w:val="20"/>
                <w:szCs w:val="20"/>
              </w:rPr>
            </w:pPr>
            <w:r w:rsidRPr="00070DA6">
              <w:rPr>
                <w:sz w:val="20"/>
                <w:szCs w:val="20"/>
              </w:rPr>
              <w:t>Zakład Cmentarzy Komunalnych</w:t>
            </w:r>
          </w:p>
        </w:tc>
        <w:tc>
          <w:tcPr>
            <w:tcW w:w="1438" w:type="dxa"/>
            <w:tcBorders>
              <w:top w:val="single" w:sz="4" w:space="0" w:color="000000"/>
              <w:left w:val="single" w:sz="4" w:space="0" w:color="000000"/>
              <w:bottom w:val="single" w:sz="4" w:space="0" w:color="000000"/>
            </w:tcBorders>
            <w:vAlign w:val="center"/>
          </w:tcPr>
          <w:p w14:paraId="51888AEE" w14:textId="77777777" w:rsidR="00A01275" w:rsidRPr="00070DA6" w:rsidRDefault="00A01275" w:rsidP="00CF06B3">
            <w:pPr>
              <w:snapToGrid w:val="0"/>
              <w:jc w:val="center"/>
              <w:rPr>
                <w:sz w:val="20"/>
                <w:szCs w:val="20"/>
              </w:rPr>
            </w:pPr>
            <w:r>
              <w:rPr>
                <w:sz w:val="20"/>
                <w:szCs w:val="20"/>
              </w:rPr>
              <w:t>10</w:t>
            </w:r>
          </w:p>
        </w:tc>
        <w:tc>
          <w:tcPr>
            <w:tcW w:w="2046" w:type="dxa"/>
            <w:tcBorders>
              <w:top w:val="single" w:sz="4" w:space="0" w:color="000000"/>
              <w:left w:val="single" w:sz="4" w:space="0" w:color="000000"/>
              <w:bottom w:val="single" w:sz="4" w:space="0" w:color="000000"/>
            </w:tcBorders>
            <w:vAlign w:val="center"/>
          </w:tcPr>
          <w:p w14:paraId="7E469C1B" w14:textId="77777777" w:rsidR="00A01275" w:rsidRPr="00070DA6" w:rsidRDefault="00A01275" w:rsidP="00CF06B3">
            <w:pPr>
              <w:snapToGrid w:val="0"/>
              <w:jc w:val="center"/>
              <w:rPr>
                <w:sz w:val="20"/>
                <w:szCs w:val="20"/>
              </w:rPr>
            </w:pPr>
            <w:r>
              <w:rPr>
                <w:sz w:val="20"/>
                <w:szCs w:val="20"/>
              </w:rPr>
              <w:t>308</w:t>
            </w:r>
          </w:p>
        </w:tc>
        <w:tc>
          <w:tcPr>
            <w:tcW w:w="1867" w:type="dxa"/>
            <w:tcBorders>
              <w:top w:val="single" w:sz="4" w:space="0" w:color="000000"/>
              <w:left w:val="single" w:sz="4" w:space="0" w:color="000000"/>
              <w:bottom w:val="single" w:sz="4" w:space="0" w:color="000000"/>
              <w:right w:val="single" w:sz="4" w:space="0" w:color="000000"/>
            </w:tcBorders>
            <w:vAlign w:val="center"/>
          </w:tcPr>
          <w:p w14:paraId="75DFBB3B" w14:textId="77777777" w:rsidR="00A01275" w:rsidRPr="00070DA6" w:rsidRDefault="00A01275" w:rsidP="00CF06B3">
            <w:pPr>
              <w:snapToGrid w:val="0"/>
              <w:jc w:val="center"/>
              <w:rPr>
                <w:sz w:val="20"/>
                <w:szCs w:val="20"/>
              </w:rPr>
            </w:pPr>
            <w:r>
              <w:rPr>
                <w:sz w:val="20"/>
                <w:szCs w:val="20"/>
              </w:rPr>
              <w:t>9 394,00</w:t>
            </w:r>
          </w:p>
        </w:tc>
      </w:tr>
      <w:tr w:rsidR="00A01275" w:rsidRPr="00070DA6" w14:paraId="1233E826" w14:textId="77777777" w:rsidTr="003465E8">
        <w:trPr>
          <w:trHeight w:val="567"/>
          <w:jc w:val="center"/>
        </w:trPr>
        <w:tc>
          <w:tcPr>
            <w:tcW w:w="3195" w:type="dxa"/>
            <w:tcBorders>
              <w:top w:val="single" w:sz="4" w:space="0" w:color="000000"/>
              <w:left w:val="single" w:sz="4" w:space="0" w:color="000000"/>
              <w:bottom w:val="single" w:sz="4" w:space="0" w:color="000000"/>
            </w:tcBorders>
            <w:vAlign w:val="center"/>
          </w:tcPr>
          <w:p w14:paraId="6C6CC757" w14:textId="69E8CE44" w:rsidR="00A01275" w:rsidRPr="00070DA6" w:rsidRDefault="00A01275" w:rsidP="00CF06B3">
            <w:pPr>
              <w:snapToGrid w:val="0"/>
              <w:jc w:val="center"/>
              <w:rPr>
                <w:sz w:val="20"/>
                <w:szCs w:val="20"/>
              </w:rPr>
            </w:pPr>
            <w:r w:rsidRPr="00070DA6">
              <w:rPr>
                <w:sz w:val="20"/>
                <w:szCs w:val="20"/>
              </w:rPr>
              <w:t>Specjalny Ośrodek Szkolno- Wychowawczy im. Kornela Makuszyńskiego</w:t>
            </w:r>
          </w:p>
        </w:tc>
        <w:tc>
          <w:tcPr>
            <w:tcW w:w="1438" w:type="dxa"/>
            <w:tcBorders>
              <w:top w:val="single" w:sz="4" w:space="0" w:color="000000"/>
              <w:left w:val="single" w:sz="4" w:space="0" w:color="000000"/>
              <w:bottom w:val="single" w:sz="4" w:space="0" w:color="000000"/>
            </w:tcBorders>
            <w:vAlign w:val="center"/>
          </w:tcPr>
          <w:p w14:paraId="24285808" w14:textId="77777777" w:rsidR="00A01275" w:rsidRPr="00070DA6" w:rsidRDefault="00A01275" w:rsidP="00CF06B3">
            <w:pPr>
              <w:snapToGrid w:val="0"/>
              <w:jc w:val="center"/>
              <w:rPr>
                <w:sz w:val="20"/>
                <w:szCs w:val="20"/>
              </w:rPr>
            </w:pPr>
            <w:r>
              <w:rPr>
                <w:sz w:val="20"/>
                <w:szCs w:val="20"/>
              </w:rPr>
              <w:t>9</w:t>
            </w:r>
          </w:p>
        </w:tc>
        <w:tc>
          <w:tcPr>
            <w:tcW w:w="2046" w:type="dxa"/>
            <w:tcBorders>
              <w:top w:val="single" w:sz="4" w:space="0" w:color="000000"/>
              <w:left w:val="single" w:sz="4" w:space="0" w:color="000000"/>
              <w:bottom w:val="single" w:sz="4" w:space="0" w:color="000000"/>
            </w:tcBorders>
            <w:vAlign w:val="center"/>
          </w:tcPr>
          <w:p w14:paraId="3AC5F576" w14:textId="77777777" w:rsidR="00A01275" w:rsidRPr="00070DA6" w:rsidRDefault="00A01275" w:rsidP="00CF06B3">
            <w:pPr>
              <w:snapToGrid w:val="0"/>
              <w:jc w:val="center"/>
              <w:rPr>
                <w:sz w:val="20"/>
                <w:szCs w:val="20"/>
              </w:rPr>
            </w:pPr>
            <w:r>
              <w:rPr>
                <w:sz w:val="20"/>
                <w:szCs w:val="20"/>
              </w:rPr>
              <w:t>262</w:t>
            </w:r>
          </w:p>
        </w:tc>
        <w:tc>
          <w:tcPr>
            <w:tcW w:w="1867" w:type="dxa"/>
            <w:tcBorders>
              <w:top w:val="single" w:sz="4" w:space="0" w:color="000000"/>
              <w:left w:val="single" w:sz="4" w:space="0" w:color="000000"/>
              <w:bottom w:val="single" w:sz="4" w:space="0" w:color="000000"/>
              <w:right w:val="single" w:sz="4" w:space="0" w:color="000000"/>
            </w:tcBorders>
            <w:vAlign w:val="center"/>
          </w:tcPr>
          <w:p w14:paraId="57667F71" w14:textId="77777777" w:rsidR="00A01275" w:rsidRPr="00070DA6" w:rsidRDefault="00A01275" w:rsidP="00CF06B3">
            <w:pPr>
              <w:snapToGrid w:val="0"/>
              <w:jc w:val="center"/>
              <w:rPr>
                <w:sz w:val="20"/>
                <w:szCs w:val="20"/>
              </w:rPr>
            </w:pPr>
            <w:r>
              <w:rPr>
                <w:sz w:val="20"/>
                <w:szCs w:val="20"/>
              </w:rPr>
              <w:t>7 991, 00</w:t>
            </w:r>
          </w:p>
        </w:tc>
      </w:tr>
      <w:tr w:rsidR="00A01275" w:rsidRPr="00070DA6" w14:paraId="594119FD" w14:textId="77777777" w:rsidTr="003465E8">
        <w:trPr>
          <w:trHeight w:val="567"/>
          <w:jc w:val="center"/>
        </w:trPr>
        <w:tc>
          <w:tcPr>
            <w:tcW w:w="3195" w:type="dxa"/>
            <w:tcBorders>
              <w:top w:val="single" w:sz="4" w:space="0" w:color="000000"/>
              <w:left w:val="single" w:sz="4" w:space="0" w:color="000000"/>
              <w:bottom w:val="single" w:sz="4" w:space="0" w:color="000000"/>
            </w:tcBorders>
            <w:shd w:val="clear" w:color="auto" w:fill="C9C9C9" w:themeFill="accent3" w:themeFillTint="99"/>
            <w:vAlign w:val="center"/>
          </w:tcPr>
          <w:p w14:paraId="6C5DA1F7" w14:textId="77777777" w:rsidR="00A01275" w:rsidRPr="00070DA6" w:rsidRDefault="00A01275" w:rsidP="00CF06B3">
            <w:pPr>
              <w:snapToGrid w:val="0"/>
              <w:jc w:val="center"/>
              <w:rPr>
                <w:b/>
                <w:sz w:val="20"/>
                <w:szCs w:val="20"/>
                <w:u w:val="single"/>
              </w:rPr>
            </w:pPr>
            <w:r w:rsidRPr="00070DA6">
              <w:rPr>
                <w:b/>
                <w:sz w:val="20"/>
                <w:szCs w:val="20"/>
                <w:u w:val="single"/>
              </w:rPr>
              <w:t>RAZEM</w:t>
            </w:r>
          </w:p>
          <w:p w14:paraId="5F1B685B" w14:textId="6ED32E48" w:rsidR="00A01275" w:rsidRPr="00070DA6" w:rsidRDefault="00A01275" w:rsidP="00CF06B3">
            <w:pPr>
              <w:snapToGrid w:val="0"/>
              <w:jc w:val="center"/>
              <w:rPr>
                <w:b/>
                <w:sz w:val="20"/>
                <w:szCs w:val="20"/>
                <w:u w:val="single"/>
              </w:rPr>
            </w:pPr>
            <w:r w:rsidRPr="00070DA6">
              <w:rPr>
                <w:b/>
                <w:sz w:val="20"/>
                <w:szCs w:val="20"/>
                <w:u w:val="single"/>
              </w:rPr>
              <w:t>Koszty wykonywanej pracy*:</w:t>
            </w:r>
          </w:p>
        </w:tc>
        <w:tc>
          <w:tcPr>
            <w:tcW w:w="1438" w:type="dxa"/>
            <w:tcBorders>
              <w:top w:val="single" w:sz="4" w:space="0" w:color="000000"/>
              <w:left w:val="single" w:sz="4" w:space="0" w:color="000000"/>
              <w:bottom w:val="single" w:sz="4" w:space="0" w:color="000000"/>
            </w:tcBorders>
            <w:shd w:val="clear" w:color="auto" w:fill="C9C9C9" w:themeFill="accent3" w:themeFillTint="99"/>
            <w:vAlign w:val="center"/>
          </w:tcPr>
          <w:p w14:paraId="397F4CFE" w14:textId="77777777" w:rsidR="00A01275" w:rsidRPr="00070DA6" w:rsidRDefault="00A01275" w:rsidP="00CF06B3">
            <w:pPr>
              <w:snapToGrid w:val="0"/>
              <w:jc w:val="center"/>
              <w:rPr>
                <w:sz w:val="20"/>
                <w:szCs w:val="20"/>
              </w:rPr>
            </w:pPr>
            <w:r>
              <w:rPr>
                <w:sz w:val="20"/>
                <w:szCs w:val="20"/>
              </w:rPr>
              <w:t>431</w:t>
            </w:r>
          </w:p>
        </w:tc>
        <w:tc>
          <w:tcPr>
            <w:tcW w:w="2046" w:type="dxa"/>
            <w:tcBorders>
              <w:top w:val="single" w:sz="4" w:space="0" w:color="000000"/>
              <w:left w:val="single" w:sz="4" w:space="0" w:color="000000"/>
              <w:bottom w:val="single" w:sz="4" w:space="0" w:color="000000"/>
            </w:tcBorders>
            <w:shd w:val="clear" w:color="auto" w:fill="C9C9C9" w:themeFill="accent3" w:themeFillTint="99"/>
            <w:vAlign w:val="center"/>
          </w:tcPr>
          <w:p w14:paraId="63B96F42" w14:textId="77777777" w:rsidR="00A01275" w:rsidRPr="00070DA6" w:rsidRDefault="00A01275" w:rsidP="00CF06B3">
            <w:pPr>
              <w:snapToGrid w:val="0"/>
              <w:jc w:val="center"/>
              <w:rPr>
                <w:sz w:val="20"/>
                <w:szCs w:val="20"/>
              </w:rPr>
            </w:pPr>
            <w:r>
              <w:rPr>
                <w:sz w:val="20"/>
                <w:szCs w:val="20"/>
              </w:rPr>
              <w:t>40134 h i 45 minut</w:t>
            </w:r>
          </w:p>
        </w:tc>
        <w:tc>
          <w:tcPr>
            <w:tcW w:w="1867"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BEE1FA6" w14:textId="77777777" w:rsidR="00A01275" w:rsidRPr="00070DA6" w:rsidRDefault="00A01275" w:rsidP="00CF06B3">
            <w:pPr>
              <w:snapToGrid w:val="0"/>
              <w:jc w:val="center"/>
              <w:rPr>
                <w:sz w:val="20"/>
                <w:szCs w:val="20"/>
              </w:rPr>
            </w:pPr>
            <w:r>
              <w:rPr>
                <w:sz w:val="20"/>
                <w:szCs w:val="20"/>
              </w:rPr>
              <w:t>1 224 109,87 zł</w:t>
            </w:r>
          </w:p>
        </w:tc>
      </w:tr>
    </w:tbl>
    <w:p w14:paraId="318EF453" w14:textId="0F78A66D" w:rsidR="00A01275" w:rsidRDefault="00A01275" w:rsidP="00A01275">
      <w:pPr>
        <w:rPr>
          <w:sz w:val="22"/>
          <w:szCs w:val="22"/>
        </w:rPr>
      </w:pPr>
      <w:r w:rsidRPr="00A01275">
        <w:rPr>
          <w:sz w:val="22"/>
          <w:szCs w:val="22"/>
        </w:rPr>
        <w:t>*przy obliczaniu kosztów pomnożono przez średnią dwóch stawek płacy minimalnej w roku 2025 tj. 30,50 zł/h brutto.</w:t>
      </w:r>
    </w:p>
    <w:p w14:paraId="22955713" w14:textId="77777777" w:rsidR="004C5A93" w:rsidRDefault="004C5A93" w:rsidP="00A01275">
      <w:pPr>
        <w:rPr>
          <w:sz w:val="22"/>
          <w:szCs w:val="22"/>
        </w:rPr>
      </w:pPr>
    </w:p>
    <w:p w14:paraId="7F52BD42" w14:textId="77777777" w:rsidR="00351FC8" w:rsidRPr="00E3349C" w:rsidRDefault="00351FC8" w:rsidP="00351FC8">
      <w:pPr>
        <w:jc w:val="both"/>
        <w:rPr>
          <w:sz w:val="22"/>
          <w:szCs w:val="22"/>
        </w:rPr>
      </w:pPr>
      <w:r w:rsidRPr="00E3349C">
        <w:rPr>
          <w:sz w:val="22"/>
          <w:szCs w:val="22"/>
        </w:rPr>
        <w:t xml:space="preserve">W 2025 roku wykonywanie prac społecznie użytecznych realizowało również 9 osób nieletnich. Kierowanie nieletnich do wykonywania prac społecznie użytecznych odbywało się zgodnie z § 2 ust. 1 i 2 Rozporządzenia Ministra Sprawiedliwości z dnia 1 czerwca 2010 r. </w:t>
      </w:r>
    </w:p>
    <w:p w14:paraId="66A82775" w14:textId="77777777" w:rsidR="00351FC8" w:rsidRPr="00E3349C" w:rsidRDefault="00351FC8" w:rsidP="008E3E1A">
      <w:pPr>
        <w:jc w:val="both"/>
        <w:rPr>
          <w:b/>
          <w:bCs/>
          <w:sz w:val="22"/>
          <w:szCs w:val="22"/>
          <w:shd w:val="clear" w:color="auto" w:fill="FFFFFF"/>
        </w:rPr>
      </w:pPr>
    </w:p>
    <w:p w14:paraId="0F5F04FB" w14:textId="77777777" w:rsidR="00DC1334" w:rsidRPr="00E84DAE" w:rsidRDefault="00DC1334" w:rsidP="00DC1334">
      <w:pPr>
        <w:rPr>
          <w:b/>
          <w:sz w:val="22"/>
          <w:szCs w:val="22"/>
        </w:rPr>
      </w:pPr>
      <w:r w:rsidRPr="00E84DAE">
        <w:rPr>
          <w:b/>
          <w:sz w:val="22"/>
          <w:szCs w:val="22"/>
        </w:rPr>
        <w:lastRenderedPageBreak/>
        <w:t>II. ZARZĄDZANIE KRYZYSOWE</w:t>
      </w:r>
    </w:p>
    <w:p w14:paraId="5E20F80B" w14:textId="0F0A4F72" w:rsidR="00E3349C" w:rsidRPr="00E3349C" w:rsidRDefault="00E3349C" w:rsidP="00F42793">
      <w:pPr>
        <w:pStyle w:val="NormalnyWeb"/>
        <w:spacing w:after="0" w:afterAutospacing="0"/>
        <w:ind w:firstLine="567"/>
        <w:jc w:val="both"/>
        <w:rPr>
          <w:sz w:val="22"/>
          <w:szCs w:val="22"/>
        </w:rPr>
      </w:pPr>
      <w:r w:rsidRPr="00E3349C">
        <w:rPr>
          <w:sz w:val="22"/>
          <w:szCs w:val="22"/>
        </w:rPr>
        <w:t xml:space="preserve"> W 2025 roku wprowadzono nowe zarządzenie wraz z regulaminem w sprawie powołania Miejskiego Zespołu Zarządzania Kryzysowego (MZZK), które określają zasady funkcjonowania zespołu oraz tryb podejmowania decyzji. Jednocześnie dokonano aktualizacji Miejskiego Planu Zarządzania Kryzysowego (MPZK), aby dostosować dokument do zmieniających się zagrożeń oraz obowiązujących uwarunkowań prawnych i organizacyjnych.</w:t>
      </w:r>
    </w:p>
    <w:p w14:paraId="31D89417" w14:textId="77777777" w:rsidR="00E3349C" w:rsidRPr="00E3349C" w:rsidRDefault="00E3349C" w:rsidP="00E3349C">
      <w:pPr>
        <w:pStyle w:val="NormalnyWeb"/>
        <w:spacing w:after="0" w:afterAutospacing="0"/>
        <w:jc w:val="both"/>
        <w:rPr>
          <w:sz w:val="22"/>
          <w:szCs w:val="22"/>
        </w:rPr>
      </w:pPr>
      <w:r w:rsidRPr="00E3349C">
        <w:rPr>
          <w:sz w:val="22"/>
          <w:szCs w:val="22"/>
        </w:rPr>
        <w:t>Najistotniejsze zmiany w MPZK obejmowały:</w:t>
      </w:r>
    </w:p>
    <w:p w14:paraId="5CB604E1" w14:textId="77777777" w:rsidR="00E3349C" w:rsidRPr="00E3349C" w:rsidRDefault="00E3349C" w:rsidP="00E3349C">
      <w:pPr>
        <w:pStyle w:val="NormalnyWeb"/>
        <w:numPr>
          <w:ilvl w:val="0"/>
          <w:numId w:val="9"/>
        </w:numPr>
        <w:spacing w:before="0" w:beforeAutospacing="0"/>
        <w:jc w:val="both"/>
        <w:rPr>
          <w:sz w:val="22"/>
          <w:szCs w:val="22"/>
        </w:rPr>
      </w:pPr>
      <w:r w:rsidRPr="00E3349C">
        <w:rPr>
          <w:sz w:val="22"/>
          <w:szCs w:val="22"/>
        </w:rPr>
        <w:t>doprecyzowanie procedur reagowania w sytuacjach kryzysowych,</w:t>
      </w:r>
    </w:p>
    <w:p w14:paraId="4DE6135D" w14:textId="77777777" w:rsidR="00E3349C" w:rsidRPr="00E3349C" w:rsidRDefault="00E3349C" w:rsidP="00E3349C">
      <w:pPr>
        <w:pStyle w:val="NormalnyWeb"/>
        <w:numPr>
          <w:ilvl w:val="0"/>
          <w:numId w:val="9"/>
        </w:numPr>
        <w:jc w:val="both"/>
        <w:rPr>
          <w:sz w:val="22"/>
          <w:szCs w:val="22"/>
        </w:rPr>
      </w:pPr>
      <w:r w:rsidRPr="00E3349C">
        <w:rPr>
          <w:sz w:val="22"/>
          <w:szCs w:val="22"/>
        </w:rPr>
        <w:t>aktualizację wykazu sił i środków,</w:t>
      </w:r>
    </w:p>
    <w:p w14:paraId="2042F979" w14:textId="4E7047B4" w:rsidR="00E3349C" w:rsidRPr="00E3349C" w:rsidRDefault="00E3349C" w:rsidP="00F42793">
      <w:pPr>
        <w:pStyle w:val="NormalnyWeb"/>
        <w:numPr>
          <w:ilvl w:val="0"/>
          <w:numId w:val="9"/>
        </w:numPr>
        <w:jc w:val="both"/>
        <w:rPr>
          <w:sz w:val="22"/>
          <w:szCs w:val="22"/>
        </w:rPr>
      </w:pPr>
      <w:r w:rsidRPr="00E3349C">
        <w:rPr>
          <w:sz w:val="22"/>
          <w:szCs w:val="22"/>
        </w:rPr>
        <w:t>urealnienie scenariuszy działań w sytuacjach zagrożenia.</w:t>
      </w:r>
    </w:p>
    <w:p w14:paraId="23070080" w14:textId="39E6BC11" w:rsidR="00F42793" w:rsidRDefault="00E3349C" w:rsidP="00F42793">
      <w:pPr>
        <w:pStyle w:val="NormalnyWeb"/>
        <w:spacing w:before="0" w:beforeAutospacing="0" w:after="0" w:afterAutospacing="0"/>
        <w:jc w:val="both"/>
        <w:rPr>
          <w:sz w:val="22"/>
          <w:szCs w:val="22"/>
        </w:rPr>
      </w:pPr>
      <w:r w:rsidRPr="00E3349C">
        <w:rPr>
          <w:sz w:val="22"/>
          <w:szCs w:val="22"/>
        </w:rPr>
        <w:t>Wprowadzenie nowego regulaminu MZZK oraz aktualizacja MPZK mają na celu usprawnienie procesu podejmowania decyzji oraz zwiększenie skuteczności działań prewencyjnych</w:t>
      </w:r>
      <w:r w:rsidR="00F42793">
        <w:rPr>
          <w:sz w:val="22"/>
          <w:szCs w:val="22"/>
        </w:rPr>
        <w:t xml:space="preserve"> i </w:t>
      </w:r>
      <w:r w:rsidR="00F42793" w:rsidRPr="00E3349C">
        <w:rPr>
          <w:sz w:val="22"/>
          <w:szCs w:val="22"/>
        </w:rPr>
        <w:t xml:space="preserve">interwencyjnych </w:t>
      </w:r>
      <w:r w:rsidR="00F42793">
        <w:rPr>
          <w:sz w:val="22"/>
          <w:szCs w:val="22"/>
        </w:rPr>
        <w:br/>
      </w:r>
      <w:r w:rsidR="00F42793" w:rsidRPr="00E3349C">
        <w:rPr>
          <w:sz w:val="22"/>
          <w:szCs w:val="22"/>
        </w:rPr>
        <w:t>w sytuacjach kryzysowych.</w:t>
      </w:r>
    </w:p>
    <w:p w14:paraId="2BDF119F" w14:textId="1BB0E63D" w:rsidR="004C5A93" w:rsidRDefault="004C5A93" w:rsidP="00F42793">
      <w:pPr>
        <w:pStyle w:val="NormalnyWeb"/>
        <w:spacing w:before="0" w:beforeAutospacing="0" w:after="0" w:afterAutospacing="0"/>
        <w:rPr>
          <w:sz w:val="22"/>
          <w:szCs w:val="22"/>
        </w:rPr>
      </w:pPr>
    </w:p>
    <w:p w14:paraId="02EB4A74" w14:textId="2B0743C2" w:rsidR="00EF6276" w:rsidRDefault="005038AF" w:rsidP="00E3349C">
      <w:pPr>
        <w:tabs>
          <w:tab w:val="left" w:pos="1134"/>
        </w:tabs>
        <w:suppressAutoHyphens w:val="0"/>
        <w:spacing w:line="259" w:lineRule="auto"/>
        <w:ind w:firstLine="567"/>
        <w:jc w:val="both"/>
        <w:rPr>
          <w:sz w:val="22"/>
          <w:szCs w:val="22"/>
        </w:rPr>
      </w:pPr>
      <w:r w:rsidRPr="005038AF">
        <w:rPr>
          <w:sz w:val="22"/>
          <w:szCs w:val="22"/>
        </w:rPr>
        <w:t xml:space="preserve">W 2025 roku zrealizowano założenia Miejskiego Planu Zarządzania Kryzysowego. Dyżurny Regionalnego Centrum Bezpieczeństwa przyjął i obsłużył </w:t>
      </w:r>
      <w:r w:rsidRPr="005038AF">
        <w:rPr>
          <w:b/>
          <w:sz w:val="22"/>
          <w:szCs w:val="22"/>
        </w:rPr>
        <w:t>5 314</w:t>
      </w:r>
      <w:r w:rsidRPr="005038AF">
        <w:rPr>
          <w:sz w:val="22"/>
          <w:szCs w:val="22"/>
        </w:rPr>
        <w:t xml:space="preserve"> zgłoszeń, co stanowiło </w:t>
      </w:r>
      <w:r w:rsidRPr="005038AF">
        <w:rPr>
          <w:b/>
          <w:sz w:val="22"/>
          <w:szCs w:val="22"/>
        </w:rPr>
        <w:t xml:space="preserve">wzrost o 204 </w:t>
      </w:r>
      <w:r w:rsidRPr="005038AF">
        <w:rPr>
          <w:sz w:val="22"/>
          <w:szCs w:val="22"/>
        </w:rPr>
        <w:t>zgłoszenia w porównaniu z rokiem 2024.</w:t>
      </w:r>
    </w:p>
    <w:p w14:paraId="783F70DB" w14:textId="54D16E14" w:rsidR="002C4DD1" w:rsidRDefault="005038AF" w:rsidP="00EF6276">
      <w:pPr>
        <w:tabs>
          <w:tab w:val="left" w:pos="1134"/>
        </w:tabs>
        <w:suppressAutoHyphens w:val="0"/>
        <w:spacing w:line="259" w:lineRule="auto"/>
        <w:jc w:val="both"/>
        <w:rPr>
          <w:sz w:val="22"/>
          <w:szCs w:val="22"/>
        </w:rPr>
      </w:pPr>
      <w:r w:rsidRPr="005038AF">
        <w:rPr>
          <w:sz w:val="22"/>
          <w:szCs w:val="22"/>
        </w:rPr>
        <w:t>W ramach realizacji zadań z zakresu zarządzania kryzysowego przeprowadzono szkolenia i treningi,</w:t>
      </w:r>
      <w:r w:rsidR="00EF6276">
        <w:rPr>
          <w:sz w:val="22"/>
          <w:szCs w:val="22"/>
        </w:rPr>
        <w:t xml:space="preserve"> </w:t>
      </w:r>
      <w:r w:rsidR="001C3A33">
        <w:rPr>
          <w:sz w:val="22"/>
          <w:szCs w:val="22"/>
        </w:rPr>
        <w:br/>
      </w:r>
      <w:r w:rsidRPr="005038AF">
        <w:rPr>
          <w:sz w:val="22"/>
          <w:szCs w:val="22"/>
        </w:rPr>
        <w:t>w tym wojewódzkie treningi wymiany informacji CBRN z wykorzystaniem systemu SI PROMIEŃ, które odbyły się w dniach: 20 lutego 2025 roku, 19 maja 2025 roku, 28 sierpnia 2025 roku oraz 20 listopada 2025 roku. Przeprowadzono również sprawdzenia połączeń systemu SI PROMIEŃ w relacji WCZK–PCZK w dniach: 8 stycznia 2025 roku, 9 kwietnia 2025 roku, 9 października 2025 roku oraz 10 grudnia 2025 roku.</w:t>
      </w:r>
    </w:p>
    <w:p w14:paraId="34362E62" w14:textId="3346E7E6" w:rsidR="004C42B7" w:rsidRPr="004C42B7" w:rsidRDefault="00A22CBF" w:rsidP="00E41A3C">
      <w:pPr>
        <w:tabs>
          <w:tab w:val="left" w:pos="1134"/>
        </w:tabs>
        <w:suppressAutoHyphens w:val="0"/>
        <w:spacing w:before="100" w:beforeAutospacing="1" w:after="100" w:afterAutospacing="1" w:line="259" w:lineRule="auto"/>
        <w:rPr>
          <w:sz w:val="22"/>
          <w:szCs w:val="22"/>
          <w:lang w:eastAsia="pl-PL"/>
        </w:rPr>
      </w:pPr>
      <w:r w:rsidRPr="005038AF">
        <w:rPr>
          <w:b/>
          <w:bCs/>
          <w:sz w:val="22"/>
          <w:szCs w:val="22"/>
          <w:lang w:eastAsia="pl-PL"/>
        </w:rPr>
        <w:t>Wyposażenie RCB</w:t>
      </w:r>
    </w:p>
    <w:p w14:paraId="4C782A7C" w14:textId="543C9BE9" w:rsidR="00E41A3C" w:rsidRDefault="00A22CBF" w:rsidP="00E41A3C">
      <w:pPr>
        <w:tabs>
          <w:tab w:val="left" w:pos="1134"/>
        </w:tabs>
        <w:suppressAutoHyphens w:val="0"/>
        <w:spacing w:before="100" w:beforeAutospacing="1" w:after="100" w:afterAutospacing="1" w:line="259" w:lineRule="auto"/>
        <w:rPr>
          <w:sz w:val="22"/>
          <w:szCs w:val="22"/>
          <w:lang w:eastAsia="pl-PL"/>
        </w:rPr>
      </w:pPr>
      <w:r w:rsidRPr="00D00BC1">
        <w:rPr>
          <w:b/>
          <w:sz w:val="22"/>
          <w:szCs w:val="22"/>
          <w:u w:val="single"/>
        </w:rPr>
        <w:t>Od stycznia 2019 roku na wyposażeniu RCB znajdują się dwa pojazdy:</w:t>
      </w:r>
    </w:p>
    <w:p w14:paraId="721465C2" w14:textId="23534483" w:rsidR="003465E8" w:rsidRDefault="00A22CBF" w:rsidP="009036CB">
      <w:pPr>
        <w:tabs>
          <w:tab w:val="left" w:pos="1134"/>
        </w:tabs>
        <w:suppressAutoHyphens w:val="0"/>
        <w:spacing w:before="100" w:beforeAutospacing="1" w:line="259" w:lineRule="auto"/>
        <w:ind w:firstLine="567"/>
        <w:jc w:val="both"/>
        <w:rPr>
          <w:sz w:val="22"/>
          <w:szCs w:val="22"/>
          <w:lang w:eastAsia="pl-PL"/>
        </w:rPr>
      </w:pPr>
      <w:r w:rsidRPr="003465E8">
        <w:rPr>
          <w:sz w:val="22"/>
          <w:szCs w:val="22"/>
        </w:rPr>
        <w:t xml:space="preserve">Volkswagen </w:t>
      </w:r>
      <w:proofErr w:type="spellStart"/>
      <w:r w:rsidRPr="003465E8">
        <w:rPr>
          <w:sz w:val="22"/>
          <w:szCs w:val="22"/>
        </w:rPr>
        <w:t>Crafter</w:t>
      </w:r>
      <w:proofErr w:type="spellEnd"/>
      <w:r w:rsidRPr="003465E8">
        <w:rPr>
          <w:sz w:val="22"/>
          <w:szCs w:val="22"/>
        </w:rPr>
        <w:t xml:space="preserve"> z </w:t>
      </w:r>
      <w:bookmarkStart w:id="2" w:name="_Hlk159322712"/>
      <w:r w:rsidRPr="003465E8">
        <w:rPr>
          <w:sz w:val="22"/>
          <w:szCs w:val="22"/>
        </w:rPr>
        <w:t>przeznaczeniem do wykonywania zadań jako pojazd dowodzenia Mobilnego</w:t>
      </w:r>
      <w:r w:rsidRPr="00895894">
        <w:rPr>
          <w:sz w:val="22"/>
          <w:szCs w:val="22"/>
        </w:rPr>
        <w:t xml:space="preserve"> Centrum Kierowania (MCK)-w pełni autonomiczny pojazd posiadający własne zasilanie, przystosowany do długotrwałych akcji w sytuacjach nadzwyczajnych. Jest to samochód wyposażony</w:t>
      </w:r>
      <w:r w:rsidR="001C3A33">
        <w:rPr>
          <w:sz w:val="22"/>
          <w:szCs w:val="22"/>
        </w:rPr>
        <w:br/>
      </w:r>
      <w:r w:rsidRPr="00895894">
        <w:rPr>
          <w:sz w:val="22"/>
          <w:szCs w:val="22"/>
        </w:rPr>
        <w:t>w kamery szybkoobrotowe na wysięgniku, kamery stacjonarne, rejestrator i monitory</w:t>
      </w:r>
      <w:bookmarkEnd w:id="2"/>
      <w:r w:rsidRPr="00895894">
        <w:rPr>
          <w:sz w:val="22"/>
          <w:szCs w:val="22"/>
        </w:rPr>
        <w:t xml:space="preserve">. Obraz z kamer umieszczonych na samochodzie może być również przekazany bezpośrednio do Regionalnego Centrum Bezpieczeństwa. Na wyposażeniu pojazdu znajduje się również dron do prowadzenia działań rozpoznawczych oraz integrator radiowy dla systemu łączności. </w:t>
      </w:r>
    </w:p>
    <w:p w14:paraId="24F98BC9" w14:textId="2C7DE672" w:rsidR="00A22CBF" w:rsidRPr="00895894" w:rsidRDefault="00A22CBF" w:rsidP="009036CB">
      <w:pPr>
        <w:suppressAutoHyphens w:val="0"/>
        <w:ind w:firstLine="567"/>
        <w:jc w:val="both"/>
        <w:rPr>
          <w:sz w:val="22"/>
          <w:szCs w:val="22"/>
        </w:rPr>
      </w:pPr>
      <w:r w:rsidRPr="003465E8">
        <w:rPr>
          <w:sz w:val="22"/>
          <w:szCs w:val="22"/>
        </w:rPr>
        <w:t xml:space="preserve">Mitsubishi </w:t>
      </w:r>
      <w:proofErr w:type="spellStart"/>
      <w:r w:rsidRPr="003465E8">
        <w:rPr>
          <w:sz w:val="22"/>
          <w:szCs w:val="22"/>
        </w:rPr>
        <w:t>Pajero</w:t>
      </w:r>
      <w:proofErr w:type="spellEnd"/>
      <w:r w:rsidRPr="003465E8">
        <w:rPr>
          <w:sz w:val="22"/>
          <w:szCs w:val="22"/>
        </w:rPr>
        <w:t xml:space="preserve"> z przeznaczeniem do wykonywania zadań jako samochód rozpoznania </w:t>
      </w:r>
      <w:r w:rsidR="00E41A3C">
        <w:rPr>
          <w:sz w:val="22"/>
          <w:szCs w:val="22"/>
        </w:rPr>
        <w:br/>
      </w:r>
      <w:r w:rsidRPr="003465E8">
        <w:rPr>
          <w:sz w:val="22"/>
          <w:szCs w:val="22"/>
        </w:rPr>
        <w:t>i łączności.</w:t>
      </w:r>
      <w:r w:rsidR="003465E8">
        <w:rPr>
          <w:sz w:val="22"/>
          <w:szCs w:val="22"/>
        </w:rPr>
        <w:t xml:space="preserve"> Jest to pojazd terenowy 7-osob</w:t>
      </w:r>
      <w:r w:rsidR="00113EBB">
        <w:rPr>
          <w:sz w:val="22"/>
          <w:szCs w:val="22"/>
        </w:rPr>
        <w:t>o</w:t>
      </w:r>
      <w:r w:rsidR="003465E8">
        <w:rPr>
          <w:sz w:val="22"/>
          <w:szCs w:val="22"/>
        </w:rPr>
        <w:t>wy</w:t>
      </w:r>
      <w:r w:rsidR="00DC1334">
        <w:rPr>
          <w:sz w:val="22"/>
          <w:szCs w:val="22"/>
        </w:rPr>
        <w:t xml:space="preserve">, </w:t>
      </w:r>
      <w:proofErr w:type="gramStart"/>
      <w:r w:rsidR="003465E8">
        <w:rPr>
          <w:sz w:val="22"/>
          <w:szCs w:val="22"/>
        </w:rPr>
        <w:t>ze</w:t>
      </w:r>
      <w:proofErr w:type="gramEnd"/>
      <w:r w:rsidR="003465E8">
        <w:rPr>
          <w:sz w:val="22"/>
          <w:szCs w:val="22"/>
        </w:rPr>
        <w:t xml:space="preserve"> stałym napędem na 4 koła (4x4), wyposażony m. in. w wyciągarkę elektryczną z liną syntetyczną </w:t>
      </w:r>
      <w:r w:rsidR="00113EBB">
        <w:rPr>
          <w:sz w:val="22"/>
          <w:szCs w:val="22"/>
        </w:rPr>
        <w:t>(</w:t>
      </w:r>
      <w:r w:rsidR="003465E8">
        <w:rPr>
          <w:sz w:val="22"/>
          <w:szCs w:val="22"/>
        </w:rPr>
        <w:t>zainstalowaną w przedniej części pojazdu</w:t>
      </w:r>
      <w:r w:rsidR="00113EBB">
        <w:rPr>
          <w:sz w:val="22"/>
          <w:szCs w:val="22"/>
        </w:rPr>
        <w:t>)</w:t>
      </w:r>
      <w:r w:rsidR="003465E8">
        <w:rPr>
          <w:sz w:val="22"/>
          <w:szCs w:val="22"/>
        </w:rPr>
        <w:t xml:space="preserve">, dwie lampy ostrzegawcze koloru pomarańczowego/żółtego, radiotelefon przewoźny nałogowo-cyfrowy wraz </w:t>
      </w:r>
      <w:r w:rsidR="00E41A3C">
        <w:rPr>
          <w:sz w:val="22"/>
          <w:szCs w:val="22"/>
        </w:rPr>
        <w:br/>
      </w:r>
      <w:r w:rsidR="003465E8">
        <w:rPr>
          <w:sz w:val="22"/>
          <w:szCs w:val="22"/>
        </w:rPr>
        <w:t>z anteną zewnętrzną</w:t>
      </w:r>
      <w:r w:rsidR="00113EBB">
        <w:rPr>
          <w:sz w:val="22"/>
          <w:szCs w:val="22"/>
        </w:rPr>
        <w:t>.</w:t>
      </w:r>
    </w:p>
    <w:p w14:paraId="4035D612" w14:textId="508FA71D" w:rsidR="00A22CBF" w:rsidRDefault="00A22CBF" w:rsidP="00E41A3C">
      <w:pPr>
        <w:ind w:firstLine="567"/>
        <w:jc w:val="both"/>
        <w:rPr>
          <w:sz w:val="22"/>
          <w:szCs w:val="22"/>
        </w:rPr>
      </w:pPr>
      <w:r w:rsidRPr="00895894">
        <w:rPr>
          <w:sz w:val="22"/>
          <w:szCs w:val="22"/>
        </w:rPr>
        <w:t xml:space="preserve">Dodatkowo, w Regionalnym Centrum Bezpieczeństwa, Wydział utrzymuje Regionalny Magazyn Kryzysowy </w:t>
      </w:r>
      <w:r w:rsidRPr="00895894">
        <w:rPr>
          <w:sz w:val="22"/>
          <w:szCs w:val="22"/>
          <w:shd w:val="clear" w:color="auto" w:fill="FFFFFF"/>
        </w:rPr>
        <w:t xml:space="preserve">na wypadek klęsk żywiołowych i zdarzeń nadzwyczajnych, gdzie zapewnione są środki umożliwiające służbom zmniejszenie rozmiarów szkód i likwidację skutków. W magazynie znajduje się sprzęt niezbędny do prowadzenia działań ratowniczych na wypadek wystąpienia powodzi czy innych klęsk żywiołowych, katastrof budowlanych oraz innych miejscowych zagrożeń. Znajduje się tam sprzęt teleinformatyczny, ratowniczy, medyczny itp., który może zaspokoić potrzeby na obszarze działania Miejskiego Obszaru Funkcjonalnego.    </w:t>
      </w:r>
    </w:p>
    <w:p w14:paraId="0675CE2B" w14:textId="77777777" w:rsidR="00E41A3C" w:rsidRDefault="00E41A3C" w:rsidP="00FE32E2">
      <w:pPr>
        <w:jc w:val="both"/>
        <w:rPr>
          <w:b/>
          <w:bCs/>
          <w:sz w:val="22"/>
          <w:szCs w:val="22"/>
        </w:rPr>
      </w:pPr>
    </w:p>
    <w:p w14:paraId="5BD23AF4" w14:textId="362A0E5D" w:rsidR="00010D24" w:rsidRDefault="008E3E1A" w:rsidP="00FE32E2">
      <w:pPr>
        <w:jc w:val="both"/>
        <w:rPr>
          <w:b/>
          <w:bCs/>
          <w:sz w:val="22"/>
          <w:szCs w:val="22"/>
        </w:rPr>
      </w:pPr>
      <w:r w:rsidRPr="00DF0AC5">
        <w:rPr>
          <w:b/>
          <w:bCs/>
          <w:sz w:val="22"/>
          <w:szCs w:val="22"/>
        </w:rPr>
        <w:t>I</w:t>
      </w:r>
      <w:r w:rsidR="00BC6C43">
        <w:rPr>
          <w:b/>
          <w:bCs/>
          <w:sz w:val="22"/>
          <w:szCs w:val="22"/>
        </w:rPr>
        <w:t>II</w:t>
      </w:r>
      <w:r w:rsidRPr="00DF0AC5">
        <w:rPr>
          <w:b/>
          <w:bCs/>
          <w:sz w:val="22"/>
          <w:szCs w:val="22"/>
        </w:rPr>
        <w:t xml:space="preserve">. </w:t>
      </w:r>
      <w:r w:rsidR="00B90FBD" w:rsidRPr="00DF0AC5">
        <w:rPr>
          <w:b/>
          <w:bCs/>
          <w:sz w:val="22"/>
          <w:szCs w:val="22"/>
        </w:rPr>
        <w:t>OCHRONA LUDNOŚCI</w:t>
      </w:r>
      <w:r w:rsidR="00F80EFD">
        <w:rPr>
          <w:b/>
          <w:bCs/>
          <w:sz w:val="22"/>
          <w:szCs w:val="22"/>
        </w:rPr>
        <w:t xml:space="preserve"> </w:t>
      </w:r>
      <w:r w:rsidR="00F80EFD" w:rsidRPr="007D6179">
        <w:rPr>
          <w:b/>
          <w:bCs/>
          <w:sz w:val="22"/>
          <w:szCs w:val="22"/>
        </w:rPr>
        <w:t>I OBRONA CYWILNA</w:t>
      </w:r>
    </w:p>
    <w:p w14:paraId="336C653A" w14:textId="77777777" w:rsidR="00E41A3C" w:rsidRPr="00DF0AC5" w:rsidRDefault="00E41A3C" w:rsidP="00FE32E2">
      <w:pPr>
        <w:jc w:val="both"/>
        <w:rPr>
          <w:b/>
          <w:bCs/>
          <w:sz w:val="22"/>
          <w:szCs w:val="22"/>
        </w:rPr>
      </w:pPr>
    </w:p>
    <w:p w14:paraId="241C4F6A" w14:textId="77777777" w:rsidR="00095250" w:rsidRPr="00095250" w:rsidRDefault="00095250" w:rsidP="00CF06B3">
      <w:pPr>
        <w:suppressAutoHyphens w:val="0"/>
        <w:spacing w:after="120"/>
        <w:ind w:firstLine="709"/>
        <w:jc w:val="both"/>
        <w:rPr>
          <w:bCs/>
          <w:sz w:val="22"/>
          <w:szCs w:val="22"/>
          <w:lang w:eastAsia="pl-PL"/>
        </w:rPr>
      </w:pPr>
      <w:r w:rsidRPr="00095250">
        <w:rPr>
          <w:bCs/>
          <w:sz w:val="22"/>
          <w:szCs w:val="22"/>
          <w:lang w:eastAsia="pl-PL"/>
        </w:rPr>
        <w:t xml:space="preserve">W 2025 roku Miasto Olsztyn podejmowało szereg działań ukierunkowanych na systemowe wzmacnianie ochrony ludności oraz realizację zadań z zakresu obrony cywilnej, zgodnie z nowymi </w:t>
      </w:r>
      <w:r w:rsidRPr="00095250">
        <w:rPr>
          <w:bCs/>
          <w:sz w:val="22"/>
          <w:szCs w:val="22"/>
          <w:lang w:eastAsia="pl-PL"/>
        </w:rPr>
        <w:lastRenderedPageBreak/>
        <w:t xml:space="preserve">uwarunkowaniami prawnymi oraz aktualnym katalogiem zagrożeń, w tym zagrożeń militarnych, hybrydowych, terrorystycznych i infrastrukturalnych. </w:t>
      </w:r>
    </w:p>
    <w:p w14:paraId="6D1F599D" w14:textId="77777777" w:rsidR="00095250" w:rsidRPr="00095250" w:rsidRDefault="00095250" w:rsidP="009E4334">
      <w:pPr>
        <w:suppressAutoHyphens w:val="0"/>
        <w:spacing w:after="120"/>
        <w:ind w:firstLine="708"/>
        <w:jc w:val="both"/>
        <w:rPr>
          <w:bCs/>
          <w:sz w:val="22"/>
          <w:szCs w:val="22"/>
          <w:lang w:eastAsia="pl-PL"/>
        </w:rPr>
      </w:pPr>
      <w:r w:rsidRPr="00095250">
        <w:rPr>
          <w:bCs/>
          <w:sz w:val="22"/>
          <w:szCs w:val="22"/>
          <w:lang w:eastAsia="pl-PL"/>
        </w:rPr>
        <w:t>W 2025 roku prowadzono działania ukierunkowane na identyfikację i weryfikację infrastruktury mogącej pełnić funkcję budowli ochronnych. Przeprowadzono inwentaryzację obiektów budowlanych lub ich części, które przed 1 stycznia 2025 r. pełniły taką funkcję, oraz zlecono ich sprawdzenie pod kątem stanu technicznego i możliwości dalszego wykorzystania w systemie ochrony ludności. Równolegle, w związku z wejściem w życie nowych przepisów prawa, podjęto działania zmierzające do identyfikacji budynków użyteczności publicznej mogących potencjalnie spełniać kryteria miejsc schronienia, występując m.in. do jednostek oświatowych, podmiotów leczniczych, Uniwersytetu Warmińsko-Mazurskiego w Olsztynie oraz Poczty Polskiej S.A. o przekazanie podstawowych informacji o posiadanych obiektach na terenie miasta.</w:t>
      </w:r>
    </w:p>
    <w:p w14:paraId="66BDE082" w14:textId="232DB8AB" w:rsidR="00095250" w:rsidRPr="00095250" w:rsidRDefault="00095250" w:rsidP="009E4334">
      <w:pPr>
        <w:suppressAutoHyphens w:val="0"/>
        <w:spacing w:after="120"/>
        <w:ind w:firstLine="708"/>
        <w:jc w:val="both"/>
        <w:rPr>
          <w:bCs/>
          <w:sz w:val="22"/>
          <w:szCs w:val="22"/>
          <w:lang w:eastAsia="pl-PL"/>
        </w:rPr>
      </w:pPr>
      <w:r w:rsidRPr="00095250">
        <w:rPr>
          <w:bCs/>
          <w:sz w:val="22"/>
          <w:szCs w:val="22"/>
          <w:lang w:eastAsia="pl-PL"/>
        </w:rPr>
        <w:t>Ważnym przedsięwzięciem o charakterze strategicznym i edukacyjnym była organizacja w dniu 15 września 2025 r. I Olsztyńskiego Forum Bezpieczeństwa i Ochrony Ludności. Celem wydarzenia było zwiększenie zdolności lokalnych społeczności do skutecznej ochrony ludności i obrony cywilnej oraz budowania odporności na sytuacje kryzysowe. Forum stanowiło również platformę podnoszenia świadomości mieszkańców, przedsiębiorców oraz przedstawicieli samorządów w zakresie zagrożeń militarnych,</w:t>
      </w:r>
      <w:r w:rsidR="001C3A33">
        <w:rPr>
          <w:bCs/>
          <w:sz w:val="22"/>
          <w:szCs w:val="22"/>
          <w:lang w:eastAsia="pl-PL"/>
        </w:rPr>
        <w:t xml:space="preserve"> </w:t>
      </w:r>
      <w:proofErr w:type="spellStart"/>
      <w:r w:rsidRPr="00095250">
        <w:rPr>
          <w:bCs/>
          <w:sz w:val="22"/>
          <w:szCs w:val="22"/>
          <w:lang w:eastAsia="pl-PL"/>
        </w:rPr>
        <w:t>cyberbezpieczeństwa</w:t>
      </w:r>
      <w:proofErr w:type="spellEnd"/>
      <w:r w:rsidRPr="00095250">
        <w:rPr>
          <w:bCs/>
          <w:sz w:val="22"/>
          <w:szCs w:val="22"/>
          <w:lang w:eastAsia="pl-PL"/>
        </w:rPr>
        <w:t xml:space="preserve"> – w tym dezinformacji i cyberataków – a także ich wzajemnych powiązań z uwarunkowaniami gospodarczymi i społecznymi.</w:t>
      </w:r>
    </w:p>
    <w:p w14:paraId="1D5ABA76" w14:textId="77777777" w:rsidR="00095250" w:rsidRPr="00095250" w:rsidRDefault="00095250" w:rsidP="009E4334">
      <w:pPr>
        <w:suppressAutoHyphens w:val="0"/>
        <w:spacing w:after="120"/>
        <w:ind w:firstLine="708"/>
        <w:jc w:val="both"/>
        <w:rPr>
          <w:bCs/>
          <w:sz w:val="22"/>
          <w:szCs w:val="22"/>
          <w:lang w:eastAsia="pl-PL"/>
        </w:rPr>
      </w:pPr>
      <w:r w:rsidRPr="00095250">
        <w:rPr>
          <w:bCs/>
          <w:sz w:val="22"/>
          <w:szCs w:val="22"/>
          <w:lang w:eastAsia="pl-PL"/>
        </w:rPr>
        <w:t>W 2025 roku Miasto Olsztyn skutecznie pozyskało środki finansowe na realizację zadań własnych z zakresu ochrony ludności i obrony cywilnej. Przyznana dotacja w wysokości 5 716 900,00 zł została przeznaczona na realizację zadań przez Komendę Miejską Państwowej Straży Pożarnej w Olsztynie, co istotnie wzmocniło potencjał operacyjny służb ratowniczych odpowiedzialnych za bezpieczeństwo mieszkańców.</w:t>
      </w:r>
    </w:p>
    <w:p w14:paraId="3CB01589" w14:textId="77777777" w:rsidR="00095250" w:rsidRPr="00095250" w:rsidRDefault="00095250" w:rsidP="009E4334">
      <w:pPr>
        <w:suppressAutoHyphens w:val="0"/>
        <w:spacing w:after="120"/>
        <w:ind w:firstLine="708"/>
        <w:jc w:val="both"/>
        <w:rPr>
          <w:bCs/>
          <w:sz w:val="22"/>
          <w:szCs w:val="22"/>
          <w:lang w:eastAsia="pl-PL"/>
        </w:rPr>
      </w:pPr>
      <w:r w:rsidRPr="00095250">
        <w:rPr>
          <w:bCs/>
          <w:sz w:val="22"/>
          <w:szCs w:val="22"/>
          <w:lang w:eastAsia="pl-PL"/>
        </w:rPr>
        <w:t>Równolegle opracowano Program realizacji zadań Ochrony Ludności i Obrony Cywilnej dla miasta Olsztyna na lata 2025–2026, który stanowi dokument planistyczny porządkujący działania miasta w tym obszarze, określający priorytety, kierunki rozwoju oraz sposób realizacji ustawowych obowiązków w warunkach pokoju, kryzysu i zagrożeń nadzwyczajnych.</w:t>
      </w:r>
    </w:p>
    <w:p w14:paraId="4A370C59" w14:textId="77777777" w:rsidR="00095250" w:rsidRPr="00095250" w:rsidRDefault="00095250" w:rsidP="009E4334">
      <w:pPr>
        <w:suppressAutoHyphens w:val="0"/>
        <w:spacing w:after="120"/>
        <w:ind w:firstLine="708"/>
        <w:jc w:val="both"/>
        <w:rPr>
          <w:bCs/>
          <w:sz w:val="22"/>
          <w:szCs w:val="22"/>
          <w:lang w:eastAsia="pl-PL"/>
        </w:rPr>
      </w:pPr>
      <w:r w:rsidRPr="00095250">
        <w:rPr>
          <w:bCs/>
          <w:sz w:val="22"/>
          <w:szCs w:val="22"/>
          <w:lang w:eastAsia="pl-PL"/>
        </w:rPr>
        <w:t>W odpowiedzi na rosnące zagrożenia o charakterze terrorystycznym, w tym sygnały dotyczące planowanych zamachów w placówkach oświatowych, zorganizowano Konferencję „Procedury Antyterrorystyczne” w V Liceum Ogólnokształcącym. Wydarzenie miało na celu zwiększenie poziomu przygotowania kadry kierowniczej i pracowników oświaty do właściwego reagowania w sytuacjach zagrożenia oraz upowszechnienie wiedzy na temat obowiązujących procedur bezpieczeństwa.</w:t>
      </w:r>
    </w:p>
    <w:p w14:paraId="3CE19B88" w14:textId="77777777" w:rsidR="00095250" w:rsidRPr="00095250" w:rsidRDefault="00095250" w:rsidP="009E4334">
      <w:pPr>
        <w:suppressAutoHyphens w:val="0"/>
        <w:spacing w:after="120"/>
        <w:ind w:firstLine="708"/>
        <w:jc w:val="both"/>
        <w:rPr>
          <w:bCs/>
          <w:sz w:val="22"/>
          <w:szCs w:val="22"/>
          <w:lang w:eastAsia="pl-PL"/>
        </w:rPr>
      </w:pPr>
      <w:r w:rsidRPr="00095250">
        <w:rPr>
          <w:bCs/>
          <w:sz w:val="22"/>
          <w:szCs w:val="22"/>
          <w:lang w:eastAsia="pl-PL"/>
        </w:rPr>
        <w:t>W 2025 roku dokonano również wyznaczenia Miejskiego Przedsiębiorstwa Energetyki Cieplnej Sp. z o.o. oraz Przedsiębiorstwa Wodociągów i Kanalizacji Sp. z o.o. jako podmiotów ochrony ludności i obrony cywilnej. Działanie to miało na celu formalne włączenie strategicznych spółek infrastrukturalnych w system ochrony ludności, w szczególności w zakresie zapewnienia ciągłości funkcjonowania usług o charakterze krytycznym.</w:t>
      </w:r>
    </w:p>
    <w:p w14:paraId="669EE301" w14:textId="60AF0680" w:rsidR="00095250" w:rsidRPr="00095250" w:rsidRDefault="00095250" w:rsidP="00590AC4">
      <w:pPr>
        <w:tabs>
          <w:tab w:val="left" w:pos="284"/>
        </w:tabs>
        <w:suppressAutoHyphens w:val="0"/>
        <w:spacing w:after="120"/>
        <w:ind w:firstLine="708"/>
        <w:jc w:val="both"/>
        <w:rPr>
          <w:bCs/>
          <w:sz w:val="22"/>
          <w:szCs w:val="22"/>
          <w:lang w:eastAsia="pl-PL"/>
        </w:rPr>
      </w:pPr>
      <w:r w:rsidRPr="00095250">
        <w:rPr>
          <w:bCs/>
          <w:sz w:val="22"/>
          <w:szCs w:val="22"/>
          <w:lang w:eastAsia="pl-PL"/>
        </w:rPr>
        <w:t xml:space="preserve">Uzupełnieniem działań systemowych był udział Prezydenta Olsztyna w obowiązkowym szkoleniu z zakresu ochrony ludności i obrony cywilnej.  Szkolenie to służyło podniesieniu kompetencji organu wykonawczego miasta w zakresie realizacji nowych zadań i obowiązków wynikających </w:t>
      </w:r>
      <w:r w:rsidR="00590AC4">
        <w:rPr>
          <w:bCs/>
          <w:sz w:val="22"/>
          <w:szCs w:val="22"/>
          <w:lang w:eastAsia="pl-PL"/>
        </w:rPr>
        <w:br/>
      </w:r>
      <w:r w:rsidRPr="00095250">
        <w:rPr>
          <w:bCs/>
          <w:sz w:val="22"/>
          <w:szCs w:val="22"/>
          <w:lang w:eastAsia="pl-PL"/>
        </w:rPr>
        <w:t>z obowiązujących przepisów prawa.</w:t>
      </w:r>
    </w:p>
    <w:p w14:paraId="543E9C5F" w14:textId="77777777" w:rsidR="004C5EC6" w:rsidRPr="00DF0AC5" w:rsidRDefault="004C5EC6" w:rsidP="004C5EC6">
      <w:pPr>
        <w:spacing w:line="276" w:lineRule="auto"/>
        <w:jc w:val="both"/>
        <w:rPr>
          <w:sz w:val="22"/>
          <w:szCs w:val="22"/>
        </w:rPr>
      </w:pPr>
    </w:p>
    <w:p w14:paraId="1498F9D0" w14:textId="73CBDCA1" w:rsidR="008E3E1A" w:rsidRPr="00DF0AC5" w:rsidRDefault="008E3E1A" w:rsidP="00010D24">
      <w:pPr>
        <w:jc w:val="both"/>
        <w:rPr>
          <w:b/>
          <w:bCs/>
          <w:sz w:val="22"/>
          <w:szCs w:val="22"/>
        </w:rPr>
      </w:pPr>
      <w:bookmarkStart w:id="3" w:name="_Hlk220670871"/>
      <w:r w:rsidRPr="00DF0AC5">
        <w:rPr>
          <w:b/>
          <w:bCs/>
          <w:sz w:val="22"/>
          <w:szCs w:val="22"/>
        </w:rPr>
        <w:t>IV. ZADANIA OBRONNE I WOJSKOWE</w:t>
      </w:r>
    </w:p>
    <w:p w14:paraId="4BA984CE" w14:textId="77777777" w:rsidR="009036CB" w:rsidRDefault="00D00BC1" w:rsidP="009036CB">
      <w:pPr>
        <w:suppressAutoHyphens w:val="0"/>
        <w:spacing w:after="100" w:afterAutospacing="1"/>
        <w:ind w:firstLine="567"/>
        <w:jc w:val="both"/>
        <w:rPr>
          <w:sz w:val="22"/>
          <w:szCs w:val="22"/>
          <w:lang w:eastAsia="pl-PL"/>
        </w:rPr>
      </w:pPr>
      <w:r w:rsidRPr="00D00BC1">
        <w:rPr>
          <w:sz w:val="22"/>
          <w:szCs w:val="22"/>
          <w:lang w:eastAsia="pl-PL"/>
        </w:rPr>
        <w:t>W 2025 roku zaktualizowano plan Akcji Kurierskiej zgodnie z obowiązującym rozporządzeniem Ministra Obrony Narodowej. Dokument został uzgodniony z Szefem Wojskowego Centrum Rekrutacji w Olsztynie oraz Komendantem Komendy Miejskiej Policji w Olsztynie, a następnie zatwierdzony przez Wojewodę Warmińsko-Mazurskiego. W tym samym roku opracowano i wdrożono nową Instrukcję działania Stałego Dyżuru Prezydenta Olsztyna i Starosty Olsztyńskiego, obejmującą 17 jednostek organizacyjnych miasta, a równolegle uaktualniono procedurę przemieszczenia Urzędu Miasta Olsztyna na zapasowe stanowisko kierowania w rezerwowym miejscu pracy.</w:t>
      </w:r>
    </w:p>
    <w:p w14:paraId="6287D54A" w14:textId="7A167C3F" w:rsidR="00D00BC1" w:rsidRPr="00D00BC1" w:rsidRDefault="00D00BC1" w:rsidP="009036CB">
      <w:pPr>
        <w:suppressAutoHyphens w:val="0"/>
        <w:spacing w:after="100" w:afterAutospacing="1"/>
        <w:ind w:firstLine="567"/>
        <w:jc w:val="both"/>
        <w:rPr>
          <w:sz w:val="22"/>
          <w:szCs w:val="22"/>
          <w:lang w:eastAsia="pl-PL"/>
        </w:rPr>
      </w:pPr>
      <w:r w:rsidRPr="00D00BC1">
        <w:rPr>
          <w:sz w:val="22"/>
          <w:szCs w:val="22"/>
          <w:lang w:eastAsia="pl-PL"/>
        </w:rPr>
        <w:t>Istotnym elementem realizacji zadań obronnych było przeprowadzenie ćwiczenia pod kryptonimem „FENIKS-2025”, w którym udział brały wszystkie podmioty objęte systemem stałych</w:t>
      </w:r>
      <w:r w:rsidR="00E41A3C">
        <w:rPr>
          <w:sz w:val="22"/>
          <w:szCs w:val="22"/>
          <w:lang w:eastAsia="pl-PL"/>
        </w:rPr>
        <w:t xml:space="preserve"> </w:t>
      </w:r>
      <w:r w:rsidRPr="00D00BC1">
        <w:rPr>
          <w:sz w:val="22"/>
          <w:szCs w:val="22"/>
          <w:lang w:eastAsia="pl-PL"/>
        </w:rPr>
        <w:t xml:space="preserve">dyżurów Prezydenta Olsztyna, Miejski Zespół Zarządzania Kryzysowego, pracownicy Wydziału </w:t>
      </w:r>
      <w:r w:rsidRPr="00D00BC1">
        <w:rPr>
          <w:sz w:val="22"/>
          <w:szCs w:val="22"/>
          <w:lang w:eastAsia="pl-PL"/>
        </w:rPr>
        <w:lastRenderedPageBreak/>
        <w:t>Bezpieczeństwa i Zarządzania Kryzysowego, Komenda Miejska Policji oraz Straż Miejska. W ramach ćwiczenia kierownictwo miasta zostało przemieszczone do obiektu stanowiącego rezerwowe miejsce pracy Urzędu Miasta Olsztyna.</w:t>
      </w:r>
    </w:p>
    <w:p w14:paraId="1B1A284D" w14:textId="1618C3AE" w:rsidR="002C4DD1" w:rsidRPr="00CF06B3" w:rsidRDefault="00D00BC1" w:rsidP="00E3349C">
      <w:pPr>
        <w:suppressAutoHyphens w:val="0"/>
        <w:spacing w:before="100" w:beforeAutospacing="1" w:after="100" w:afterAutospacing="1"/>
        <w:ind w:firstLine="567"/>
        <w:jc w:val="both"/>
        <w:rPr>
          <w:lang w:eastAsia="pl-PL"/>
        </w:rPr>
      </w:pPr>
      <w:r w:rsidRPr="00D00BC1">
        <w:rPr>
          <w:sz w:val="22"/>
          <w:szCs w:val="22"/>
          <w:lang w:eastAsia="pl-PL"/>
        </w:rPr>
        <w:t xml:space="preserve">Równolegle opracowano i zatwierdzono trzy plany obronne związane ze szpitalnictwem, które obejmowały organizację udzielania świadczeń szpitalnych na potrzeby obronne państwa. Dotyczyły one działań Prezydenta Olsztyna, Miejskiego Szpitala Zespolonego w Olsztynie oraz właściwych komórek organizacyjnych Urzędu Miasta, a także organizacji zespołów zastępczych miejsc szpitalnych. W ciągu roku przeprowadzono także dwie kontrole w zakresie przygotowań obronnych w jednostkach </w:t>
      </w:r>
      <w:proofErr w:type="spellStart"/>
      <w:r w:rsidRPr="00D00BC1">
        <w:rPr>
          <w:sz w:val="22"/>
          <w:szCs w:val="22"/>
          <w:lang w:eastAsia="pl-PL"/>
        </w:rPr>
        <w:t>PWiK</w:t>
      </w:r>
      <w:proofErr w:type="spellEnd"/>
      <w:r w:rsidR="00CC77C5">
        <w:rPr>
          <w:sz w:val="22"/>
          <w:szCs w:val="22"/>
          <w:lang w:eastAsia="pl-PL"/>
        </w:rPr>
        <w:br/>
      </w:r>
      <w:r w:rsidRPr="00D00BC1">
        <w:rPr>
          <w:sz w:val="22"/>
          <w:szCs w:val="22"/>
          <w:lang w:eastAsia="pl-PL"/>
        </w:rPr>
        <w:t>i MPEC, które oceniono pozytywnie pod względem stopnia przygotowania obronnego. Równocześnie rozpoczęto prace związane z organizacją kwalifikacji wojskowej w 2026 roku.</w:t>
      </w:r>
      <w:bookmarkEnd w:id="3"/>
    </w:p>
    <w:p w14:paraId="65E41863" w14:textId="09439138" w:rsidR="00BD3FB8" w:rsidRPr="0056617A" w:rsidRDefault="008E3E1A" w:rsidP="00E41A3C">
      <w:pPr>
        <w:pStyle w:val="Tekstpodstawowy"/>
        <w:spacing w:after="0" w:line="260" w:lineRule="atLeast"/>
        <w:ind w:right="57"/>
        <w:jc w:val="both"/>
        <w:rPr>
          <w:b/>
          <w:sz w:val="22"/>
          <w:szCs w:val="22"/>
        </w:rPr>
      </w:pPr>
      <w:r w:rsidRPr="00DF0AC5">
        <w:rPr>
          <w:b/>
          <w:sz w:val="22"/>
          <w:szCs w:val="22"/>
        </w:rPr>
        <w:t>V. WNIOSKI NA ROK 20</w:t>
      </w:r>
      <w:r w:rsidRPr="00C25E85">
        <w:rPr>
          <w:b/>
          <w:sz w:val="22"/>
          <w:szCs w:val="22"/>
        </w:rPr>
        <w:t>2</w:t>
      </w:r>
      <w:r w:rsidR="00C25E85" w:rsidRPr="00C25E85">
        <w:rPr>
          <w:b/>
          <w:sz w:val="22"/>
          <w:szCs w:val="22"/>
        </w:rPr>
        <w:t>6</w:t>
      </w:r>
    </w:p>
    <w:p w14:paraId="7A886939" w14:textId="77777777" w:rsidR="00BD3FB8" w:rsidRDefault="00BD3FB8" w:rsidP="008E2265">
      <w:pPr>
        <w:pStyle w:val="Tekstpodstawowy"/>
        <w:spacing w:after="0" w:line="260" w:lineRule="atLeast"/>
        <w:ind w:right="57"/>
        <w:jc w:val="both"/>
        <w:rPr>
          <w:b/>
          <w:sz w:val="22"/>
          <w:szCs w:val="22"/>
        </w:rPr>
      </w:pPr>
    </w:p>
    <w:p w14:paraId="5E39B90D" w14:textId="153C791A" w:rsidR="00BD3FB8" w:rsidRPr="00CF06B3" w:rsidRDefault="00BD3FB8" w:rsidP="000D09C0">
      <w:pPr>
        <w:pStyle w:val="Akapitzlist"/>
        <w:numPr>
          <w:ilvl w:val="0"/>
          <w:numId w:val="8"/>
        </w:numPr>
        <w:ind w:left="284" w:hanging="284"/>
        <w:jc w:val="both"/>
        <w:rPr>
          <w:sz w:val="22"/>
          <w:szCs w:val="22"/>
        </w:rPr>
      </w:pPr>
      <w:r w:rsidRPr="00CF06B3">
        <w:rPr>
          <w:sz w:val="22"/>
          <w:szCs w:val="22"/>
        </w:rPr>
        <w:t>Nadać budowaniu odporności lokalnej rangę jednego z priorytetów strategicznych miasta, integrując działania w obszarze bezpieczeństwa, zarządzania kryzysowego, ochrony ludności i obrony cywilnej w odpowiedzi na zagrożenia militarne, hybrydowe, cybernetyczne i klimatyczne.</w:t>
      </w:r>
    </w:p>
    <w:p w14:paraId="677CFF9D" w14:textId="77777777" w:rsidR="00BD3FB8" w:rsidRPr="00CF06B3" w:rsidRDefault="00BD3FB8" w:rsidP="00CF06B3">
      <w:pPr>
        <w:pStyle w:val="Akapitzlist"/>
        <w:ind w:left="284" w:hanging="284"/>
        <w:jc w:val="both"/>
        <w:rPr>
          <w:sz w:val="22"/>
          <w:szCs w:val="22"/>
        </w:rPr>
      </w:pPr>
    </w:p>
    <w:p w14:paraId="41670659" w14:textId="2C12421D" w:rsidR="00BD3FB8" w:rsidRPr="00CF06B3" w:rsidRDefault="00BD3FB8" w:rsidP="000D09C0">
      <w:pPr>
        <w:pStyle w:val="Akapitzlist"/>
        <w:numPr>
          <w:ilvl w:val="0"/>
          <w:numId w:val="8"/>
        </w:numPr>
        <w:ind w:left="284" w:hanging="284"/>
        <w:jc w:val="both"/>
        <w:rPr>
          <w:sz w:val="22"/>
          <w:szCs w:val="22"/>
        </w:rPr>
      </w:pPr>
      <w:r w:rsidRPr="00CF06B3">
        <w:rPr>
          <w:sz w:val="22"/>
          <w:szCs w:val="22"/>
        </w:rPr>
        <w:t xml:space="preserve">Przyspieszyć rozwój systemu ochrony ludności i obrony cywilnej, w szczególności poprzez wdrażanie rozwiązań organizacyjnych i planistycznych oraz systematyczną rozbudowę </w:t>
      </w:r>
      <w:r w:rsidR="001C3A33">
        <w:rPr>
          <w:sz w:val="22"/>
          <w:szCs w:val="22"/>
        </w:rPr>
        <w:br/>
      </w:r>
      <w:r w:rsidRPr="00CF06B3">
        <w:rPr>
          <w:sz w:val="22"/>
          <w:szCs w:val="22"/>
        </w:rPr>
        <w:t>i modernizację budowli ochronnych i miejsc schronienia dla mieszkańców.</w:t>
      </w:r>
    </w:p>
    <w:p w14:paraId="286B55C8" w14:textId="77777777" w:rsidR="00BD3FB8" w:rsidRPr="00CF06B3" w:rsidRDefault="00BD3FB8" w:rsidP="00CF06B3">
      <w:pPr>
        <w:pStyle w:val="Akapitzlist"/>
        <w:ind w:left="284" w:hanging="284"/>
        <w:jc w:val="both"/>
        <w:rPr>
          <w:sz w:val="22"/>
          <w:szCs w:val="22"/>
        </w:rPr>
      </w:pPr>
    </w:p>
    <w:p w14:paraId="38C69E24" w14:textId="77777777" w:rsidR="00BD3FB8" w:rsidRPr="00CF06B3" w:rsidRDefault="00BD3FB8" w:rsidP="000D09C0">
      <w:pPr>
        <w:pStyle w:val="Akapitzlist"/>
        <w:numPr>
          <w:ilvl w:val="0"/>
          <w:numId w:val="8"/>
        </w:numPr>
        <w:ind w:left="284" w:hanging="284"/>
        <w:jc w:val="both"/>
        <w:rPr>
          <w:sz w:val="22"/>
          <w:szCs w:val="22"/>
        </w:rPr>
      </w:pPr>
      <w:r w:rsidRPr="00CF06B3">
        <w:rPr>
          <w:sz w:val="22"/>
          <w:szCs w:val="22"/>
        </w:rPr>
        <w:t>Wzmocnić zdolności zarządcze i operacyjne miasta w zakresie reagowania kryzysowego, koncentrując się na monitoringu zagrożeń, komunikacji kryzysowej oraz skutecznej koordynacji działań pomiędzy służbami, jednostkami organizacyjnymi i spółkami komunalnymi.</w:t>
      </w:r>
    </w:p>
    <w:p w14:paraId="57523B63" w14:textId="77777777" w:rsidR="005557FA" w:rsidRPr="00CF06B3" w:rsidRDefault="005557FA" w:rsidP="00CF06B3">
      <w:pPr>
        <w:jc w:val="both"/>
        <w:rPr>
          <w:sz w:val="22"/>
          <w:szCs w:val="22"/>
        </w:rPr>
      </w:pPr>
    </w:p>
    <w:p w14:paraId="3EB95BC0" w14:textId="49DDFC22" w:rsidR="00BD3FB8" w:rsidRPr="00CF06B3" w:rsidRDefault="00BD3FB8" w:rsidP="000D09C0">
      <w:pPr>
        <w:pStyle w:val="Akapitzlist"/>
        <w:numPr>
          <w:ilvl w:val="0"/>
          <w:numId w:val="8"/>
        </w:numPr>
        <w:ind w:left="284" w:hanging="284"/>
        <w:jc w:val="both"/>
        <w:rPr>
          <w:sz w:val="22"/>
          <w:szCs w:val="22"/>
        </w:rPr>
      </w:pPr>
      <w:r w:rsidRPr="00CF06B3">
        <w:rPr>
          <w:sz w:val="22"/>
          <w:szCs w:val="22"/>
        </w:rPr>
        <w:t>Zapewnić ciągłość funkcjonowania infrastruktury krytycznej miasta, poprzez pełną integrację podmiotów infrastrukturalnych z systemem ochrony ludności i obrony cywilnej oraz regularne doskonalenie i testowanie procedur reagowania.</w:t>
      </w:r>
    </w:p>
    <w:p w14:paraId="641E7DAA" w14:textId="77777777" w:rsidR="00CF06B3" w:rsidRPr="00CF06B3" w:rsidRDefault="00CF06B3" w:rsidP="00CF06B3">
      <w:pPr>
        <w:pStyle w:val="Akapitzlist"/>
        <w:ind w:left="284" w:hanging="284"/>
        <w:jc w:val="both"/>
        <w:rPr>
          <w:sz w:val="22"/>
          <w:szCs w:val="22"/>
        </w:rPr>
      </w:pPr>
    </w:p>
    <w:p w14:paraId="23152E38" w14:textId="537F2764" w:rsidR="00BD3FB8" w:rsidRPr="00CF06B3" w:rsidRDefault="00BD3FB8" w:rsidP="000D09C0">
      <w:pPr>
        <w:pStyle w:val="Akapitzlist"/>
        <w:numPr>
          <w:ilvl w:val="0"/>
          <w:numId w:val="8"/>
        </w:numPr>
        <w:ind w:left="284" w:hanging="284"/>
        <w:jc w:val="both"/>
        <w:rPr>
          <w:sz w:val="22"/>
          <w:szCs w:val="22"/>
        </w:rPr>
      </w:pPr>
      <w:r w:rsidRPr="00CF06B3">
        <w:rPr>
          <w:sz w:val="22"/>
          <w:szCs w:val="22"/>
        </w:rPr>
        <w:t xml:space="preserve">Systemowo rozwijać odporność społeczną mieszkańców, traktując edukację, informację </w:t>
      </w:r>
      <w:r w:rsidR="001C3A33">
        <w:rPr>
          <w:sz w:val="22"/>
          <w:szCs w:val="22"/>
        </w:rPr>
        <w:br/>
      </w:r>
      <w:r w:rsidRPr="00CF06B3">
        <w:rPr>
          <w:sz w:val="22"/>
          <w:szCs w:val="22"/>
        </w:rPr>
        <w:t>i przygotowanie ludności do reagowania kryzysowego jako trwały element polityki bezpieczeństwa Miasta Olsztyna.</w:t>
      </w:r>
    </w:p>
    <w:p w14:paraId="166FF83C" w14:textId="77777777" w:rsidR="00CF06B3" w:rsidRPr="00CF06B3" w:rsidRDefault="00CF06B3" w:rsidP="00CF06B3">
      <w:pPr>
        <w:pStyle w:val="Akapitzlist"/>
        <w:ind w:left="284" w:hanging="284"/>
        <w:jc w:val="both"/>
        <w:rPr>
          <w:sz w:val="22"/>
          <w:szCs w:val="22"/>
        </w:rPr>
      </w:pPr>
    </w:p>
    <w:p w14:paraId="5A579F91" w14:textId="0753E0E4" w:rsidR="005944F0" w:rsidRPr="00CF06B3" w:rsidRDefault="005944F0" w:rsidP="000D09C0">
      <w:pPr>
        <w:pStyle w:val="Akapitzlist"/>
        <w:numPr>
          <w:ilvl w:val="0"/>
          <w:numId w:val="8"/>
        </w:numPr>
        <w:ind w:left="284" w:hanging="284"/>
        <w:jc w:val="both"/>
        <w:rPr>
          <w:sz w:val="22"/>
          <w:szCs w:val="22"/>
        </w:rPr>
      </w:pPr>
      <w:r w:rsidRPr="00CF06B3">
        <w:rPr>
          <w:bCs/>
          <w:color w:val="000000" w:themeColor="text1"/>
          <w:sz w:val="22"/>
          <w:szCs w:val="22"/>
        </w:rPr>
        <w:t>Realizować</w:t>
      </w:r>
      <w:r w:rsidRPr="00CF06B3">
        <w:rPr>
          <w:color w:val="000000" w:themeColor="text1"/>
          <w:sz w:val="22"/>
          <w:szCs w:val="22"/>
          <w:lang w:eastAsia="pl-PL"/>
        </w:rPr>
        <w:t xml:space="preserve"> pracę nad nowym Planem funkcjonowania Miasta Olsztyna w warunkach zewnętrznego zagrożenia bezpieczeństwa państwa i w czasie wojny (Plan operacyjny)</w:t>
      </w:r>
      <w:r w:rsidR="007D5537" w:rsidRPr="00CF06B3">
        <w:rPr>
          <w:color w:val="000000" w:themeColor="text1"/>
          <w:sz w:val="22"/>
          <w:szCs w:val="22"/>
          <w:lang w:eastAsia="pl-PL"/>
        </w:rPr>
        <w:t>.</w:t>
      </w:r>
    </w:p>
    <w:p w14:paraId="3EC976F0" w14:textId="77777777" w:rsidR="00CF06B3" w:rsidRPr="00CF06B3" w:rsidRDefault="00CF06B3" w:rsidP="00CF06B3">
      <w:pPr>
        <w:pStyle w:val="Akapitzlist"/>
        <w:ind w:left="284" w:hanging="284"/>
        <w:jc w:val="both"/>
        <w:rPr>
          <w:sz w:val="22"/>
          <w:szCs w:val="22"/>
        </w:rPr>
      </w:pPr>
    </w:p>
    <w:p w14:paraId="45A8E368" w14:textId="7F14954F" w:rsidR="007D5537" w:rsidRPr="00CF06B3" w:rsidRDefault="007D5537" w:rsidP="000D09C0">
      <w:pPr>
        <w:pStyle w:val="Akapitzlist"/>
        <w:numPr>
          <w:ilvl w:val="0"/>
          <w:numId w:val="8"/>
        </w:numPr>
        <w:ind w:left="284" w:hanging="284"/>
        <w:jc w:val="both"/>
        <w:rPr>
          <w:sz w:val="22"/>
          <w:szCs w:val="22"/>
        </w:rPr>
      </w:pPr>
      <w:r w:rsidRPr="00CF06B3">
        <w:rPr>
          <w:sz w:val="22"/>
          <w:szCs w:val="22"/>
        </w:rPr>
        <w:t xml:space="preserve">Utrzymać wysoką </w:t>
      </w:r>
      <w:r w:rsidRPr="00CF06B3">
        <w:rPr>
          <w:bCs/>
          <w:color w:val="000000" w:themeColor="text1"/>
          <w:sz w:val="22"/>
          <w:szCs w:val="22"/>
        </w:rPr>
        <w:t>skuteczność</w:t>
      </w:r>
      <w:r w:rsidRPr="00CF06B3">
        <w:rPr>
          <w:sz w:val="22"/>
          <w:szCs w:val="22"/>
        </w:rPr>
        <w:t xml:space="preserve"> działań wynikających z zadań Miejskiego Programu Zapobiegania Przestępczości oraz Ochrony Bezpieczeństwa Obywateli i Porządku Publicznego „Bezpieczny Olsztyn”.</w:t>
      </w:r>
    </w:p>
    <w:p w14:paraId="53B102C4" w14:textId="77777777" w:rsidR="00CF06B3" w:rsidRPr="00CF06B3" w:rsidRDefault="00CF06B3" w:rsidP="00CF06B3">
      <w:pPr>
        <w:jc w:val="both"/>
        <w:rPr>
          <w:sz w:val="22"/>
          <w:szCs w:val="22"/>
        </w:rPr>
      </w:pPr>
    </w:p>
    <w:p w14:paraId="3C1D427F" w14:textId="50170925" w:rsidR="00310F02" w:rsidRPr="00CF06B3" w:rsidRDefault="00310F02" w:rsidP="000D09C0">
      <w:pPr>
        <w:pStyle w:val="Akapitzlist"/>
        <w:numPr>
          <w:ilvl w:val="0"/>
          <w:numId w:val="8"/>
        </w:numPr>
        <w:ind w:left="284" w:hanging="284"/>
        <w:jc w:val="both"/>
        <w:rPr>
          <w:color w:val="000000" w:themeColor="text1"/>
          <w:sz w:val="22"/>
          <w:szCs w:val="22"/>
          <w:lang w:eastAsia="pl-PL"/>
        </w:rPr>
      </w:pPr>
      <w:r w:rsidRPr="00CF06B3">
        <w:rPr>
          <w:sz w:val="22"/>
          <w:szCs w:val="22"/>
        </w:rPr>
        <w:t xml:space="preserve">Realizować zadanie pn. „Zapewnienie bezpieczeństwa osób pływających, kąpiących się </w:t>
      </w:r>
      <w:r w:rsidR="001C3A33">
        <w:rPr>
          <w:sz w:val="22"/>
          <w:szCs w:val="22"/>
        </w:rPr>
        <w:br/>
      </w:r>
      <w:r w:rsidR="00CF06B3" w:rsidRPr="00CF06B3">
        <w:rPr>
          <w:sz w:val="22"/>
          <w:szCs w:val="22"/>
        </w:rPr>
        <w:t xml:space="preserve">i </w:t>
      </w:r>
      <w:r w:rsidRPr="00CF06B3">
        <w:rPr>
          <w:sz w:val="22"/>
          <w:szCs w:val="22"/>
        </w:rPr>
        <w:t>uprawiających sporty wodne na akwenach miasta Olsztyna” w 2026 roku.</w:t>
      </w:r>
      <w:r w:rsidR="00CF06B3" w:rsidRPr="00CF06B3">
        <w:rPr>
          <w:sz w:val="22"/>
          <w:szCs w:val="22"/>
        </w:rPr>
        <w:t xml:space="preserve"> </w:t>
      </w:r>
      <w:r w:rsidRPr="00CF06B3">
        <w:rPr>
          <w:sz w:val="22"/>
          <w:szCs w:val="22"/>
        </w:rPr>
        <w:t>W ramach zawartej umowy z wykonawcą prowadzić bieżący nadzór nad realizacją zadania, w tym kontrole podmiotu realizującego.</w:t>
      </w:r>
    </w:p>
    <w:p w14:paraId="5CACE0D2" w14:textId="77777777" w:rsidR="00CF06B3" w:rsidRPr="00CF06B3" w:rsidRDefault="00CF06B3" w:rsidP="00CF06B3">
      <w:pPr>
        <w:pStyle w:val="Akapitzlist"/>
        <w:ind w:left="284" w:hanging="284"/>
        <w:jc w:val="both"/>
        <w:rPr>
          <w:color w:val="000000" w:themeColor="text1"/>
          <w:sz w:val="22"/>
          <w:szCs w:val="22"/>
          <w:lang w:eastAsia="pl-PL"/>
        </w:rPr>
      </w:pPr>
    </w:p>
    <w:p w14:paraId="4850487B" w14:textId="79AD9737" w:rsidR="000E65FB" w:rsidRPr="00CF06B3" w:rsidRDefault="000054C4" w:rsidP="000D09C0">
      <w:pPr>
        <w:pStyle w:val="Akapitzlist"/>
        <w:numPr>
          <w:ilvl w:val="0"/>
          <w:numId w:val="8"/>
        </w:numPr>
        <w:ind w:left="284" w:hanging="284"/>
        <w:jc w:val="both"/>
        <w:rPr>
          <w:sz w:val="22"/>
          <w:szCs w:val="22"/>
        </w:rPr>
      </w:pPr>
      <w:r w:rsidRPr="00CF06B3">
        <w:rPr>
          <w:sz w:val="22"/>
          <w:szCs w:val="22"/>
        </w:rPr>
        <w:t xml:space="preserve">Modernizacja </w:t>
      </w:r>
      <w:r w:rsidRPr="00CF06B3">
        <w:rPr>
          <w:rFonts w:eastAsia="Arial"/>
          <w:sz w:val="22"/>
          <w:szCs w:val="22"/>
        </w:rPr>
        <w:t xml:space="preserve">systemu monitoringu miasta </w:t>
      </w:r>
      <w:r w:rsidRPr="00CF06B3">
        <w:rPr>
          <w:sz w:val="22"/>
          <w:szCs w:val="22"/>
        </w:rPr>
        <w:t xml:space="preserve">Olsztyna poprzez możliwość </w:t>
      </w:r>
      <w:r w:rsidRPr="00CF06B3">
        <w:rPr>
          <w:bCs/>
          <w:sz w:val="22"/>
          <w:szCs w:val="22"/>
        </w:rPr>
        <w:t>zastosowania systemów inteligentnej analizy obrazu celem częściowego zautomatyzowania procesu wykrywania zdarzeń</w:t>
      </w:r>
      <w:r w:rsidR="001C14F8" w:rsidRPr="00CF06B3">
        <w:rPr>
          <w:bCs/>
          <w:sz w:val="22"/>
          <w:szCs w:val="22"/>
        </w:rPr>
        <w:t>.</w:t>
      </w:r>
      <w:r w:rsidRPr="00CF06B3">
        <w:rPr>
          <w:sz w:val="22"/>
          <w:szCs w:val="22"/>
        </w:rPr>
        <w:t xml:space="preserve"> </w:t>
      </w:r>
      <w:r w:rsidR="001C14F8" w:rsidRPr="00CF06B3">
        <w:rPr>
          <w:sz w:val="22"/>
          <w:szCs w:val="22"/>
        </w:rPr>
        <w:t>P</w:t>
      </w:r>
      <w:r w:rsidRPr="00CF06B3">
        <w:rPr>
          <w:sz w:val="22"/>
          <w:szCs w:val="22"/>
        </w:rPr>
        <w:t>raca nad koncepcją rozwoju monitoringu miasta na kolejne lata.</w:t>
      </w:r>
      <w:r w:rsidR="001C14F8" w:rsidRPr="00CF06B3">
        <w:rPr>
          <w:sz w:val="22"/>
          <w:szCs w:val="22"/>
        </w:rPr>
        <w:t xml:space="preserve"> </w:t>
      </w:r>
      <w:r w:rsidRPr="00CF06B3">
        <w:rPr>
          <w:bCs/>
          <w:sz w:val="22"/>
          <w:szCs w:val="22"/>
        </w:rPr>
        <w:t xml:space="preserve">Niezbędna jest wymiana kamer </w:t>
      </w:r>
      <w:r w:rsidR="001C3A33">
        <w:rPr>
          <w:bCs/>
          <w:sz w:val="22"/>
          <w:szCs w:val="22"/>
        </w:rPr>
        <w:br/>
      </w:r>
      <w:r w:rsidRPr="00CF06B3">
        <w:rPr>
          <w:sz w:val="22"/>
          <w:szCs w:val="22"/>
        </w:rPr>
        <w:t>z analogowym systemem transmisji i rejestracji obrazu na cyfrowy</w:t>
      </w:r>
      <w:r w:rsidRPr="00CF06B3">
        <w:rPr>
          <w:bCs/>
          <w:sz w:val="22"/>
          <w:szCs w:val="22"/>
        </w:rPr>
        <w:t xml:space="preserve"> w Parku Centralnym oraz</w:t>
      </w:r>
      <w:r w:rsidR="001C14F8" w:rsidRPr="00CF06B3">
        <w:rPr>
          <w:bCs/>
          <w:sz w:val="22"/>
          <w:szCs w:val="22"/>
        </w:rPr>
        <w:t xml:space="preserve"> </w:t>
      </w:r>
      <w:r w:rsidR="001C3A33">
        <w:rPr>
          <w:bCs/>
          <w:sz w:val="22"/>
          <w:szCs w:val="22"/>
        </w:rPr>
        <w:br/>
      </w:r>
      <w:r w:rsidR="001C14F8" w:rsidRPr="00CF06B3">
        <w:rPr>
          <w:bCs/>
          <w:sz w:val="22"/>
          <w:szCs w:val="22"/>
        </w:rPr>
        <w:t>w rejonie</w:t>
      </w:r>
      <w:r w:rsidRPr="00CF06B3">
        <w:rPr>
          <w:bCs/>
          <w:sz w:val="22"/>
          <w:szCs w:val="22"/>
        </w:rPr>
        <w:t xml:space="preserve"> Dworca Zachodniego</w:t>
      </w:r>
      <w:r w:rsidR="001C14F8" w:rsidRPr="00CF06B3">
        <w:rPr>
          <w:bCs/>
          <w:sz w:val="22"/>
          <w:szCs w:val="22"/>
        </w:rPr>
        <w:t>.</w:t>
      </w:r>
      <w:r w:rsidRPr="00CF06B3">
        <w:rPr>
          <w:bCs/>
          <w:sz w:val="22"/>
          <w:szCs w:val="22"/>
        </w:rPr>
        <w:t xml:space="preserve"> </w:t>
      </w:r>
    </w:p>
    <w:p w14:paraId="51BEFF30" w14:textId="3C1228D9" w:rsidR="000232D0" w:rsidRPr="00CF06B3" w:rsidRDefault="000232D0" w:rsidP="00CF06B3">
      <w:pPr>
        <w:rPr>
          <w:b/>
        </w:rPr>
      </w:pPr>
    </w:p>
    <w:p w14:paraId="3C7ACDA0" w14:textId="77777777" w:rsidR="00C30280" w:rsidRDefault="00C30280" w:rsidP="00E41A3C">
      <w:pPr>
        <w:keepLines/>
        <w:autoSpaceDE w:val="0"/>
        <w:autoSpaceDN w:val="0"/>
        <w:adjustRightInd w:val="0"/>
        <w:ind w:left="2832" w:firstLine="708"/>
        <w:jc w:val="both"/>
        <w:rPr>
          <w:rFonts w:eastAsiaTheme="minorEastAsia"/>
          <w:kern w:val="1"/>
          <w:sz w:val="22"/>
          <w:szCs w:val="22"/>
          <w:lang w:eastAsia="pl-PL"/>
        </w:rPr>
      </w:pPr>
    </w:p>
    <w:p w14:paraId="09A3BCAA" w14:textId="3C239794" w:rsidR="003D18D9" w:rsidRPr="003D18D9" w:rsidRDefault="003D18D9" w:rsidP="00E41A3C">
      <w:pPr>
        <w:keepLines/>
        <w:autoSpaceDE w:val="0"/>
        <w:autoSpaceDN w:val="0"/>
        <w:adjustRightInd w:val="0"/>
        <w:ind w:left="2832" w:firstLine="708"/>
        <w:jc w:val="both"/>
        <w:rPr>
          <w:rFonts w:eastAsiaTheme="minorEastAsia"/>
          <w:kern w:val="1"/>
          <w:sz w:val="22"/>
          <w:szCs w:val="22"/>
          <w:lang w:eastAsia="pl-PL"/>
        </w:rPr>
      </w:pPr>
      <w:r w:rsidRPr="003D18D9">
        <w:rPr>
          <w:rFonts w:eastAsiaTheme="minorEastAsia"/>
          <w:kern w:val="1"/>
          <w:sz w:val="22"/>
          <w:szCs w:val="22"/>
          <w:lang w:eastAsia="pl-PL"/>
        </w:rPr>
        <w:t xml:space="preserve">Dyrektor </w:t>
      </w:r>
    </w:p>
    <w:p w14:paraId="69898E49" w14:textId="77777777" w:rsidR="003D18D9" w:rsidRPr="003D18D9" w:rsidRDefault="003D18D9" w:rsidP="003D18D9">
      <w:pPr>
        <w:keepLines/>
        <w:autoSpaceDE w:val="0"/>
        <w:autoSpaceDN w:val="0"/>
        <w:adjustRightInd w:val="0"/>
        <w:ind w:left="3540"/>
        <w:rPr>
          <w:rFonts w:eastAsiaTheme="minorEastAsia"/>
          <w:kern w:val="1"/>
          <w:sz w:val="22"/>
          <w:szCs w:val="22"/>
          <w:lang w:eastAsia="pl-PL"/>
        </w:rPr>
      </w:pPr>
      <w:r w:rsidRPr="003D18D9">
        <w:rPr>
          <w:rFonts w:eastAsiaTheme="minorEastAsia"/>
          <w:kern w:val="1"/>
          <w:sz w:val="22"/>
          <w:szCs w:val="22"/>
          <w:lang w:eastAsia="pl-PL"/>
        </w:rPr>
        <w:t>Wydziału Bezpieczeństwa i Zarządzania Kryzysowego</w:t>
      </w:r>
    </w:p>
    <w:p w14:paraId="7818C0B7" w14:textId="2C639C93" w:rsidR="008E3E1A" w:rsidRPr="009036CB" w:rsidRDefault="003D18D9" w:rsidP="009036CB">
      <w:pPr>
        <w:keepLines/>
        <w:autoSpaceDE w:val="0"/>
        <w:autoSpaceDN w:val="0"/>
        <w:adjustRightInd w:val="0"/>
        <w:ind w:left="2832" w:firstLine="708"/>
        <w:jc w:val="both"/>
        <w:rPr>
          <w:rFonts w:eastAsiaTheme="minorEastAsia"/>
          <w:kern w:val="1"/>
          <w:sz w:val="22"/>
          <w:szCs w:val="22"/>
          <w:lang w:eastAsia="pl-PL"/>
        </w:rPr>
      </w:pPr>
      <w:r w:rsidRPr="003D18D9">
        <w:rPr>
          <w:rFonts w:eastAsiaTheme="minorEastAsia"/>
          <w:kern w:val="1"/>
          <w:sz w:val="22"/>
          <w:szCs w:val="22"/>
          <w:lang w:eastAsia="pl-PL"/>
        </w:rPr>
        <w:t>Paweł Mice</w:t>
      </w:r>
      <w:r w:rsidR="00F139EF">
        <w:rPr>
          <w:rFonts w:eastAsiaTheme="minorEastAsia"/>
          <w:kern w:val="1"/>
          <w:sz w:val="22"/>
          <w:szCs w:val="22"/>
          <w:lang w:eastAsia="pl-PL"/>
        </w:rPr>
        <w:t>k</w:t>
      </w:r>
      <w:bookmarkStart w:id="4" w:name="_GoBack"/>
      <w:bookmarkEnd w:id="4"/>
    </w:p>
    <w:p w14:paraId="00D1E745" w14:textId="52E5EC58" w:rsidR="00E41A3C" w:rsidRPr="00590AC4" w:rsidRDefault="00E41A3C" w:rsidP="00E41A3C">
      <w:pPr>
        <w:spacing w:line="283" w:lineRule="exact"/>
        <w:rPr>
          <w:sz w:val="16"/>
          <w:szCs w:val="16"/>
        </w:rPr>
      </w:pPr>
      <w:r w:rsidRPr="00590AC4">
        <w:rPr>
          <w:sz w:val="16"/>
          <w:szCs w:val="16"/>
        </w:rPr>
        <w:t>Opracował: insp. Anna Banasik-Antoniuk</w:t>
      </w:r>
    </w:p>
    <w:p w14:paraId="798EDAE5" w14:textId="4E2F4A31" w:rsidR="00590AC4" w:rsidRPr="00C30280" w:rsidRDefault="00E41A3C" w:rsidP="008E3E1A">
      <w:pPr>
        <w:spacing w:line="283" w:lineRule="exact"/>
        <w:rPr>
          <w:sz w:val="16"/>
          <w:szCs w:val="16"/>
        </w:rPr>
      </w:pPr>
      <w:r w:rsidRPr="00590AC4">
        <w:rPr>
          <w:sz w:val="16"/>
          <w:szCs w:val="16"/>
        </w:rPr>
        <w:t xml:space="preserve">tel.: 89 522 24 15 </w:t>
      </w:r>
    </w:p>
    <w:sectPr w:rsidR="00590AC4" w:rsidRPr="00C30280">
      <w:pgSz w:w="11906" w:h="16838"/>
      <w:pgMar w:top="1134" w:right="1417"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A0368F" w16cex:dateUtc="2026-01-30T09:29:00Z"/>
  <w16cex:commentExtensible w16cex:durableId="3BA7B7EA" w16cex:dateUtc="2026-01-30T09:12:00Z"/>
  <w16cex:commentExtensible w16cex:durableId="7EF5EC42" w16cex:dateUtc="2026-01-30T09:14:00Z"/>
  <w16cex:commentExtensible w16cex:durableId="3E2959E1" w16cex:dateUtc="2026-01-30T09:15:00Z"/>
  <w16cex:commentExtensible w16cex:durableId="297AD560" w16cex:dateUtc="2026-01-30T09:18:00Z"/>
  <w16cex:commentExtensible w16cex:durableId="59160DCB" w16cex:dateUtc="2026-01-30T09:17:00Z"/>
  <w16cex:commentExtensible w16cex:durableId="1D29B91E" w16cex:dateUtc="2026-01-30T09:45:00Z"/>
  <w16cex:commentExtensible w16cex:durableId="09B60719" w16cex:dateUtc="2026-01-30T09:45:00Z"/>
  <w16cex:commentExtensible w16cex:durableId="04EBCD1F" w16cex:dateUtc="2026-01-30T09:20:00Z"/>
  <w16cex:commentExtensible w16cex:durableId="27DBD19B" w16cex:dateUtc="2026-01-21T13:12:00Z"/>
  <w16cex:commentExtensible w16cex:durableId="13B23800" w16cex:dateUtc="2026-01-30T09:24:00Z"/>
  <w16cex:commentExtensible w16cex:durableId="410FC7B1" w16cex:dateUtc="2026-01-21T13:16:00Z"/>
  <w16cex:commentExtensible w16cex:durableId="191C7358" w16cex:dateUtc="2026-01-30T09:43:00Z"/>
  <w16cex:commentExtensible w16cex:durableId="0D4B3A40" w16cex:dateUtc="2026-01-30T09:40:00Z"/>
  <w16cex:commentExtensible w16cex:durableId="03DA6880" w16cex:dateUtc="2026-01-30T09:34:00Z"/>
  <w16cex:commentExtensible w16cex:durableId="36E5284F" w16cex:dateUtc="2026-01-30T09:34:00Z"/>
  <w16cex:commentExtensible w16cex:durableId="51382D68" w16cex:dateUtc="2026-01-30T09:40:00Z"/>
  <w16cex:commentExtensible w16cex:durableId="2FA24E19" w16cex:dateUtc="2026-01-30T09:40:00Z"/>
  <w16cex:commentExtensible w16cex:durableId="591498CB" w16cex:dateUtc="2026-01-30T09:43:00Z"/>
  <w16cex:commentExtensible w16cex:durableId="08EABF52" w16cex:dateUtc="2026-01-30T09:43:00Z"/>
  <w16cex:commentExtensible w16cex:durableId="0DFD1038" w16cex:dateUtc="2026-01-30T09:40:00Z"/>
  <w16cex:commentExtensible w16cex:durableId="5C40662C" w16cex:dateUtc="2026-01-30T09:36:00Z"/>
  <w16cex:commentExtensible w16cex:durableId="54447F68" w16cex:dateUtc="2026-01-30T09:37:00Z"/>
  <w16cex:commentExtensible w16cex:durableId="13BAE48E" w16cex:dateUtc="2026-01-30T09:41:00Z"/>
  <w16cex:commentExtensible w16cex:durableId="116E8C1C" w16cex:dateUtc="2026-01-21T1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1EA6C" w14:textId="77777777" w:rsidR="00EE088E" w:rsidRDefault="00EE088E" w:rsidP="00DE3D4E">
      <w:r>
        <w:separator/>
      </w:r>
    </w:p>
  </w:endnote>
  <w:endnote w:type="continuationSeparator" w:id="0">
    <w:p w14:paraId="52CC41C6" w14:textId="77777777" w:rsidR="00EE088E" w:rsidRDefault="00EE088E" w:rsidP="00DE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Franklin Gothic Demi Cond">
    <w:panose1 w:val="020B07060304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8842C" w14:textId="77777777" w:rsidR="00EE088E" w:rsidRDefault="00EE088E" w:rsidP="00DE3D4E">
      <w:r>
        <w:separator/>
      </w:r>
    </w:p>
  </w:footnote>
  <w:footnote w:type="continuationSeparator" w:id="0">
    <w:p w14:paraId="323610C6" w14:textId="77777777" w:rsidR="00EE088E" w:rsidRDefault="00EE088E" w:rsidP="00DE3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76"/>
        </w:tabs>
        <w:ind w:left="-76" w:firstLine="0"/>
      </w:pPr>
    </w:lvl>
    <w:lvl w:ilvl="1">
      <w:start w:val="1"/>
      <w:numFmt w:val="none"/>
      <w:suff w:val="nothing"/>
      <w:lvlText w:val=""/>
      <w:lvlJc w:val="left"/>
      <w:pPr>
        <w:tabs>
          <w:tab w:val="num" w:pos="500"/>
        </w:tabs>
        <w:ind w:left="500" w:hanging="576"/>
      </w:pPr>
    </w:lvl>
    <w:lvl w:ilvl="2">
      <w:start w:val="1"/>
      <w:numFmt w:val="none"/>
      <w:suff w:val="nothing"/>
      <w:lvlText w:val=""/>
      <w:lvlJc w:val="left"/>
      <w:pPr>
        <w:tabs>
          <w:tab w:val="num" w:pos="-76"/>
        </w:tabs>
        <w:ind w:left="644" w:hanging="720"/>
      </w:pPr>
    </w:lvl>
    <w:lvl w:ilvl="3">
      <w:start w:val="1"/>
      <w:numFmt w:val="none"/>
      <w:suff w:val="nothing"/>
      <w:lvlText w:val=""/>
      <w:lvlJc w:val="left"/>
      <w:pPr>
        <w:tabs>
          <w:tab w:val="num" w:pos="-76"/>
        </w:tabs>
        <w:ind w:left="788" w:hanging="864"/>
      </w:pPr>
    </w:lvl>
    <w:lvl w:ilvl="4">
      <w:start w:val="1"/>
      <w:numFmt w:val="none"/>
      <w:suff w:val="nothing"/>
      <w:lvlText w:val=""/>
      <w:lvlJc w:val="left"/>
      <w:pPr>
        <w:tabs>
          <w:tab w:val="num" w:pos="932"/>
        </w:tabs>
        <w:ind w:left="932" w:hanging="1008"/>
      </w:pPr>
    </w:lvl>
    <w:lvl w:ilvl="5">
      <w:start w:val="1"/>
      <w:numFmt w:val="none"/>
      <w:suff w:val="nothing"/>
      <w:lvlText w:val=""/>
      <w:lvlJc w:val="left"/>
      <w:pPr>
        <w:tabs>
          <w:tab w:val="num" w:pos="1076"/>
        </w:tabs>
        <w:ind w:left="1076" w:hanging="1152"/>
      </w:pPr>
    </w:lvl>
    <w:lvl w:ilvl="6">
      <w:start w:val="1"/>
      <w:numFmt w:val="none"/>
      <w:suff w:val="nothing"/>
      <w:lvlText w:val=""/>
      <w:lvlJc w:val="left"/>
      <w:pPr>
        <w:tabs>
          <w:tab w:val="num" w:pos="1220"/>
        </w:tabs>
        <w:ind w:left="1220" w:hanging="1296"/>
      </w:pPr>
    </w:lvl>
    <w:lvl w:ilvl="7">
      <w:start w:val="1"/>
      <w:numFmt w:val="none"/>
      <w:suff w:val="nothing"/>
      <w:lvlText w:val=""/>
      <w:lvlJc w:val="left"/>
      <w:pPr>
        <w:tabs>
          <w:tab w:val="num" w:pos="1364"/>
        </w:tabs>
        <w:ind w:left="1364" w:hanging="1440"/>
      </w:pPr>
    </w:lvl>
    <w:lvl w:ilvl="8">
      <w:start w:val="1"/>
      <w:numFmt w:val="none"/>
      <w:suff w:val="nothing"/>
      <w:lvlText w:val=""/>
      <w:lvlJc w:val="left"/>
      <w:pPr>
        <w:tabs>
          <w:tab w:val="num" w:pos="1508"/>
        </w:tabs>
        <w:ind w:left="1508"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440" w:hanging="360"/>
      </w:pPr>
      <w:rPr>
        <w:rFonts w:ascii="Wingdings" w:hAnsi="Wingdings" w:cs="Times New Roman"/>
        <w:color w:val="000000"/>
      </w:rPr>
    </w:lvl>
    <w:lvl w:ilvl="2">
      <w:start w:val="1"/>
      <w:numFmt w:val="bullet"/>
      <w:lvlText w:val=""/>
      <w:lvlJc w:val="left"/>
      <w:pPr>
        <w:tabs>
          <w:tab w:val="num" w:pos="0"/>
        </w:tabs>
        <w:ind w:left="2160" w:hanging="360"/>
      </w:pPr>
      <w:rPr>
        <w:rFonts w:ascii="Wingdings" w:hAnsi="Wingdings" w:cs="Times New Roman"/>
        <w:color w:val="000000"/>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color w:val="000000"/>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color w:val="000000"/>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color w:val="000000"/>
      </w:rPr>
    </w:lvl>
  </w:abstractNum>
  <w:abstractNum w:abstractNumId="3" w15:restartNumberingAfterBreak="0">
    <w:nsid w:val="00000005"/>
    <w:multiLevelType w:val="multilevel"/>
    <w:tmpl w:val="8E3E8D20"/>
    <w:name w:val="WW8Num5"/>
    <w:lvl w:ilvl="0">
      <w:start w:val="1"/>
      <w:numFmt w:val="decimal"/>
      <w:lvlText w:val="%1."/>
      <w:lvlJc w:val="left"/>
      <w:pPr>
        <w:tabs>
          <w:tab w:val="num" w:pos="0"/>
        </w:tabs>
        <w:ind w:left="0" w:firstLine="0"/>
      </w:pPr>
      <w:rPr>
        <w:b/>
        <w:bCs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multilevel"/>
    <w:tmpl w:val="4D0C4138"/>
    <w:name w:val="WW8Num6"/>
    <w:lvl w:ilvl="0">
      <w:start w:val="1"/>
      <w:numFmt w:val="decimal"/>
      <w:lvlText w:val="%1."/>
      <w:lvlJc w:val="left"/>
      <w:pPr>
        <w:tabs>
          <w:tab w:val="num" w:pos="-360"/>
        </w:tabs>
        <w:ind w:left="360" w:hanging="360"/>
      </w:pPr>
      <w:rPr>
        <w:b w:val="0"/>
      </w:rPr>
    </w:lvl>
    <w:lvl w:ilvl="1">
      <w:start w:val="1"/>
      <w:numFmt w:val="decimal"/>
      <w:lvlText w:val="%2."/>
      <w:lvlJc w:val="left"/>
      <w:pPr>
        <w:tabs>
          <w:tab w:val="num" w:pos="2629"/>
        </w:tabs>
        <w:ind w:left="2629"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32B8391E"/>
    <w:name w:val="WW8Num7"/>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9"/>
    <w:multiLevelType w:val="multilevel"/>
    <w:tmpl w:val="1250C51E"/>
    <w:name w:val="WW8Num9"/>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0"/>
    <w:multiLevelType w:val="singleLevel"/>
    <w:tmpl w:val="1680AD46"/>
    <w:name w:val="WW8Num37"/>
    <w:lvl w:ilvl="0">
      <w:start w:val="1"/>
      <w:numFmt w:val="decimal"/>
      <w:lvlText w:val="%1."/>
      <w:lvlJc w:val="left"/>
      <w:pPr>
        <w:tabs>
          <w:tab w:val="num" w:pos="720"/>
        </w:tabs>
        <w:ind w:left="720" w:hanging="360"/>
      </w:pPr>
      <w:rPr>
        <w:rFonts w:hint="default"/>
        <w:b/>
        <w:color w:val="000000"/>
      </w:rPr>
    </w:lvl>
  </w:abstractNum>
  <w:abstractNum w:abstractNumId="8" w15:restartNumberingAfterBreak="0">
    <w:nsid w:val="01D60BE0"/>
    <w:multiLevelType w:val="multilevel"/>
    <w:tmpl w:val="6638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37445"/>
    <w:multiLevelType w:val="hybridMultilevel"/>
    <w:tmpl w:val="BD2E0584"/>
    <w:lvl w:ilvl="0" w:tplc="FCB69E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5E184F"/>
    <w:multiLevelType w:val="hybridMultilevel"/>
    <w:tmpl w:val="66EAB1CA"/>
    <w:lvl w:ilvl="0" w:tplc="2710F71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5C3FF2"/>
    <w:multiLevelType w:val="hybridMultilevel"/>
    <w:tmpl w:val="3930644C"/>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E86E05"/>
    <w:multiLevelType w:val="hybridMultilevel"/>
    <w:tmpl w:val="0AB05DA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524603AC"/>
    <w:multiLevelType w:val="multilevel"/>
    <w:tmpl w:val="FD7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94176"/>
    <w:multiLevelType w:val="hybridMultilevel"/>
    <w:tmpl w:val="97FAFE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1F6C29"/>
    <w:multiLevelType w:val="hybridMultilevel"/>
    <w:tmpl w:val="97FAFE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16543E"/>
    <w:multiLevelType w:val="hybridMultilevel"/>
    <w:tmpl w:val="97FAFE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3"/>
  </w:num>
  <w:num w:numId="5">
    <w:abstractNumId w:val="10"/>
  </w:num>
  <w:num w:numId="6">
    <w:abstractNumId w:val="12"/>
  </w:num>
  <w:num w:numId="7">
    <w:abstractNumId w:val="14"/>
  </w:num>
  <w:num w:numId="8">
    <w:abstractNumId w:val="15"/>
  </w:num>
  <w:num w:numId="9">
    <w:abstractNumId w:val="8"/>
  </w:num>
  <w:num w:numId="10">
    <w:abstractNumId w:val="16"/>
  </w:num>
  <w:num w:numId="1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1A"/>
    <w:rsid w:val="000054C4"/>
    <w:rsid w:val="00010D24"/>
    <w:rsid w:val="00011F16"/>
    <w:rsid w:val="0001519E"/>
    <w:rsid w:val="000232D0"/>
    <w:rsid w:val="000247EE"/>
    <w:rsid w:val="000305B9"/>
    <w:rsid w:val="000374ED"/>
    <w:rsid w:val="00042C11"/>
    <w:rsid w:val="0005593D"/>
    <w:rsid w:val="00070DA6"/>
    <w:rsid w:val="00077233"/>
    <w:rsid w:val="00084940"/>
    <w:rsid w:val="00085A64"/>
    <w:rsid w:val="0008758D"/>
    <w:rsid w:val="00095250"/>
    <w:rsid w:val="000B1AA5"/>
    <w:rsid w:val="000B470C"/>
    <w:rsid w:val="000D09C0"/>
    <w:rsid w:val="000E4809"/>
    <w:rsid w:val="000E65FB"/>
    <w:rsid w:val="00113EBB"/>
    <w:rsid w:val="00124428"/>
    <w:rsid w:val="00141F7C"/>
    <w:rsid w:val="00155C89"/>
    <w:rsid w:val="00194FC9"/>
    <w:rsid w:val="001A0C58"/>
    <w:rsid w:val="001A510F"/>
    <w:rsid w:val="001A7F72"/>
    <w:rsid w:val="001B760B"/>
    <w:rsid w:val="001C14F8"/>
    <w:rsid w:val="001C3A33"/>
    <w:rsid w:val="001D1534"/>
    <w:rsid w:val="001E31BE"/>
    <w:rsid w:val="001E5617"/>
    <w:rsid w:val="00201917"/>
    <w:rsid w:val="00213C9E"/>
    <w:rsid w:val="00225A0D"/>
    <w:rsid w:val="00244905"/>
    <w:rsid w:val="00255F9F"/>
    <w:rsid w:val="002566F2"/>
    <w:rsid w:val="00294487"/>
    <w:rsid w:val="002A0B3A"/>
    <w:rsid w:val="002C0CC9"/>
    <w:rsid w:val="002C4DD1"/>
    <w:rsid w:val="002F2743"/>
    <w:rsid w:val="002F2C32"/>
    <w:rsid w:val="00310F02"/>
    <w:rsid w:val="00314067"/>
    <w:rsid w:val="003230C9"/>
    <w:rsid w:val="003465E8"/>
    <w:rsid w:val="00351FC8"/>
    <w:rsid w:val="003665CA"/>
    <w:rsid w:val="003814B8"/>
    <w:rsid w:val="003931D3"/>
    <w:rsid w:val="003A0018"/>
    <w:rsid w:val="003D18D9"/>
    <w:rsid w:val="003F0CB2"/>
    <w:rsid w:val="003F1DA8"/>
    <w:rsid w:val="0040037A"/>
    <w:rsid w:val="00415312"/>
    <w:rsid w:val="00426CDB"/>
    <w:rsid w:val="00433E5B"/>
    <w:rsid w:val="00446058"/>
    <w:rsid w:val="00446D97"/>
    <w:rsid w:val="00471672"/>
    <w:rsid w:val="004718A4"/>
    <w:rsid w:val="0047493F"/>
    <w:rsid w:val="00480559"/>
    <w:rsid w:val="004C42B7"/>
    <w:rsid w:val="004C5A93"/>
    <w:rsid w:val="004C5EC6"/>
    <w:rsid w:val="004C63EB"/>
    <w:rsid w:val="004D0DAF"/>
    <w:rsid w:val="004D6B31"/>
    <w:rsid w:val="004D743F"/>
    <w:rsid w:val="004E5CCC"/>
    <w:rsid w:val="004F4B6F"/>
    <w:rsid w:val="004F5FA9"/>
    <w:rsid w:val="004F69B8"/>
    <w:rsid w:val="00502661"/>
    <w:rsid w:val="005035A5"/>
    <w:rsid w:val="005038AF"/>
    <w:rsid w:val="005210EE"/>
    <w:rsid w:val="00533360"/>
    <w:rsid w:val="00541C04"/>
    <w:rsid w:val="00544298"/>
    <w:rsid w:val="005557FA"/>
    <w:rsid w:val="0055614E"/>
    <w:rsid w:val="0056617A"/>
    <w:rsid w:val="005705A7"/>
    <w:rsid w:val="005711A6"/>
    <w:rsid w:val="0057282A"/>
    <w:rsid w:val="00582434"/>
    <w:rsid w:val="00590AC4"/>
    <w:rsid w:val="005918A7"/>
    <w:rsid w:val="005944F0"/>
    <w:rsid w:val="005A1CA9"/>
    <w:rsid w:val="005A7A6E"/>
    <w:rsid w:val="005C3E61"/>
    <w:rsid w:val="005C771C"/>
    <w:rsid w:val="005E0122"/>
    <w:rsid w:val="005E1E3D"/>
    <w:rsid w:val="005E71FE"/>
    <w:rsid w:val="005F41CE"/>
    <w:rsid w:val="00600E56"/>
    <w:rsid w:val="00612C5D"/>
    <w:rsid w:val="006149B9"/>
    <w:rsid w:val="006350B5"/>
    <w:rsid w:val="00643328"/>
    <w:rsid w:val="00653E72"/>
    <w:rsid w:val="00663B9D"/>
    <w:rsid w:val="006A07D0"/>
    <w:rsid w:val="006A47E0"/>
    <w:rsid w:val="006B2966"/>
    <w:rsid w:val="006B71B6"/>
    <w:rsid w:val="006D08F2"/>
    <w:rsid w:val="006D1270"/>
    <w:rsid w:val="006E1363"/>
    <w:rsid w:val="00703756"/>
    <w:rsid w:val="007366E2"/>
    <w:rsid w:val="00742F5E"/>
    <w:rsid w:val="00745173"/>
    <w:rsid w:val="00762521"/>
    <w:rsid w:val="00782817"/>
    <w:rsid w:val="00785135"/>
    <w:rsid w:val="00793107"/>
    <w:rsid w:val="00797CCF"/>
    <w:rsid w:val="007B2DCB"/>
    <w:rsid w:val="007C0470"/>
    <w:rsid w:val="007D5537"/>
    <w:rsid w:val="007D6179"/>
    <w:rsid w:val="007F5BD8"/>
    <w:rsid w:val="008329FB"/>
    <w:rsid w:val="00835042"/>
    <w:rsid w:val="00836E7E"/>
    <w:rsid w:val="00853944"/>
    <w:rsid w:val="00867485"/>
    <w:rsid w:val="00867C83"/>
    <w:rsid w:val="00877817"/>
    <w:rsid w:val="00894118"/>
    <w:rsid w:val="00895894"/>
    <w:rsid w:val="0089799A"/>
    <w:rsid w:val="008A6B31"/>
    <w:rsid w:val="008C78E4"/>
    <w:rsid w:val="008D4BB0"/>
    <w:rsid w:val="008E2265"/>
    <w:rsid w:val="008E3E1A"/>
    <w:rsid w:val="008F69F4"/>
    <w:rsid w:val="009036CB"/>
    <w:rsid w:val="00903ABD"/>
    <w:rsid w:val="00905B30"/>
    <w:rsid w:val="00933057"/>
    <w:rsid w:val="00952F98"/>
    <w:rsid w:val="00956104"/>
    <w:rsid w:val="00966C80"/>
    <w:rsid w:val="00993DBE"/>
    <w:rsid w:val="009A4D4C"/>
    <w:rsid w:val="009C6F82"/>
    <w:rsid w:val="009D00E9"/>
    <w:rsid w:val="009D3EB2"/>
    <w:rsid w:val="009E0F12"/>
    <w:rsid w:val="009E4334"/>
    <w:rsid w:val="009E592E"/>
    <w:rsid w:val="00A01275"/>
    <w:rsid w:val="00A22CBF"/>
    <w:rsid w:val="00A30426"/>
    <w:rsid w:val="00A31FB2"/>
    <w:rsid w:val="00A339FF"/>
    <w:rsid w:val="00A438FA"/>
    <w:rsid w:val="00A73393"/>
    <w:rsid w:val="00A86054"/>
    <w:rsid w:val="00AA56DF"/>
    <w:rsid w:val="00AB3DF1"/>
    <w:rsid w:val="00AC075F"/>
    <w:rsid w:val="00AC7DE5"/>
    <w:rsid w:val="00AD2F9C"/>
    <w:rsid w:val="00AD3816"/>
    <w:rsid w:val="00AF3B6F"/>
    <w:rsid w:val="00AF5BC5"/>
    <w:rsid w:val="00B04CBB"/>
    <w:rsid w:val="00B050F0"/>
    <w:rsid w:val="00B0634F"/>
    <w:rsid w:val="00B10672"/>
    <w:rsid w:val="00B10D90"/>
    <w:rsid w:val="00B14F17"/>
    <w:rsid w:val="00B32BCD"/>
    <w:rsid w:val="00B35120"/>
    <w:rsid w:val="00B425C1"/>
    <w:rsid w:val="00B4291D"/>
    <w:rsid w:val="00B458C4"/>
    <w:rsid w:val="00B54687"/>
    <w:rsid w:val="00B57854"/>
    <w:rsid w:val="00B63082"/>
    <w:rsid w:val="00B90FBD"/>
    <w:rsid w:val="00B94B3E"/>
    <w:rsid w:val="00BC4D12"/>
    <w:rsid w:val="00BC6C43"/>
    <w:rsid w:val="00BD3FB8"/>
    <w:rsid w:val="00BD5914"/>
    <w:rsid w:val="00BE1369"/>
    <w:rsid w:val="00BE5156"/>
    <w:rsid w:val="00C10243"/>
    <w:rsid w:val="00C11C5F"/>
    <w:rsid w:val="00C13114"/>
    <w:rsid w:val="00C17DAF"/>
    <w:rsid w:val="00C245E6"/>
    <w:rsid w:val="00C25E85"/>
    <w:rsid w:val="00C30280"/>
    <w:rsid w:val="00C34975"/>
    <w:rsid w:val="00C4013D"/>
    <w:rsid w:val="00C46F80"/>
    <w:rsid w:val="00C64F36"/>
    <w:rsid w:val="00C71574"/>
    <w:rsid w:val="00C82106"/>
    <w:rsid w:val="00C85945"/>
    <w:rsid w:val="00CA2D14"/>
    <w:rsid w:val="00CC0096"/>
    <w:rsid w:val="00CC77C5"/>
    <w:rsid w:val="00CF06B3"/>
    <w:rsid w:val="00D00BC1"/>
    <w:rsid w:val="00D036A7"/>
    <w:rsid w:val="00D2304B"/>
    <w:rsid w:val="00D30FAF"/>
    <w:rsid w:val="00D32AF3"/>
    <w:rsid w:val="00D348DE"/>
    <w:rsid w:val="00D452A5"/>
    <w:rsid w:val="00D45A8F"/>
    <w:rsid w:val="00D46AF3"/>
    <w:rsid w:val="00D47922"/>
    <w:rsid w:val="00D6098D"/>
    <w:rsid w:val="00DA60B8"/>
    <w:rsid w:val="00DC1334"/>
    <w:rsid w:val="00DC2148"/>
    <w:rsid w:val="00DE3D4E"/>
    <w:rsid w:val="00DF0AC5"/>
    <w:rsid w:val="00DF774C"/>
    <w:rsid w:val="00E15362"/>
    <w:rsid w:val="00E2442D"/>
    <w:rsid w:val="00E31A89"/>
    <w:rsid w:val="00E3349C"/>
    <w:rsid w:val="00E40752"/>
    <w:rsid w:val="00E41A3C"/>
    <w:rsid w:val="00E67667"/>
    <w:rsid w:val="00E84DAE"/>
    <w:rsid w:val="00E93B45"/>
    <w:rsid w:val="00E9502B"/>
    <w:rsid w:val="00EA42AC"/>
    <w:rsid w:val="00EB5819"/>
    <w:rsid w:val="00EB6565"/>
    <w:rsid w:val="00EC6BE2"/>
    <w:rsid w:val="00EE088E"/>
    <w:rsid w:val="00EF4266"/>
    <w:rsid w:val="00EF6276"/>
    <w:rsid w:val="00F139EF"/>
    <w:rsid w:val="00F22362"/>
    <w:rsid w:val="00F229CC"/>
    <w:rsid w:val="00F32FB4"/>
    <w:rsid w:val="00F34E66"/>
    <w:rsid w:val="00F42793"/>
    <w:rsid w:val="00F53DEC"/>
    <w:rsid w:val="00F80EFD"/>
    <w:rsid w:val="00F83AC0"/>
    <w:rsid w:val="00F84DD8"/>
    <w:rsid w:val="00F8669F"/>
    <w:rsid w:val="00F9386E"/>
    <w:rsid w:val="00FB1AAB"/>
    <w:rsid w:val="00FD0F48"/>
    <w:rsid w:val="00FD18D7"/>
    <w:rsid w:val="00FD788D"/>
    <w:rsid w:val="00FE3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E255"/>
  <w15:chartTrackingRefBased/>
  <w15:docId w15:val="{6106A175-0EAA-468B-A54E-EE3B3364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3E1A"/>
    <w:pPr>
      <w:suppressAutoHyphens/>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qFormat/>
    <w:rsid w:val="008E3E1A"/>
    <w:pPr>
      <w:keepNext/>
      <w:numPr>
        <w:numId w:val="1"/>
      </w:numPr>
      <w:jc w:val="both"/>
      <w:outlineLvl w:val="0"/>
    </w:pPr>
    <w:rPr>
      <w:sz w:val="28"/>
      <w:szCs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E3E1A"/>
    <w:rPr>
      <w:rFonts w:ascii="Times New Roman" w:eastAsia="Times New Roman" w:hAnsi="Times New Roman" w:cs="Times New Roman"/>
      <w:sz w:val="28"/>
      <w:szCs w:val="28"/>
      <w:u w:val="single"/>
    </w:rPr>
  </w:style>
  <w:style w:type="character" w:customStyle="1" w:styleId="FontStyle21">
    <w:name w:val="Font Style21"/>
    <w:rsid w:val="008E3E1A"/>
    <w:rPr>
      <w:rFonts w:ascii="Calibri" w:hAnsi="Calibri" w:cs="Calibri"/>
      <w:color w:val="000000"/>
      <w:sz w:val="20"/>
      <w:szCs w:val="20"/>
    </w:rPr>
  </w:style>
  <w:style w:type="paragraph" w:styleId="Tekstpodstawowy">
    <w:name w:val="Body Text"/>
    <w:basedOn w:val="Normalny"/>
    <w:link w:val="TekstpodstawowyZnak"/>
    <w:rsid w:val="008E3E1A"/>
    <w:pPr>
      <w:spacing w:after="120"/>
    </w:pPr>
  </w:style>
  <w:style w:type="character" w:customStyle="1" w:styleId="TekstpodstawowyZnak">
    <w:name w:val="Tekst podstawowy Znak"/>
    <w:basedOn w:val="Domylnaczcionkaakapitu"/>
    <w:link w:val="Tekstpodstawowy"/>
    <w:rsid w:val="008E3E1A"/>
    <w:rPr>
      <w:rFonts w:ascii="Times New Roman" w:eastAsia="Times New Roman" w:hAnsi="Times New Roman" w:cs="Times New Roman"/>
      <w:sz w:val="24"/>
      <w:szCs w:val="24"/>
    </w:rPr>
  </w:style>
  <w:style w:type="paragraph" w:customStyle="1" w:styleId="Style14">
    <w:name w:val="Style14"/>
    <w:basedOn w:val="Normalny"/>
    <w:rsid w:val="008E3E1A"/>
    <w:pPr>
      <w:widowControl w:val="0"/>
      <w:spacing w:line="304" w:lineRule="exact"/>
    </w:pPr>
    <w:rPr>
      <w:rFonts w:ascii="Franklin Gothic Demi Cond" w:hAnsi="Franklin Gothic Demi Cond"/>
      <w:lang w:eastAsia="pl-PL"/>
    </w:rPr>
  </w:style>
  <w:style w:type="paragraph" w:styleId="Akapitzlist">
    <w:name w:val="List Paragraph"/>
    <w:basedOn w:val="Normalny"/>
    <w:qFormat/>
    <w:rsid w:val="008E3E1A"/>
    <w:pPr>
      <w:ind w:left="720"/>
    </w:pPr>
  </w:style>
  <w:style w:type="character" w:styleId="Odwoaniedokomentarza">
    <w:name w:val="annotation reference"/>
    <w:basedOn w:val="Domylnaczcionkaakapitu"/>
    <w:uiPriority w:val="99"/>
    <w:semiHidden/>
    <w:unhideWhenUsed/>
    <w:rsid w:val="0057282A"/>
    <w:rPr>
      <w:sz w:val="16"/>
      <w:szCs w:val="16"/>
    </w:rPr>
  </w:style>
  <w:style w:type="paragraph" w:styleId="Tekstkomentarza">
    <w:name w:val="annotation text"/>
    <w:basedOn w:val="Normalny"/>
    <w:link w:val="TekstkomentarzaZnak"/>
    <w:uiPriority w:val="99"/>
    <w:semiHidden/>
    <w:unhideWhenUsed/>
    <w:rsid w:val="0057282A"/>
    <w:rPr>
      <w:sz w:val="20"/>
      <w:szCs w:val="20"/>
    </w:rPr>
  </w:style>
  <w:style w:type="character" w:customStyle="1" w:styleId="TekstkomentarzaZnak">
    <w:name w:val="Tekst komentarza Znak"/>
    <w:basedOn w:val="Domylnaczcionkaakapitu"/>
    <w:link w:val="Tekstkomentarza"/>
    <w:uiPriority w:val="99"/>
    <w:semiHidden/>
    <w:rsid w:val="0057282A"/>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57282A"/>
    <w:rPr>
      <w:b/>
      <w:bCs/>
    </w:rPr>
  </w:style>
  <w:style w:type="character" w:customStyle="1" w:styleId="TematkomentarzaZnak">
    <w:name w:val="Temat komentarza Znak"/>
    <w:basedOn w:val="TekstkomentarzaZnak"/>
    <w:link w:val="Tematkomentarza"/>
    <w:uiPriority w:val="99"/>
    <w:semiHidden/>
    <w:rsid w:val="0057282A"/>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5728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282A"/>
    <w:rPr>
      <w:rFonts w:ascii="Segoe UI" w:eastAsia="Times New Roman" w:hAnsi="Segoe UI" w:cs="Segoe UI"/>
      <w:sz w:val="18"/>
      <w:szCs w:val="18"/>
    </w:rPr>
  </w:style>
  <w:style w:type="character" w:styleId="Hipercze">
    <w:name w:val="Hyperlink"/>
    <w:basedOn w:val="Domylnaczcionkaakapitu"/>
    <w:uiPriority w:val="99"/>
    <w:unhideWhenUsed/>
    <w:rsid w:val="00E40752"/>
    <w:rPr>
      <w:color w:val="0563C1" w:themeColor="hyperlink"/>
      <w:u w:val="single"/>
    </w:rPr>
  </w:style>
  <w:style w:type="paragraph" w:styleId="Tekstprzypisukocowego">
    <w:name w:val="endnote text"/>
    <w:basedOn w:val="Normalny"/>
    <w:link w:val="TekstprzypisukocowegoZnak"/>
    <w:uiPriority w:val="99"/>
    <w:semiHidden/>
    <w:unhideWhenUsed/>
    <w:rsid w:val="00DE3D4E"/>
    <w:rPr>
      <w:sz w:val="20"/>
      <w:szCs w:val="20"/>
    </w:rPr>
  </w:style>
  <w:style w:type="character" w:customStyle="1" w:styleId="TekstprzypisukocowegoZnak">
    <w:name w:val="Tekst przypisu końcowego Znak"/>
    <w:basedOn w:val="Domylnaczcionkaakapitu"/>
    <w:link w:val="Tekstprzypisukocowego"/>
    <w:uiPriority w:val="99"/>
    <w:semiHidden/>
    <w:rsid w:val="00DE3D4E"/>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DE3D4E"/>
    <w:rPr>
      <w:vertAlign w:val="superscript"/>
    </w:rPr>
  </w:style>
  <w:style w:type="paragraph" w:styleId="Bezodstpw">
    <w:name w:val="No Spacing"/>
    <w:uiPriority w:val="1"/>
    <w:qFormat/>
    <w:rsid w:val="00DE3D4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D2F9C"/>
    <w:pPr>
      <w:tabs>
        <w:tab w:val="center" w:pos="4536"/>
        <w:tab w:val="right" w:pos="9072"/>
      </w:tabs>
    </w:pPr>
  </w:style>
  <w:style w:type="character" w:customStyle="1" w:styleId="NagwekZnak">
    <w:name w:val="Nagłówek Znak"/>
    <w:basedOn w:val="Domylnaczcionkaakapitu"/>
    <w:link w:val="Nagwek"/>
    <w:uiPriority w:val="99"/>
    <w:rsid w:val="00AD2F9C"/>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AD2F9C"/>
    <w:pPr>
      <w:tabs>
        <w:tab w:val="center" w:pos="4536"/>
        <w:tab w:val="right" w:pos="9072"/>
      </w:tabs>
    </w:pPr>
  </w:style>
  <w:style w:type="character" w:customStyle="1" w:styleId="StopkaZnak">
    <w:name w:val="Stopka Znak"/>
    <w:basedOn w:val="Domylnaczcionkaakapitu"/>
    <w:link w:val="Stopka"/>
    <w:uiPriority w:val="99"/>
    <w:rsid w:val="00AD2F9C"/>
    <w:rPr>
      <w:rFonts w:ascii="Times New Roman" w:eastAsia="Times New Roman" w:hAnsi="Times New Roman" w:cs="Times New Roman"/>
      <w:sz w:val="24"/>
      <w:szCs w:val="24"/>
    </w:rPr>
  </w:style>
  <w:style w:type="paragraph" w:styleId="NormalnyWeb">
    <w:name w:val="Normal (Web)"/>
    <w:basedOn w:val="Normalny"/>
    <w:uiPriority w:val="99"/>
    <w:unhideWhenUsed/>
    <w:rsid w:val="007366E2"/>
    <w:pPr>
      <w:suppressAutoHyphens w:val="0"/>
      <w:spacing w:before="100" w:beforeAutospacing="1" w:after="100" w:afterAutospacing="1"/>
    </w:pPr>
    <w:rPr>
      <w:lang w:eastAsia="pl-PL"/>
    </w:rPr>
  </w:style>
  <w:style w:type="character" w:styleId="Uwydatnienie">
    <w:name w:val="Emphasis"/>
    <w:basedOn w:val="Domylnaczcionkaakapitu"/>
    <w:uiPriority w:val="20"/>
    <w:qFormat/>
    <w:rsid w:val="00310F02"/>
    <w:rPr>
      <w:i/>
      <w:iCs/>
    </w:rPr>
  </w:style>
  <w:style w:type="character" w:styleId="Pogrubienie">
    <w:name w:val="Strong"/>
    <w:basedOn w:val="Domylnaczcionkaakapitu"/>
    <w:uiPriority w:val="22"/>
    <w:qFormat/>
    <w:rsid w:val="00EA42AC"/>
    <w:rPr>
      <w:b/>
      <w:bCs/>
    </w:rPr>
  </w:style>
  <w:style w:type="paragraph" w:styleId="Tekstpodstawowywcity">
    <w:name w:val="Body Text Indent"/>
    <w:basedOn w:val="Normalny"/>
    <w:link w:val="TekstpodstawowywcityZnak"/>
    <w:uiPriority w:val="99"/>
    <w:semiHidden/>
    <w:unhideWhenUsed/>
    <w:rsid w:val="00471672"/>
    <w:pPr>
      <w:spacing w:after="120"/>
      <w:ind w:left="283"/>
    </w:pPr>
  </w:style>
  <w:style w:type="character" w:customStyle="1" w:styleId="TekstpodstawowywcityZnak">
    <w:name w:val="Tekst podstawowy wcięty Znak"/>
    <w:basedOn w:val="Domylnaczcionkaakapitu"/>
    <w:link w:val="Tekstpodstawowywcity"/>
    <w:uiPriority w:val="99"/>
    <w:semiHidden/>
    <w:rsid w:val="004716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2936">
      <w:bodyDiv w:val="1"/>
      <w:marLeft w:val="0"/>
      <w:marRight w:val="0"/>
      <w:marTop w:val="0"/>
      <w:marBottom w:val="0"/>
      <w:divBdr>
        <w:top w:val="none" w:sz="0" w:space="0" w:color="auto"/>
        <w:left w:val="none" w:sz="0" w:space="0" w:color="auto"/>
        <w:bottom w:val="none" w:sz="0" w:space="0" w:color="auto"/>
        <w:right w:val="none" w:sz="0" w:space="0" w:color="auto"/>
      </w:divBdr>
    </w:div>
    <w:div w:id="274943109">
      <w:bodyDiv w:val="1"/>
      <w:marLeft w:val="0"/>
      <w:marRight w:val="0"/>
      <w:marTop w:val="0"/>
      <w:marBottom w:val="0"/>
      <w:divBdr>
        <w:top w:val="none" w:sz="0" w:space="0" w:color="auto"/>
        <w:left w:val="none" w:sz="0" w:space="0" w:color="auto"/>
        <w:bottom w:val="none" w:sz="0" w:space="0" w:color="auto"/>
        <w:right w:val="none" w:sz="0" w:space="0" w:color="auto"/>
      </w:divBdr>
    </w:div>
    <w:div w:id="334848003">
      <w:bodyDiv w:val="1"/>
      <w:marLeft w:val="0"/>
      <w:marRight w:val="0"/>
      <w:marTop w:val="0"/>
      <w:marBottom w:val="0"/>
      <w:divBdr>
        <w:top w:val="none" w:sz="0" w:space="0" w:color="auto"/>
        <w:left w:val="none" w:sz="0" w:space="0" w:color="auto"/>
        <w:bottom w:val="none" w:sz="0" w:space="0" w:color="auto"/>
        <w:right w:val="none" w:sz="0" w:space="0" w:color="auto"/>
      </w:divBdr>
    </w:div>
    <w:div w:id="379214157">
      <w:bodyDiv w:val="1"/>
      <w:marLeft w:val="0"/>
      <w:marRight w:val="0"/>
      <w:marTop w:val="0"/>
      <w:marBottom w:val="0"/>
      <w:divBdr>
        <w:top w:val="none" w:sz="0" w:space="0" w:color="auto"/>
        <w:left w:val="none" w:sz="0" w:space="0" w:color="auto"/>
        <w:bottom w:val="none" w:sz="0" w:space="0" w:color="auto"/>
        <w:right w:val="none" w:sz="0" w:space="0" w:color="auto"/>
      </w:divBdr>
    </w:div>
    <w:div w:id="426775155">
      <w:bodyDiv w:val="1"/>
      <w:marLeft w:val="0"/>
      <w:marRight w:val="0"/>
      <w:marTop w:val="0"/>
      <w:marBottom w:val="0"/>
      <w:divBdr>
        <w:top w:val="none" w:sz="0" w:space="0" w:color="auto"/>
        <w:left w:val="none" w:sz="0" w:space="0" w:color="auto"/>
        <w:bottom w:val="none" w:sz="0" w:space="0" w:color="auto"/>
        <w:right w:val="none" w:sz="0" w:space="0" w:color="auto"/>
      </w:divBdr>
    </w:div>
    <w:div w:id="673459360">
      <w:bodyDiv w:val="1"/>
      <w:marLeft w:val="0"/>
      <w:marRight w:val="0"/>
      <w:marTop w:val="0"/>
      <w:marBottom w:val="0"/>
      <w:divBdr>
        <w:top w:val="none" w:sz="0" w:space="0" w:color="auto"/>
        <w:left w:val="none" w:sz="0" w:space="0" w:color="auto"/>
        <w:bottom w:val="none" w:sz="0" w:space="0" w:color="auto"/>
        <w:right w:val="none" w:sz="0" w:space="0" w:color="auto"/>
      </w:divBdr>
    </w:div>
    <w:div w:id="758216548">
      <w:bodyDiv w:val="1"/>
      <w:marLeft w:val="0"/>
      <w:marRight w:val="0"/>
      <w:marTop w:val="0"/>
      <w:marBottom w:val="0"/>
      <w:divBdr>
        <w:top w:val="none" w:sz="0" w:space="0" w:color="auto"/>
        <w:left w:val="none" w:sz="0" w:space="0" w:color="auto"/>
        <w:bottom w:val="none" w:sz="0" w:space="0" w:color="auto"/>
        <w:right w:val="none" w:sz="0" w:space="0" w:color="auto"/>
      </w:divBdr>
    </w:div>
    <w:div w:id="778380619">
      <w:bodyDiv w:val="1"/>
      <w:marLeft w:val="0"/>
      <w:marRight w:val="0"/>
      <w:marTop w:val="0"/>
      <w:marBottom w:val="0"/>
      <w:divBdr>
        <w:top w:val="none" w:sz="0" w:space="0" w:color="auto"/>
        <w:left w:val="none" w:sz="0" w:space="0" w:color="auto"/>
        <w:bottom w:val="none" w:sz="0" w:space="0" w:color="auto"/>
        <w:right w:val="none" w:sz="0" w:space="0" w:color="auto"/>
      </w:divBdr>
    </w:div>
    <w:div w:id="1077940180">
      <w:bodyDiv w:val="1"/>
      <w:marLeft w:val="0"/>
      <w:marRight w:val="0"/>
      <w:marTop w:val="0"/>
      <w:marBottom w:val="0"/>
      <w:divBdr>
        <w:top w:val="none" w:sz="0" w:space="0" w:color="auto"/>
        <w:left w:val="none" w:sz="0" w:space="0" w:color="auto"/>
        <w:bottom w:val="none" w:sz="0" w:space="0" w:color="auto"/>
        <w:right w:val="none" w:sz="0" w:space="0" w:color="auto"/>
      </w:divBdr>
    </w:div>
    <w:div w:id="1623417414">
      <w:bodyDiv w:val="1"/>
      <w:marLeft w:val="0"/>
      <w:marRight w:val="0"/>
      <w:marTop w:val="0"/>
      <w:marBottom w:val="0"/>
      <w:divBdr>
        <w:top w:val="none" w:sz="0" w:space="0" w:color="auto"/>
        <w:left w:val="none" w:sz="0" w:space="0" w:color="auto"/>
        <w:bottom w:val="none" w:sz="0" w:space="0" w:color="auto"/>
        <w:right w:val="none" w:sz="0" w:space="0" w:color="auto"/>
      </w:divBdr>
    </w:div>
    <w:div w:id="1654286569">
      <w:bodyDiv w:val="1"/>
      <w:marLeft w:val="0"/>
      <w:marRight w:val="0"/>
      <w:marTop w:val="0"/>
      <w:marBottom w:val="0"/>
      <w:divBdr>
        <w:top w:val="none" w:sz="0" w:space="0" w:color="auto"/>
        <w:left w:val="none" w:sz="0" w:space="0" w:color="auto"/>
        <w:bottom w:val="none" w:sz="0" w:space="0" w:color="auto"/>
        <w:right w:val="none" w:sz="0" w:space="0" w:color="auto"/>
      </w:divBdr>
    </w:div>
    <w:div w:id="1723021242">
      <w:bodyDiv w:val="1"/>
      <w:marLeft w:val="0"/>
      <w:marRight w:val="0"/>
      <w:marTop w:val="0"/>
      <w:marBottom w:val="0"/>
      <w:divBdr>
        <w:top w:val="none" w:sz="0" w:space="0" w:color="auto"/>
        <w:left w:val="none" w:sz="0" w:space="0" w:color="auto"/>
        <w:bottom w:val="none" w:sz="0" w:space="0" w:color="auto"/>
        <w:right w:val="none" w:sz="0" w:space="0" w:color="auto"/>
      </w:divBdr>
    </w:div>
    <w:div w:id="1796288679">
      <w:bodyDiv w:val="1"/>
      <w:marLeft w:val="0"/>
      <w:marRight w:val="0"/>
      <w:marTop w:val="0"/>
      <w:marBottom w:val="0"/>
      <w:divBdr>
        <w:top w:val="none" w:sz="0" w:space="0" w:color="auto"/>
        <w:left w:val="none" w:sz="0" w:space="0" w:color="auto"/>
        <w:bottom w:val="none" w:sz="0" w:space="0" w:color="auto"/>
        <w:right w:val="none" w:sz="0" w:space="0" w:color="auto"/>
      </w:divBdr>
    </w:div>
    <w:div w:id="1817600596">
      <w:bodyDiv w:val="1"/>
      <w:marLeft w:val="0"/>
      <w:marRight w:val="0"/>
      <w:marTop w:val="0"/>
      <w:marBottom w:val="0"/>
      <w:divBdr>
        <w:top w:val="none" w:sz="0" w:space="0" w:color="auto"/>
        <w:left w:val="none" w:sz="0" w:space="0" w:color="auto"/>
        <w:bottom w:val="none" w:sz="0" w:space="0" w:color="auto"/>
        <w:right w:val="none" w:sz="0" w:space="0" w:color="auto"/>
      </w:divBdr>
    </w:div>
    <w:div w:id="19314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3C69-64A1-41E1-8716-42D358D6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8</Pages>
  <Words>3222</Words>
  <Characters>19334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Kurowski</dc:creator>
  <cp:keywords/>
  <dc:description/>
  <cp:lastModifiedBy>Anna Banasik</cp:lastModifiedBy>
  <cp:revision>40</cp:revision>
  <cp:lastPrinted>2026-02-16T14:34:00Z</cp:lastPrinted>
  <dcterms:created xsi:type="dcterms:W3CDTF">2026-01-30T09:07:00Z</dcterms:created>
  <dcterms:modified xsi:type="dcterms:W3CDTF">2026-02-16T14:56:00Z</dcterms:modified>
</cp:coreProperties>
</file>