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B5E42" w14:textId="1C0DD70D" w:rsidR="00F96A4C" w:rsidRDefault="00F96A4C" w:rsidP="005B2F13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5B2F13">
        <w:rPr>
          <w:rFonts w:ascii="Times New Roman" w:hAnsi="Times New Roman" w:cs="Times New Roman"/>
          <w:b/>
          <w:bCs/>
        </w:rPr>
        <w:t>Uzasadnienie do autopoprawki</w:t>
      </w:r>
      <w:r w:rsidR="005B2F13">
        <w:rPr>
          <w:rFonts w:ascii="Times New Roman" w:hAnsi="Times New Roman" w:cs="Times New Roman"/>
          <w:b/>
          <w:bCs/>
        </w:rPr>
        <w:t xml:space="preserve"> dot. </w:t>
      </w:r>
      <w:r w:rsidRPr="005B2F13">
        <w:rPr>
          <w:rFonts w:ascii="Times New Roman" w:hAnsi="Times New Roman" w:cs="Times New Roman"/>
          <w:b/>
          <w:bCs/>
        </w:rPr>
        <w:t xml:space="preserve">projektu uchwały w sprawie wyrażenia zgody </w:t>
      </w:r>
      <w:r w:rsidR="005B2F13">
        <w:rPr>
          <w:rFonts w:ascii="Times New Roman" w:hAnsi="Times New Roman" w:cs="Times New Roman"/>
          <w:b/>
          <w:bCs/>
        </w:rPr>
        <w:br/>
      </w:r>
      <w:r w:rsidRPr="005B2F13">
        <w:rPr>
          <w:rFonts w:ascii="Times New Roman" w:hAnsi="Times New Roman" w:cs="Times New Roman"/>
          <w:b/>
          <w:bCs/>
        </w:rPr>
        <w:t xml:space="preserve">na upamiętnienie Marii Zientary-Malewskiej w formie ławeczki z postacią poetki, </w:t>
      </w:r>
      <w:r w:rsidR="005B2F13">
        <w:rPr>
          <w:rFonts w:ascii="Times New Roman" w:hAnsi="Times New Roman" w:cs="Times New Roman"/>
          <w:b/>
          <w:bCs/>
        </w:rPr>
        <w:br/>
      </w:r>
      <w:r w:rsidRPr="005B2F13">
        <w:rPr>
          <w:rFonts w:ascii="Times New Roman" w:hAnsi="Times New Roman" w:cs="Times New Roman"/>
          <w:b/>
          <w:bCs/>
        </w:rPr>
        <w:t xml:space="preserve">na </w:t>
      </w:r>
      <w:r w:rsidR="00F97D65">
        <w:rPr>
          <w:rFonts w:ascii="Times New Roman" w:hAnsi="Times New Roman" w:cs="Times New Roman"/>
          <w:b/>
          <w:bCs/>
        </w:rPr>
        <w:t>p</w:t>
      </w:r>
      <w:r w:rsidRPr="005B2F13">
        <w:rPr>
          <w:rFonts w:ascii="Times New Roman" w:hAnsi="Times New Roman" w:cs="Times New Roman"/>
          <w:b/>
          <w:bCs/>
        </w:rPr>
        <w:t xml:space="preserve">lantach </w:t>
      </w:r>
      <w:r w:rsidR="00F97D65">
        <w:rPr>
          <w:rFonts w:ascii="Times New Roman" w:hAnsi="Times New Roman" w:cs="Times New Roman"/>
          <w:b/>
          <w:bCs/>
        </w:rPr>
        <w:t>m</w:t>
      </w:r>
      <w:r w:rsidRPr="005B2F13">
        <w:rPr>
          <w:rFonts w:ascii="Times New Roman" w:hAnsi="Times New Roman" w:cs="Times New Roman"/>
          <w:b/>
          <w:bCs/>
        </w:rPr>
        <w:t>iejskich w Olsztynie.</w:t>
      </w:r>
    </w:p>
    <w:p w14:paraId="61C6693A" w14:textId="77777777" w:rsidR="005B2F13" w:rsidRPr="005B2F13" w:rsidRDefault="005B2F13" w:rsidP="005B2F13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00AE232" w14:textId="77777777" w:rsidR="00726E55" w:rsidRDefault="00F96A4C" w:rsidP="006D50C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5B2F13">
        <w:rPr>
          <w:rFonts w:ascii="Times New Roman" w:hAnsi="Times New Roman" w:cs="Times New Roman"/>
        </w:rPr>
        <w:t>Autopoprawka wynika z uwag zgłoszonych podczas posiedzenia Komisji Kultury Rady Miasta Olsztyna w dniu 17 marca 2026 r. W trakcie obrad radni zwrócili uwagę na konieczność doprecyzowania lokalizacji planowanego upamiętnienia.</w:t>
      </w:r>
      <w:r w:rsidR="005B2F13">
        <w:rPr>
          <w:rFonts w:ascii="Times New Roman" w:hAnsi="Times New Roman" w:cs="Times New Roman"/>
        </w:rPr>
        <w:t xml:space="preserve"> </w:t>
      </w:r>
      <w:r w:rsidRPr="005B2F13">
        <w:rPr>
          <w:rFonts w:ascii="Times New Roman" w:hAnsi="Times New Roman" w:cs="Times New Roman"/>
        </w:rPr>
        <w:t>Wskazano, że określenie „</w:t>
      </w:r>
      <w:r w:rsidR="00F97D65">
        <w:rPr>
          <w:rFonts w:ascii="Times New Roman" w:hAnsi="Times New Roman" w:cs="Times New Roman"/>
        </w:rPr>
        <w:t>p</w:t>
      </w:r>
      <w:r w:rsidRPr="005B2F13">
        <w:rPr>
          <w:rFonts w:ascii="Times New Roman" w:hAnsi="Times New Roman" w:cs="Times New Roman"/>
        </w:rPr>
        <w:t xml:space="preserve">lanty </w:t>
      </w:r>
      <w:r w:rsidR="00F97D65">
        <w:rPr>
          <w:rFonts w:ascii="Times New Roman" w:hAnsi="Times New Roman" w:cs="Times New Roman"/>
        </w:rPr>
        <w:t>m</w:t>
      </w:r>
      <w:r w:rsidRPr="005B2F13">
        <w:rPr>
          <w:rFonts w:ascii="Times New Roman" w:hAnsi="Times New Roman" w:cs="Times New Roman"/>
        </w:rPr>
        <w:t xml:space="preserve">iejskie” ma charakter potoczny i nie stanowi formalnego oznaczenia w ewidencji gruntów, </w:t>
      </w:r>
      <w:r w:rsidR="006D50C3">
        <w:rPr>
          <w:rFonts w:ascii="Times New Roman" w:hAnsi="Times New Roman" w:cs="Times New Roman"/>
        </w:rPr>
        <w:br/>
      </w:r>
      <w:r w:rsidRPr="005B2F13">
        <w:rPr>
          <w:rFonts w:ascii="Times New Roman" w:hAnsi="Times New Roman" w:cs="Times New Roman"/>
        </w:rPr>
        <w:t>co może powodować niejednoznaczność w interpretacji zapisów uchwały.</w:t>
      </w:r>
      <w:r w:rsidR="005B2F13">
        <w:rPr>
          <w:rFonts w:ascii="Times New Roman" w:hAnsi="Times New Roman" w:cs="Times New Roman"/>
        </w:rPr>
        <w:t xml:space="preserve"> </w:t>
      </w:r>
      <w:r w:rsidRPr="005B2F13">
        <w:rPr>
          <w:rFonts w:ascii="Times New Roman" w:hAnsi="Times New Roman" w:cs="Times New Roman"/>
        </w:rPr>
        <w:t xml:space="preserve">W związku </w:t>
      </w:r>
      <w:r w:rsidR="005B2F13">
        <w:rPr>
          <w:rFonts w:ascii="Times New Roman" w:hAnsi="Times New Roman" w:cs="Times New Roman"/>
        </w:rPr>
        <w:br/>
      </w:r>
      <w:r w:rsidRPr="005B2F13">
        <w:rPr>
          <w:rFonts w:ascii="Times New Roman" w:hAnsi="Times New Roman" w:cs="Times New Roman"/>
        </w:rPr>
        <w:t xml:space="preserve">z powyższym </w:t>
      </w:r>
      <w:r w:rsidR="00F97D65">
        <w:rPr>
          <w:rFonts w:ascii="Times New Roman" w:hAnsi="Times New Roman" w:cs="Times New Roman"/>
        </w:rPr>
        <w:t>zasadne jest stosowanie zapisu tego określenia małymi literami.</w:t>
      </w:r>
      <w:r w:rsidR="006D50C3">
        <w:rPr>
          <w:rFonts w:ascii="Times New Roman" w:hAnsi="Times New Roman" w:cs="Times New Roman"/>
        </w:rPr>
        <w:t xml:space="preserve"> </w:t>
      </w:r>
    </w:p>
    <w:p w14:paraId="679C2821" w14:textId="3C943D8E" w:rsidR="00A02450" w:rsidRPr="005B2F13" w:rsidRDefault="00F97D65" w:rsidP="006D50C3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Jednoczenie </w:t>
      </w:r>
      <w:r w:rsidR="00F96A4C" w:rsidRPr="005B2F13">
        <w:rPr>
          <w:rFonts w:ascii="Times New Roman" w:hAnsi="Times New Roman" w:cs="Times New Roman"/>
        </w:rPr>
        <w:t xml:space="preserve">wprowadza się uszczegółowienie lokalizacji poprzez wskazanie obrębu </w:t>
      </w:r>
      <w:r w:rsidR="00726E55">
        <w:rPr>
          <w:rFonts w:ascii="Times New Roman" w:hAnsi="Times New Roman" w:cs="Times New Roman"/>
        </w:rPr>
        <w:br/>
      </w:r>
      <w:r w:rsidR="00F96A4C" w:rsidRPr="005B2F13">
        <w:rPr>
          <w:rFonts w:ascii="Times New Roman" w:hAnsi="Times New Roman" w:cs="Times New Roman"/>
        </w:rPr>
        <w:t>i numeru działki ewidencyjnej, co zapewni jednoznaczność zapisów</w:t>
      </w:r>
      <w:r w:rsidR="00AA5374">
        <w:t>.</w:t>
      </w:r>
    </w:p>
    <w:sectPr w:rsidR="00A02450" w:rsidRPr="005B2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4C"/>
    <w:rsid w:val="00113C1A"/>
    <w:rsid w:val="002720EB"/>
    <w:rsid w:val="005660CC"/>
    <w:rsid w:val="005B2F13"/>
    <w:rsid w:val="005F6CE0"/>
    <w:rsid w:val="006D50C3"/>
    <w:rsid w:val="00726E55"/>
    <w:rsid w:val="0080143D"/>
    <w:rsid w:val="008A55A1"/>
    <w:rsid w:val="00A02450"/>
    <w:rsid w:val="00AA5374"/>
    <w:rsid w:val="00DD5387"/>
    <w:rsid w:val="00F96A4C"/>
    <w:rsid w:val="00F9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62C2"/>
  <w15:chartTrackingRefBased/>
  <w15:docId w15:val="{8045107A-697B-450F-A04B-FD174ADD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6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6A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6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6A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6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6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6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6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6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6A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6A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6A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6A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6A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6A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6A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6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6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6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6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6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6A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6A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6A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6A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6A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6A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Domżalska</dc:creator>
  <cp:keywords/>
  <dc:description/>
  <cp:lastModifiedBy>Renata Domżalska</cp:lastModifiedBy>
  <cp:revision>7</cp:revision>
  <dcterms:created xsi:type="dcterms:W3CDTF">2026-03-17T12:06:00Z</dcterms:created>
  <dcterms:modified xsi:type="dcterms:W3CDTF">2026-03-19T07:47:00Z</dcterms:modified>
</cp:coreProperties>
</file>