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right"/>
        <w:rPr/>
      </w:pPr>
      <w:r>
        <w:rPr/>
        <w:t xml:space="preserve"> </w:t>
      </w:r>
    </w:p>
    <w:p>
      <w:pPr>
        <w:pStyle w:val="Standard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Title"/>
        <w:jc w:val="left"/>
        <w:rPr>
          <w:rFonts w:ascii="Arial" w:hAnsi="Arial" w:cs="Arial"/>
          <w:sz w:val="24"/>
          <w:szCs w:val="28"/>
        </w:rPr>
      </w:pPr>
      <w:r>
        <w:rPr>
          <w:rFonts w:cs="Arial" w:ascii="Arial" w:hAnsi="Arial"/>
          <w:sz w:val="24"/>
          <w:szCs w:val="28"/>
        </w:rPr>
        <w:t>WYKAZ NIERUCHOMOŚCI PRZEZNACZONEJ DO SPRZEDAŻY W TRYBIE BEZPRZETARGOWYM</w:t>
      </w:r>
    </w:p>
    <w:p>
      <w:pPr>
        <w:pStyle w:val="Heading1"/>
        <w:numPr>
          <w:ilvl w:val="0"/>
          <w:numId w:val="1"/>
        </w:numPr>
        <w:ind w:hanging="0" w:left="0"/>
        <w:rPr>
          <w:rFonts w:ascii="Arial" w:hAnsi="Arial" w:cs="Arial"/>
          <w:b w:val="false"/>
          <w:sz w:val="22"/>
          <w:szCs w:val="24"/>
        </w:rPr>
      </w:pPr>
      <w:r>
        <w:rPr>
          <w:rFonts w:cs="Arial" w:ascii="Arial" w:hAnsi="Arial"/>
          <w:b w:val="false"/>
          <w:sz w:val="22"/>
          <w:szCs w:val="24"/>
        </w:rPr>
        <w:t xml:space="preserve">Na podstawie art. 35 ustawy z dnia 21 sierpnia 1997 r. o gospodarce nieruchomościami (t.j. Dz. U. z 2024 r. poz. 1145 ze zm.) podaję do publicznej wiadomości na okres 21 dni tj. od dnia </w:t>
      </w:r>
      <w:r>
        <w:rPr>
          <w:rFonts w:cs="Arial" w:ascii="Arial" w:hAnsi="Arial"/>
          <w:b w:val="false"/>
          <w:sz w:val="22"/>
          <w:szCs w:val="24"/>
        </w:rPr>
        <w:t>04 marca 2026 r.</w:t>
      </w:r>
      <w:r>
        <w:rPr>
          <w:rFonts w:cs="Arial" w:ascii="Arial" w:hAnsi="Arial"/>
          <w:b w:val="false"/>
          <w:sz w:val="22"/>
          <w:szCs w:val="24"/>
        </w:rPr>
        <w:t xml:space="preserve"> do dnia </w:t>
      </w:r>
      <w:r>
        <w:rPr>
          <w:rFonts w:cs="Arial" w:ascii="Arial" w:hAnsi="Arial"/>
          <w:b w:val="false"/>
          <w:sz w:val="22"/>
          <w:szCs w:val="24"/>
        </w:rPr>
        <w:t>25 marca 2026 r.</w:t>
      </w:r>
      <w:r>
        <w:rPr>
          <w:rFonts w:cs="Arial" w:ascii="Arial" w:hAnsi="Arial"/>
          <w:b w:val="false"/>
          <w:sz w:val="22"/>
          <w:szCs w:val="24"/>
        </w:rPr>
        <w:t xml:space="preserve"> wykaz obejmujący nieruchomość Gminy Olsztyn, z przeznaczeniem do sprzedaży w trybie bezprzetargowym.</w:t>
      </w:r>
    </w:p>
    <w:p>
      <w:pPr>
        <w:pStyle w:val="Standard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tbl>
      <w:tblPr>
        <w:tblStyle w:val="Tabela-Siatka"/>
        <w:tblW w:w="12953" w:type="dxa"/>
        <w:jc w:val="left"/>
        <w:tblInd w:w="3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1"/>
        <w:gridCol w:w="1570"/>
        <w:gridCol w:w="1500"/>
        <w:gridCol w:w="1720"/>
        <w:gridCol w:w="711"/>
        <w:gridCol w:w="1559"/>
        <w:gridCol w:w="1983"/>
        <w:gridCol w:w="1849"/>
        <w:gridCol w:w="1548"/>
      </w:tblGrid>
      <w:tr>
        <w:trPr>
          <w:tblHeader w:val="true"/>
        </w:trPr>
        <w:tc>
          <w:tcPr>
            <w:tcW w:w="511" w:type="dxa"/>
            <w:tcBorders/>
          </w:tcPr>
          <w:p>
            <w:pPr>
              <w:pStyle w:val="Heading1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hanging="0" w:left="0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kern w:val="0"/>
                <w:sz w:val="18"/>
                <w:szCs w:val="20"/>
                <w:lang w:val="pl-PL" w:bidi="ar-SA"/>
              </w:rPr>
              <w:t>Lp.</w:t>
            </w:r>
          </w:p>
        </w:tc>
        <w:tc>
          <w:tcPr>
            <w:tcW w:w="1570" w:type="dxa"/>
            <w:tcBorders/>
          </w:tcPr>
          <w:p>
            <w:pPr>
              <w:pStyle w:val="Heading1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hanging="0" w:left="0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kern w:val="0"/>
                <w:sz w:val="18"/>
                <w:szCs w:val="20"/>
                <w:lang w:val="pl-PL" w:bidi="ar-SA"/>
              </w:rPr>
              <w:t>Położenie nieruchomości</w:t>
            </w:r>
          </w:p>
        </w:tc>
        <w:tc>
          <w:tcPr>
            <w:tcW w:w="1500" w:type="dxa"/>
            <w:tcBorders/>
          </w:tcPr>
          <w:p>
            <w:pPr>
              <w:pStyle w:val="Heading1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hanging="0" w:left="0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kern w:val="0"/>
                <w:sz w:val="18"/>
                <w:szCs w:val="20"/>
                <w:lang w:val="pl-PL" w:bidi="ar-SA"/>
              </w:rPr>
              <w:t>Oznaczenie nieruchomości w ewidencji gruntów i budynków (obręb-nr działki)</w:t>
            </w:r>
          </w:p>
        </w:tc>
        <w:tc>
          <w:tcPr>
            <w:tcW w:w="1720" w:type="dxa"/>
            <w:tcBorders/>
          </w:tcPr>
          <w:p>
            <w:pPr>
              <w:pStyle w:val="Heading1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hanging="0" w:left="0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kern w:val="0"/>
                <w:sz w:val="18"/>
                <w:szCs w:val="20"/>
                <w:lang w:val="pl-PL" w:bidi="ar-SA"/>
              </w:rPr>
              <w:t>Oznaczenie nieruchomości według księgi wieczystej</w:t>
            </w:r>
          </w:p>
        </w:tc>
        <w:tc>
          <w:tcPr>
            <w:tcW w:w="711" w:type="dxa"/>
            <w:tcBorders/>
          </w:tcPr>
          <w:p>
            <w:pPr>
              <w:pStyle w:val="Heading1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hanging="0" w:left="0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kern w:val="0"/>
                <w:sz w:val="18"/>
                <w:szCs w:val="20"/>
                <w:lang w:val="pl-PL" w:bidi="ar-SA"/>
              </w:rPr>
              <w:t>Pow. (m</w:t>
            </w:r>
            <w:r>
              <w:rPr>
                <w:rFonts w:cs="Arial" w:ascii="Arial" w:hAnsi="Arial"/>
                <w:kern w:val="0"/>
                <w:sz w:val="18"/>
                <w:szCs w:val="20"/>
                <w:vertAlign w:val="superscript"/>
                <w:lang w:val="pl-PL" w:bidi="ar-SA"/>
              </w:rPr>
              <w:t>2</w:t>
            </w:r>
            <w:r>
              <w:rPr>
                <w:rFonts w:cs="Arial" w:ascii="Arial" w:hAnsi="Arial"/>
                <w:kern w:val="0"/>
                <w:sz w:val="18"/>
                <w:szCs w:val="20"/>
                <w:lang w:val="pl-PL" w:bidi="ar-SA"/>
              </w:rPr>
              <w:t>)</w:t>
            </w:r>
          </w:p>
        </w:tc>
        <w:tc>
          <w:tcPr>
            <w:tcW w:w="1559" w:type="dxa"/>
            <w:tcBorders/>
          </w:tcPr>
          <w:p>
            <w:pPr>
              <w:pStyle w:val="Heading1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hanging="0" w:left="0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kern w:val="0"/>
                <w:sz w:val="18"/>
                <w:szCs w:val="20"/>
                <w:lang w:val="pl-PL" w:bidi="ar-SA"/>
              </w:rPr>
              <w:t>Opis nieruchomości</w:t>
            </w:r>
          </w:p>
        </w:tc>
        <w:tc>
          <w:tcPr>
            <w:tcW w:w="1983" w:type="dxa"/>
            <w:tcBorders/>
          </w:tcPr>
          <w:p>
            <w:pPr>
              <w:pStyle w:val="Heading1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hanging="0" w:left="0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kern w:val="0"/>
                <w:sz w:val="18"/>
                <w:szCs w:val="20"/>
                <w:lang w:val="pl-PL" w:bidi="ar-SA"/>
              </w:rPr>
              <w:t>Przeznaczenie nieruchomości / przeznaczenie w mpzp</w:t>
            </w:r>
          </w:p>
        </w:tc>
        <w:tc>
          <w:tcPr>
            <w:tcW w:w="1849" w:type="dxa"/>
            <w:tcBorders/>
          </w:tcPr>
          <w:p>
            <w:pPr>
              <w:pStyle w:val="Heading1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hanging="0" w:left="0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kern w:val="0"/>
                <w:sz w:val="18"/>
                <w:szCs w:val="20"/>
                <w:lang w:val="pl-PL" w:bidi="ar-SA"/>
              </w:rPr>
              <w:t>Forma przekazania</w:t>
            </w:r>
          </w:p>
        </w:tc>
        <w:tc>
          <w:tcPr>
            <w:tcW w:w="1548" w:type="dxa"/>
            <w:tcBorders/>
          </w:tcPr>
          <w:p>
            <w:pPr>
              <w:pStyle w:val="Heading1"/>
              <w:numPr>
                <w:ilvl w:val="0"/>
                <w:numId w:val="1"/>
              </w:numPr>
              <w:suppressAutoHyphens w:val="true"/>
              <w:spacing w:before="0" w:after="0"/>
              <w:ind w:hanging="0" w:left="0"/>
              <w:jc w:val="left"/>
              <w:rPr>
                <w:kern w:val="0"/>
                <w:lang w:val="pl-PL" w:bidi="ar-SA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pl-PL" w:bidi="ar-SA"/>
              </w:rPr>
              <w:t>C</w:t>
            </w:r>
            <w:r>
              <w:rPr>
                <w:rFonts w:cs="Arial" w:ascii="Arial" w:hAnsi="Arial"/>
                <w:kern w:val="0"/>
                <w:sz w:val="18"/>
                <w:szCs w:val="20"/>
                <w:lang w:val="pl-PL" w:bidi="ar-SA"/>
              </w:rPr>
              <w:t>ena nieruchomości</w:t>
            </w:r>
          </w:p>
        </w:tc>
      </w:tr>
      <w:tr>
        <w:trPr>
          <w:trHeight w:val="1572" w:hRule="atLeast"/>
        </w:trPr>
        <w:tc>
          <w:tcPr>
            <w:tcW w:w="511" w:type="dxa"/>
            <w:tcBorders/>
          </w:tcPr>
          <w:p>
            <w:pPr>
              <w:pStyle w:val="Standard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pl-PL" w:bidi="ar-SA"/>
              </w:rPr>
              <w:t>1.</w:t>
            </w:r>
          </w:p>
        </w:tc>
        <w:tc>
          <w:tcPr>
            <w:tcW w:w="1570" w:type="dxa"/>
            <w:tcBorders/>
          </w:tcPr>
          <w:p>
            <w:pPr>
              <w:pStyle w:val="Standard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pl-PL" w:bidi="ar-SA"/>
              </w:rPr>
              <w:t>ul. Krasickiego</w:t>
            </w:r>
          </w:p>
        </w:tc>
        <w:tc>
          <w:tcPr>
            <w:tcW w:w="1500" w:type="dxa"/>
            <w:tcBorders/>
          </w:tcPr>
          <w:p>
            <w:pPr>
              <w:pStyle w:val="Standard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pl-PL" w:bidi="ar-SA"/>
              </w:rPr>
              <w:t>161-27/4</w:t>
            </w:r>
          </w:p>
        </w:tc>
        <w:tc>
          <w:tcPr>
            <w:tcW w:w="1720" w:type="dxa"/>
            <w:tcBorders/>
          </w:tcPr>
          <w:p>
            <w:pPr>
              <w:pStyle w:val="Standard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pl-PL" w:bidi="ar-SA"/>
              </w:rPr>
              <w:t>OL1O/00107518/7</w:t>
            </w:r>
          </w:p>
        </w:tc>
        <w:tc>
          <w:tcPr>
            <w:tcW w:w="711" w:type="dxa"/>
            <w:tcBorders/>
          </w:tcPr>
          <w:p>
            <w:pPr>
              <w:pStyle w:val="Standard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pl-PL" w:bidi="ar-SA"/>
              </w:rPr>
              <w:t>25</w:t>
            </w:r>
          </w:p>
        </w:tc>
        <w:tc>
          <w:tcPr>
            <w:tcW w:w="1559" w:type="dxa"/>
            <w:tcBorders/>
          </w:tcPr>
          <w:p>
            <w:pPr>
              <w:pStyle w:val="Standard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pl-PL" w:bidi="ar-SA"/>
              </w:rPr>
              <w:t>Zabudowana fragmentem połaci dachowej budynku nr 13 przy ul. Krasickiego</w:t>
            </w:r>
          </w:p>
        </w:tc>
        <w:tc>
          <w:tcPr>
            <w:tcW w:w="1983" w:type="dxa"/>
            <w:tcBorders/>
          </w:tcPr>
          <w:p>
            <w:pPr>
              <w:pStyle w:val="Standard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pl-PL" w:bidi="ar-SA"/>
              </w:rPr>
              <w:t>Poprawa warunków zagospodarowania nieruchomości położonej przy ul. Krasickiego 13 (dz. 161-27/2) / brak planu</w:t>
            </w:r>
          </w:p>
        </w:tc>
        <w:tc>
          <w:tcPr>
            <w:tcW w:w="1849" w:type="dxa"/>
            <w:tcBorders/>
          </w:tcPr>
          <w:p>
            <w:pPr>
              <w:pStyle w:val="Standard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pl-PL" w:bidi="ar-SA"/>
              </w:rPr>
              <w:t>Sprzedaż w trybie bezprzetargowym wraz ze sprzedażą fragmentu połaci dachowej budynku z zaliczeniem nakładów poniesionych na jej wybudowanie</w:t>
            </w:r>
          </w:p>
        </w:tc>
        <w:tc>
          <w:tcPr>
            <w:tcW w:w="1548" w:type="dxa"/>
            <w:tcBorders/>
          </w:tcPr>
          <w:p>
            <w:pPr>
              <w:pStyle w:val="Standard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pl-PL" w:bidi="ar-SA"/>
              </w:rPr>
              <w:t>20 000,00 zł</w:t>
            </w:r>
          </w:p>
        </w:tc>
      </w:tr>
    </w:tbl>
    <w:p>
      <w:pPr>
        <w:pStyle w:val="Standard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Heading2"/>
        <w:numPr>
          <w:ilvl w:val="1"/>
          <w:numId w:val="1"/>
        </w:numPr>
        <w:spacing w:before="0" w:after="120"/>
        <w:ind w:hanging="9" w:left="0"/>
        <w:rPr>
          <w:rFonts w:ascii="Arial" w:hAnsi="Arial" w:cs="Arial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  <w:t xml:space="preserve">Art. 35 ust. </w:t>
      </w:r>
      <w:r>
        <w:rPr>
          <w:rFonts w:cs="Arial" w:ascii="Arial" w:hAnsi="Arial"/>
          <w:b w:val="false"/>
          <w:sz w:val="22"/>
          <w:szCs w:val="22"/>
        </w:rPr>
        <w:t>2 p</w:t>
      </w:r>
      <w:r>
        <w:rPr>
          <w:rFonts w:cs="Arial" w:ascii="Arial" w:hAnsi="Arial"/>
          <w:b w:val="false"/>
          <w:sz w:val="22"/>
          <w:szCs w:val="22"/>
        </w:rPr>
        <w:t>kt 7,8,9 ww. ustawy – nie dotyczy</w:t>
      </w:r>
    </w:p>
    <w:p>
      <w:pPr>
        <w:pStyle w:val="Heading2"/>
        <w:numPr>
          <w:ilvl w:val="1"/>
          <w:numId w:val="1"/>
        </w:numPr>
        <w:spacing w:before="0" w:after="120"/>
        <w:ind w:hanging="9" w:left="0"/>
        <w:rPr>
          <w:rFonts w:ascii="Arial" w:hAnsi="Arial" w:cs="Arial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  <w:t>Uwaga! Osoby, którym przysługuje pierwszeństwo w nabyciu nieruchomości na podstawie art. 34 ust. 1 pkt. 1 i 2 ustawy z dnia 21 sierpnia 1997 r. o gospodarce nieruchomościami (t.j. Dz. U. z 2024 r. poz. 1145 ze zm.) winny złożyć wnioski w terminie 6 tygodni od daty podania niniejszego wykazu do publicznej wiadomości.</w:t>
      </w:r>
    </w:p>
    <w:p>
      <w:pPr>
        <w:pStyle w:val="Heading2"/>
        <w:numPr>
          <w:ilvl w:val="1"/>
          <w:numId w:val="1"/>
        </w:numPr>
        <w:spacing w:before="0" w:after="120"/>
        <w:ind w:hanging="9" w:left="0"/>
        <w:rPr>
          <w:rFonts w:ascii="Arial" w:hAnsi="Arial" w:cs="Arial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  <w:t>Sprzedaż nieruchomości opodatkowana zostanie podatkiem VAT w stawce 23%.</w:t>
      </w:r>
    </w:p>
    <w:p>
      <w:pPr>
        <w:pStyle w:val="Heading2"/>
        <w:numPr>
          <w:ilvl w:val="1"/>
          <w:numId w:val="1"/>
        </w:numPr>
        <w:spacing w:before="0" w:after="120"/>
        <w:ind w:hanging="9" w:left="0"/>
        <w:rPr>
          <w:rFonts w:ascii="Arial" w:hAnsi="Arial" w:cs="Arial"/>
          <w:b w:val="false"/>
          <w:sz w:val="22"/>
          <w:szCs w:val="22"/>
          <w:u w:val="single"/>
        </w:rPr>
      </w:pPr>
      <w:r>
        <w:rPr>
          <w:rFonts w:cs="Arial" w:ascii="Arial" w:hAnsi="Arial"/>
          <w:b w:val="false"/>
          <w:sz w:val="22"/>
          <w:szCs w:val="22"/>
        </w:rPr>
        <w:t xml:space="preserve">Wykaz znajduje się w Biuletynie Informacji Publicznej, prowadzonym przez Urząd Miasta Olsztyna, pod adresem </w:t>
      </w:r>
      <w:hyperlink r:id="rId2">
        <w:r>
          <w:rPr>
            <w:rStyle w:val="Hyperlink"/>
            <w:rFonts w:cs="Arial" w:ascii="Arial" w:hAnsi="Arial"/>
            <w:b w:val="false"/>
            <w:sz w:val="22"/>
            <w:szCs w:val="22"/>
          </w:rPr>
          <w:t>bip.olsztyn.eu</w:t>
        </w:r>
      </w:hyperlink>
      <w:r>
        <w:rPr/>
        <w:t xml:space="preserve"> </w:t>
      </w:r>
      <w:r>
        <w:rPr>
          <w:rFonts w:cs="Arial" w:ascii="Arial" w:hAnsi="Arial"/>
          <w:b w:val="false"/>
          <w:sz w:val="22"/>
          <w:szCs w:val="22"/>
        </w:rPr>
        <w:t xml:space="preserve">i na elektronicznej tablicy ogłoszeń ETO. </w:t>
      </w:r>
    </w:p>
    <w:p>
      <w:pPr>
        <w:pStyle w:val="Standard"/>
        <w:rPr>
          <w:rFonts w:ascii="Arial" w:hAnsi="Arial" w:cs="Arial"/>
          <w:i/>
          <w:i/>
          <w:iCs/>
          <w:sz w:val="18"/>
          <w:szCs w:val="18"/>
        </w:rPr>
      </w:pPr>
      <w:r>
        <w:rPr>
          <w:rFonts w:cs="Arial" w:ascii="Arial" w:hAnsi="Arial"/>
          <w:i/>
          <w:iCs/>
          <w:sz w:val="18"/>
          <w:szCs w:val="18"/>
        </w:rPr>
      </w:r>
    </w:p>
    <w:p>
      <w:pPr>
        <w:pStyle w:val="Standard"/>
        <w:rPr>
          <w:rFonts w:ascii="Arial" w:hAnsi="Arial" w:cs="Arial"/>
          <w:i/>
          <w:i/>
          <w:iCs/>
          <w:sz w:val="18"/>
          <w:szCs w:val="18"/>
        </w:rPr>
      </w:pPr>
      <w:r>
        <w:rPr>
          <w:rFonts w:cs="Arial" w:ascii="Arial" w:hAnsi="Arial"/>
          <w:i/>
          <w:iCs/>
          <w:sz w:val="18"/>
          <w:szCs w:val="18"/>
        </w:rPr>
        <w:t>Informacja:</w:t>
      </w:r>
    </w:p>
    <w:p>
      <w:pPr>
        <w:pStyle w:val="Standard"/>
        <w:rPr>
          <w:rFonts w:ascii="Arial" w:hAnsi="Arial" w:cs="Arial"/>
          <w:i/>
          <w:i/>
          <w:iCs/>
          <w:sz w:val="18"/>
          <w:szCs w:val="18"/>
        </w:rPr>
      </w:pPr>
      <w:r>
        <w:rPr>
          <w:rFonts w:cs="Arial" w:ascii="Arial" w:hAnsi="Arial"/>
          <w:i/>
          <w:iCs/>
          <w:sz w:val="18"/>
          <w:szCs w:val="18"/>
        </w:rPr>
        <w:t>tel. 89 50 60 332</w:t>
      </w:r>
    </w:p>
    <w:p>
      <w:pPr>
        <w:pStyle w:val="Standard"/>
        <w:rPr>
          <w:rFonts w:ascii="Arial" w:hAnsi="Arial" w:cs="Arial"/>
          <w:i/>
          <w:i/>
          <w:iCs/>
          <w:sz w:val="18"/>
          <w:szCs w:val="18"/>
        </w:rPr>
      </w:pPr>
      <w:r>
        <w:rPr>
          <w:rFonts w:cs="Arial" w:ascii="Arial" w:hAnsi="Arial"/>
          <w:i/>
          <w:iCs/>
          <w:sz w:val="18"/>
          <w:szCs w:val="18"/>
        </w:rPr>
        <w:t>Urząd Miasta, pok. 110</w:t>
      </w:r>
    </w:p>
    <w:p>
      <w:pPr>
        <w:pStyle w:val="Standard"/>
        <w:rPr>
          <w:rFonts w:ascii="Arial" w:hAnsi="Arial" w:cs="Arial"/>
          <w:i/>
          <w:i/>
          <w:iCs/>
          <w:sz w:val="18"/>
          <w:szCs w:val="18"/>
        </w:rPr>
      </w:pPr>
      <w:r>
        <w:rPr>
          <w:rFonts w:cs="Arial" w:ascii="Arial" w:hAnsi="Arial"/>
          <w:i/>
          <w:iCs/>
          <w:sz w:val="18"/>
          <w:szCs w:val="18"/>
        </w:rPr>
      </w:r>
    </w:p>
    <w:p>
      <w:pPr>
        <w:pStyle w:val="Standard"/>
        <w:spacing w:lineRule="atLeast" w:line="240" w:before="0" w:after="120"/>
        <w:rPr>
          <w:rFonts w:ascii="Arial" w:hAnsi="Arial" w:cs="Arial"/>
        </w:rPr>
      </w:pPr>
      <w:r>
        <w:rPr>
          <w:rFonts w:cs="Arial" w:ascii="Arial" w:hAnsi="Arial"/>
          <w:sz w:val="18"/>
          <w:szCs w:val="18"/>
        </w:rPr>
        <w:t xml:space="preserve"> </w:t>
      </w:r>
    </w:p>
    <w:sectPr>
      <w:type w:val="nextPage"/>
      <w:pgSz w:orient="landscape" w:w="16838" w:h="11906"/>
      <w:pgMar w:left="1418" w:right="1418" w:gutter="0" w:header="0" w:top="426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tarBats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Segoe UI">
    <w:charset w:val="ee"/>
    <w:family w:val="roman"/>
    <w:pitch w:val="variable"/>
  </w:font>
  <w:font w:name="Arial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isplayBackgroundShape/>
  <w:embedSystemFonts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l-PL" w:bidi="ar-SA"/>
    </w:rPr>
  </w:style>
  <w:style w:type="paragraph" w:styleId="Heading1">
    <w:name w:val="Heading 1"/>
    <w:basedOn w:val="Nagwek2"/>
    <w:next w:val="BodyText"/>
    <w:qFormat/>
    <w:pPr>
      <w:numPr>
        <w:ilvl w:val="0"/>
        <w:numId w:val="1"/>
      </w:numPr>
      <w:outlineLvl w:val="0"/>
    </w:pPr>
    <w:rPr>
      <w:b/>
      <w:bCs/>
      <w:sz w:val="36"/>
      <w:szCs w:val="36"/>
    </w:rPr>
  </w:style>
  <w:style w:type="paragraph" w:styleId="Heading2">
    <w:name w:val="Heading 2"/>
    <w:basedOn w:val="Nagwek2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Nagwek2"/>
    <w:next w:val="BodyText"/>
    <w:qFormat/>
    <w:pPr>
      <w:numPr>
        <w:ilvl w:val="2"/>
        <w:numId w:val="1"/>
      </w:numPr>
      <w:spacing w:before="140" w:after="120"/>
      <w:outlineLvl w:val="2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Domylnaczcionkaakapitu2" w:customStyle="1">
    <w:name w:val="Domyślna czcionka akapitu2"/>
    <w:qFormat/>
    <w:rPr/>
  </w:style>
  <w:style w:type="character" w:styleId="Domylnaczcionkaakapitu1" w:customStyle="1">
    <w:name w:val="Domyślna czcionka akapitu1"/>
    <w:qFormat/>
    <w:rPr/>
  </w:style>
  <w:style w:type="character" w:styleId="Absatz-Standardschriftart" w:customStyle="1">
    <w:name w:val="Absatz-Standardschriftart"/>
    <w:qFormat/>
    <w:rPr/>
  </w:style>
  <w:style w:type="character" w:styleId="WW-Absatz-Standardschriftart" w:customStyle="1">
    <w:name w:val="WW-Absatz-Standardschriftart"/>
    <w:qFormat/>
    <w:rPr/>
  </w:style>
  <w:style w:type="character" w:styleId="WW-Absatz-Standardschriftart1" w:customStyle="1">
    <w:name w:val="WW-Absatz-Standardschriftart1"/>
    <w:qFormat/>
    <w:rPr/>
  </w:style>
  <w:style w:type="character" w:styleId="WW-Absatz-Standardschriftart11" w:customStyle="1">
    <w:name w:val="WW-Absatz-Standardschriftart11"/>
    <w:qFormat/>
    <w:rPr/>
  </w:style>
  <w:style w:type="character" w:styleId="WW-Absatz-Standardschriftart111" w:customStyle="1">
    <w:name w:val="WW-Absatz-Standardschriftart111"/>
    <w:qFormat/>
    <w:rPr/>
  </w:style>
  <w:style w:type="character" w:styleId="WW-Absatz-Standardschriftart1111" w:customStyle="1">
    <w:name w:val="WW-Absatz-Standardschriftart1111"/>
    <w:qFormat/>
    <w:rPr/>
  </w:style>
  <w:style w:type="character" w:styleId="WW-Absatz-Standardschriftart11111" w:customStyle="1">
    <w:name w:val="WW-Absatz-Standardschriftart11111"/>
    <w:qFormat/>
    <w:rPr/>
  </w:style>
  <w:style w:type="character" w:styleId="WW-Absatz-Standardschriftart111111" w:customStyle="1">
    <w:name w:val="WW-Absatz-Standardschriftart111111"/>
    <w:qFormat/>
    <w:rPr/>
  </w:style>
  <w:style w:type="character" w:styleId="WW-Absatz-Standardschriftart1111111" w:customStyle="1">
    <w:name w:val="WW-Absatz-Standardschriftart1111111"/>
    <w:qFormat/>
    <w:rPr/>
  </w:style>
  <w:style w:type="character" w:styleId="WW-Absatz-Standardschriftart11111111" w:customStyle="1">
    <w:name w:val="WW-Absatz-Standardschriftart11111111"/>
    <w:qFormat/>
    <w:rPr/>
  </w:style>
  <w:style w:type="character" w:styleId="WW-Absatz-Standardschriftart111111111" w:customStyle="1">
    <w:name w:val="WW-Absatz-Standardschriftart111111111"/>
    <w:qFormat/>
    <w:rPr/>
  </w:style>
  <w:style w:type="character" w:styleId="WW-Absatz-Standardschriftart1111111111" w:customStyle="1">
    <w:name w:val="WW-Absatz-Standardschriftart1111111111"/>
    <w:qFormat/>
    <w:rPr/>
  </w:style>
  <w:style w:type="character" w:styleId="WW-Absatz-Standardschriftart11111111111" w:customStyle="1">
    <w:name w:val="WW-Absatz-Standardschriftart11111111111"/>
    <w:qFormat/>
    <w:rPr/>
  </w:style>
  <w:style w:type="character" w:styleId="WW-Absatz-Standardschriftart111111111111" w:customStyle="1">
    <w:name w:val="WW-Absatz-Standardschriftart111111111111"/>
    <w:qFormat/>
    <w:rPr/>
  </w:style>
  <w:style w:type="character" w:styleId="WW-Absatz-Standardschriftart1111111111111" w:customStyle="1">
    <w:name w:val="WW-Absatz-Standardschriftart1111111111111"/>
    <w:qFormat/>
    <w:rPr/>
  </w:style>
  <w:style w:type="character" w:styleId="WW-Absatz-Standardschriftart11111111111111" w:customStyle="1">
    <w:name w:val="WW-Absatz-Standardschriftart11111111111111"/>
    <w:qFormat/>
    <w:rPr/>
  </w:style>
  <w:style w:type="character" w:styleId="WW-Absatz-Standardschriftart111111111111111" w:customStyle="1">
    <w:name w:val="WW-Absatz-Standardschriftart111111111111111"/>
    <w:qFormat/>
    <w:rPr/>
  </w:style>
  <w:style w:type="character" w:styleId="WW-Absatz-Standardschriftart1111111111111111" w:customStyle="1">
    <w:name w:val="WW-Absatz-Standardschriftart1111111111111111"/>
    <w:qFormat/>
    <w:rPr/>
  </w:style>
  <w:style w:type="character" w:styleId="WW-Absatz-Standardschriftart11111111111111111" w:customStyle="1">
    <w:name w:val="WW-Absatz-Standardschriftart11111111111111111"/>
    <w:qFormat/>
    <w:rPr/>
  </w:style>
  <w:style w:type="character" w:styleId="WW-Absatz-Standardschriftart111111111111111111" w:customStyle="1">
    <w:name w:val="WW-Absatz-Standardschriftart111111111111111111"/>
    <w:qFormat/>
    <w:rPr/>
  </w:style>
  <w:style w:type="character" w:styleId="WW-Absatz-Standardschriftart1111111111111111111" w:customStyle="1">
    <w:name w:val="WW-Absatz-Standardschriftart1111111111111111111"/>
    <w:qFormat/>
    <w:rPr/>
  </w:style>
  <w:style w:type="character" w:styleId="WW-Absatz-Standardschriftart11111111111111111111" w:customStyle="1">
    <w:name w:val="WW-Absatz-Standardschriftart11111111111111111111"/>
    <w:qFormat/>
    <w:rPr/>
  </w:style>
  <w:style w:type="character" w:styleId="WW-Absatz-Standardschriftart111111111111111111111" w:customStyle="1">
    <w:name w:val="WW-Absatz-Standardschriftart111111111111111111111"/>
    <w:qFormat/>
    <w:rPr/>
  </w:style>
  <w:style w:type="character" w:styleId="WW-Absatz-Standardschriftart1111111111111111111111" w:customStyle="1">
    <w:name w:val="WW-Absatz-Standardschriftart1111111111111111111111"/>
    <w:qFormat/>
    <w:rPr/>
  </w:style>
  <w:style w:type="character" w:styleId="WW-Absatz-Standardschriftart11111111111111111111111" w:customStyle="1">
    <w:name w:val="WW-Absatz-Standardschriftart11111111111111111111111"/>
    <w:qFormat/>
    <w:rPr/>
  </w:style>
  <w:style w:type="character" w:styleId="WW-Absatz-Standardschriftart111111111111111111111111" w:customStyle="1">
    <w:name w:val="WW-Absatz-Standardschriftart111111111111111111111111"/>
    <w:qFormat/>
    <w:rPr/>
  </w:style>
  <w:style w:type="character" w:styleId="WW-Absatz-Standardschriftart1111111111111111111111111" w:customStyle="1">
    <w:name w:val="WW-Absatz-Standardschriftart1111111111111111111111111"/>
    <w:qFormat/>
    <w:rPr/>
  </w:style>
  <w:style w:type="character" w:styleId="WW-Absatz-Standardschriftart11111111111111111111111111" w:customStyle="1">
    <w:name w:val="WW-Absatz-Standardschriftart11111111111111111111111111"/>
    <w:qFormat/>
    <w:rPr/>
  </w:style>
  <w:style w:type="character" w:styleId="WW-Absatz-Standardschriftart111111111111111111111111111" w:customStyle="1">
    <w:name w:val="WW-Absatz-Standardschriftart111111111111111111111111111"/>
    <w:qFormat/>
    <w:rPr/>
  </w:style>
  <w:style w:type="character" w:styleId="WW-Absatz-Standardschriftart1111111111111111111111111111" w:customStyle="1">
    <w:name w:val="WW-Absatz-Standardschriftart1111111111111111111111111111"/>
    <w:qFormat/>
    <w:rPr/>
  </w:style>
  <w:style w:type="character" w:styleId="WW-Absatz-Standardschriftart11111111111111111111111111111" w:customStyle="1">
    <w:name w:val="WW-Absatz-Standardschriftart11111111111111111111111111111"/>
    <w:qFormat/>
    <w:rPr/>
  </w:style>
  <w:style w:type="character" w:styleId="WW-Absatz-Standardschriftart111111111111111111111111111111" w:customStyle="1">
    <w:name w:val="WW-Absatz-Standardschriftart111111111111111111111111111111"/>
    <w:qFormat/>
    <w:rPr/>
  </w:style>
  <w:style w:type="character" w:styleId="Domylnaczcionkaakapitu3" w:customStyle="1">
    <w:name w:val="Domyślna czcionka akapitu3"/>
    <w:qFormat/>
    <w:rPr>
      <w:rFonts w:ascii="Times New Roman" w:hAnsi="Times New Roman" w:eastAsia="Times New Roman" w:cs="Times New Roman"/>
      <w:color w:val="auto"/>
      <w:sz w:val="24"/>
      <w:szCs w:val="24"/>
      <w:lang w:val="pl-PL"/>
    </w:rPr>
  </w:style>
  <w:style w:type="character" w:styleId="WW-Absatz-Standardschriftart1111111111111111111111111111111" w:customStyle="1">
    <w:name w:val="WW-Absatz-Standardschriftart1111111111111111111111111111111"/>
    <w:qFormat/>
    <w:rPr>
      <w:rFonts w:ascii="Times New Roman" w:hAnsi="Times New Roman" w:eastAsia="Times New Roman" w:cs="Times New Roman"/>
      <w:color w:val="auto"/>
      <w:sz w:val="24"/>
      <w:szCs w:val="24"/>
      <w:lang w:val="pl-PL"/>
    </w:rPr>
  </w:style>
  <w:style w:type="character" w:styleId="WW-Absatz-Standardschriftart11111111111111111111111111111111" w:customStyle="1">
    <w:name w:val="WW-Absatz-Standardschriftart11111111111111111111111111111111"/>
    <w:qFormat/>
    <w:rPr>
      <w:rFonts w:ascii="Times New Roman" w:hAnsi="Times New Roman" w:eastAsia="Times New Roman" w:cs="Times New Roman"/>
      <w:color w:val="auto"/>
      <w:sz w:val="24"/>
      <w:szCs w:val="24"/>
      <w:lang w:val="pl-PL"/>
    </w:rPr>
  </w:style>
  <w:style w:type="character" w:styleId="WW-Absatz-Standardschriftart111111111111111111111111111111111" w:customStyle="1">
    <w:name w:val="WW-Absatz-Standardschriftart111111111111111111111111111111111"/>
    <w:qFormat/>
    <w:rPr>
      <w:rFonts w:ascii="Times New Roman" w:hAnsi="Times New Roman" w:eastAsia="Times New Roman" w:cs="Times New Roman"/>
      <w:color w:val="auto"/>
      <w:sz w:val="24"/>
      <w:szCs w:val="24"/>
      <w:lang w:val="pl-PL"/>
    </w:rPr>
  </w:style>
  <w:style w:type="character" w:styleId="WW-Domylnaczcionkaakapitu" w:customStyle="1">
    <w:name w:val="WW-Domy?lna czcionka akapitu"/>
    <w:qFormat/>
    <w:rPr>
      <w:rFonts w:ascii="Times New Roman" w:hAnsi="Times New Roman" w:eastAsia="Times New Roman" w:cs="Times New Roman"/>
      <w:color w:val="auto"/>
      <w:sz w:val="24"/>
      <w:szCs w:val="24"/>
      <w:lang w:val="pl-PL"/>
    </w:rPr>
  </w:style>
  <w:style w:type="character" w:styleId="Symbolwypunktowania" w:customStyle="1">
    <w:name w:val="Symbol wypunktowania"/>
    <w:qFormat/>
    <w:rPr>
      <w:rFonts w:ascii="StarBats" w:hAnsi="StarBats" w:eastAsia="StarBats" w:cs="StarBats"/>
      <w:color w:val="auto"/>
      <w:sz w:val="18"/>
      <w:szCs w:val="18"/>
      <w:lang w:val="pl-PL"/>
    </w:rPr>
  </w:style>
  <w:style w:type="character" w:styleId="WW-Symbolwypunktowania" w:customStyle="1">
    <w:name w:val="WW-Symbol wypunktowania"/>
    <w:qFormat/>
    <w:rPr>
      <w:rFonts w:ascii="StarBats" w:hAnsi="StarBats" w:eastAsia="StarBats" w:cs="StarBats"/>
      <w:color w:val="auto"/>
      <w:sz w:val="18"/>
      <w:szCs w:val="18"/>
      <w:lang w:val="pl-PL"/>
    </w:rPr>
  </w:style>
  <w:style w:type="character" w:styleId="WW-Symbolwypunktowania1" w:customStyle="1">
    <w:name w:val="WW-Symbol wypunktowania1"/>
    <w:qFormat/>
    <w:rPr>
      <w:rFonts w:ascii="StarBats" w:hAnsi="StarBats" w:eastAsia="StarBats" w:cs="StarBats"/>
      <w:color w:val="auto"/>
      <w:sz w:val="18"/>
      <w:szCs w:val="18"/>
      <w:lang w:val="pl-PL"/>
    </w:rPr>
  </w:style>
  <w:style w:type="character" w:styleId="WW-Symbolwypunktowania11" w:customStyle="1">
    <w:name w:val="WW-Symbol wypunktowania11"/>
    <w:qFormat/>
    <w:rPr>
      <w:rFonts w:ascii="StarBats" w:hAnsi="StarBats" w:eastAsia="StarBats" w:cs="StarBats"/>
      <w:color w:val="auto"/>
      <w:sz w:val="18"/>
      <w:szCs w:val="18"/>
      <w:lang w:val="pl-PL"/>
    </w:rPr>
  </w:style>
  <w:style w:type="character" w:styleId="Symbolewypunktowania" w:customStyle="1">
    <w:name w:val="Symbole wypunktowania"/>
    <w:qFormat/>
    <w:rPr>
      <w:rFonts w:ascii="OpenSymbol" w:hAnsi="OpenSymbol" w:eastAsia="OpenSymbol" w:cs="OpenSymbol"/>
    </w:rPr>
  </w:style>
  <w:style w:type="character" w:styleId="displayonly" w:customStyle="1">
    <w:name w:val="display_only"/>
    <w:basedOn w:val="Domylnaczcionkaakapitu1"/>
    <w:qFormat/>
    <w:rPr/>
  </w:style>
  <w:style w:type="character" w:styleId="item-fieldvalue" w:customStyle="1">
    <w:name w:val="item-fieldvalue"/>
    <w:qFormat/>
    <w:rsid w:val="000d7b62"/>
    <w:rPr/>
  </w:style>
  <w:style w:type="character" w:styleId="TekstdymkaZnak" w:customStyle="1">
    <w:name w:val="Tekst dymka Znak"/>
    <w:link w:val="BalloonText"/>
    <w:qFormat/>
    <w:rsid w:val="00ff7263"/>
    <w:rPr>
      <w:rFonts w:ascii="Segoe UI" w:hAnsi="Segoe UI" w:cs="Segoe UI"/>
      <w:sz w:val="18"/>
      <w:szCs w:val="18"/>
      <w:lang w:eastAsia="zh-CN"/>
    </w:rPr>
  </w:style>
  <w:style w:type="character" w:styleId="Hyperlink">
    <w:name w:val="Hyperlink"/>
    <w:basedOn w:val="DefaultParagraphFont"/>
    <w:rsid w:val="00c20cf5"/>
    <w:rPr>
      <w:color w:themeColor="hyperlink" w:val="0563C1"/>
      <w:u w:val="single"/>
    </w:rPr>
  </w:style>
  <w:style w:type="character" w:styleId="FollowedHyperlink">
    <w:name w:val="FollowedHyperlink"/>
    <w:basedOn w:val="DefaultParagraphFont"/>
    <w:rsid w:val="00c20cf5"/>
    <w:rPr>
      <w:color w:themeColor="followedHyperlink" w:val="954F72"/>
      <w:u w:val="single"/>
    </w:rPr>
  </w:style>
  <w:style w:type="character" w:styleId="StandardZnak" w:customStyle="1">
    <w:name w:val="Standard Znak"/>
    <w:basedOn w:val="DefaultParagraphFont"/>
    <w:link w:val="Standard"/>
    <w:qFormat/>
    <w:rsid w:val="00e643bf"/>
    <w:rPr>
      <w:lang w:eastAsia="zh-CN"/>
    </w:rPr>
  </w:style>
  <w:style w:type="character" w:styleId="WykaztytuZnak" w:customStyle="1">
    <w:name w:val="Wykaz_tytuł Znak"/>
    <w:basedOn w:val="StandardZnak"/>
    <w:link w:val="Wykaztytu"/>
    <w:qFormat/>
    <w:rsid w:val="00e643bf"/>
    <w:rPr>
      <w:rFonts w:ascii="Arial" w:hAnsi="Arial" w:cs="Arial"/>
      <w:b/>
      <w:bCs/>
      <w:sz w:val="28"/>
      <w:szCs w:val="28"/>
      <w:lang w:eastAsia="zh-CN"/>
    </w:rPr>
  </w:style>
  <w:style w:type="character" w:styleId="TytuZnak" w:customStyle="1">
    <w:name w:val="Tytuł Znak"/>
    <w:basedOn w:val="DefaultParagraphFont"/>
    <w:qFormat/>
    <w:rsid w:val="00e643bf"/>
    <w:rPr>
      <w:rFonts w:ascii="Calibri Light" w:hAnsi="Calibri Light" w:eastAsia="" w:cs="" w:asciiTheme="majorHAnsi" w:cstheme="majorBidi" w:eastAsiaTheme="majorEastAsia" w:hAnsiTheme="majorHAnsi"/>
      <w:b/>
      <w:bCs/>
      <w:kern w:val="2"/>
      <w:sz w:val="32"/>
      <w:szCs w:val="32"/>
      <w:lang w:eastAsia="zh-CN"/>
    </w:rPr>
  </w:style>
  <w:style w:type="character" w:styleId="annotationreference">
    <w:name w:val="annotation reference"/>
    <w:basedOn w:val="DefaultParagraphFont"/>
    <w:qFormat/>
    <w:rsid w:val="00977e61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qFormat/>
    <w:rsid w:val="00977e61"/>
    <w:rPr>
      <w:lang w:eastAsia="zh-CN"/>
    </w:rPr>
  </w:style>
  <w:style w:type="character" w:styleId="TematkomentarzaZnak" w:customStyle="1">
    <w:name w:val="Temat komentarza Znak"/>
    <w:basedOn w:val="TekstkomentarzaZnak"/>
    <w:link w:val="annotationsubject"/>
    <w:qFormat/>
    <w:rsid w:val="00977e61"/>
    <w:rPr>
      <w:b/>
      <w:bCs/>
      <w:lang w:eastAsia="zh-C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ks" w:customStyle="1">
    <w:name w:val="Indeks"/>
    <w:basedOn w:val="Normal"/>
    <w:qFormat/>
    <w:pPr/>
    <w:rPr/>
  </w:style>
  <w:style w:type="paragraph" w:styleId="Gwkaistopka" w:customStyle="1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pPr>
      <w:suppressLineNumbers/>
      <w:tabs>
        <w:tab w:val="clear" w:pos="708"/>
        <w:tab w:val="center" w:pos="7001" w:leader="none"/>
        <w:tab w:val="right" w:pos="14002" w:leader="none"/>
      </w:tabs>
    </w:pPr>
    <w:rPr/>
  </w:style>
  <w:style w:type="paragraph" w:styleId="Nagwek3" w:customStyle="1">
    <w:name w:val="Nagłówek3"/>
    <w:basedOn w:val="Nagwek2"/>
    <w:next w:val="BodyText"/>
    <w:qFormat/>
    <w:pPr>
      <w:jc w:val="center"/>
    </w:pPr>
    <w:rPr>
      <w:b/>
      <w:bCs/>
      <w:sz w:val="56"/>
      <w:szCs w:val="56"/>
    </w:rPr>
  </w:style>
  <w:style w:type="paragraph" w:styleId="Nagwek2" w:customStyle="1">
    <w:name w:val="Nagłówek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Nagwek1" w:customStyle="1">
    <w:name w:val="Nagłówek1"/>
    <w:basedOn w:val="Normal"/>
    <w:next w:val="BodyText"/>
    <w:qFormat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Podpis1" w:customStyle="1">
    <w:name w:val="Podpis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Nagwek4" w:customStyle="1">
    <w:name w:val="Nagłówek4"/>
    <w:basedOn w:val="Normal"/>
    <w:next w:val="BodyText"/>
    <w:qFormat/>
    <w:pPr>
      <w:keepNext w:val="true"/>
      <w:spacing w:before="240" w:after="120"/>
    </w:pPr>
    <w:rPr>
      <w:rFonts w:ascii="Arial" w:hAnsi="Arial" w:eastAsia="MS Mincho" w:cs="Arial"/>
      <w:sz w:val="28"/>
      <w:szCs w:val="28"/>
    </w:rPr>
  </w:style>
  <w:style w:type="paragraph" w:styleId="Legenda2" w:customStyle="1">
    <w:name w:val="Legenda2"/>
    <w:basedOn w:val="Normal"/>
    <w:qFormat/>
    <w:pPr>
      <w:spacing w:before="120" w:after="120"/>
    </w:pPr>
    <w:rPr>
      <w:i/>
      <w:iCs/>
    </w:rPr>
  </w:style>
  <w:style w:type="paragraph" w:styleId="WW-header" w:customStyle="1">
    <w:name w:val="WW-header"/>
    <w:basedOn w:val="Normal"/>
    <w:next w:val="BodyText"/>
    <w:qFormat/>
    <w:pPr>
      <w:keepNext w:val="true"/>
      <w:spacing w:before="240" w:after="120"/>
    </w:pPr>
    <w:rPr>
      <w:rFonts w:ascii="Arial" w:hAnsi="Arial" w:eastAsia="MS Mincho" w:cs="Arial"/>
      <w:sz w:val="28"/>
      <w:szCs w:val="28"/>
    </w:rPr>
  </w:style>
  <w:style w:type="paragraph" w:styleId="WW-caption" w:customStyle="1">
    <w:name w:val="WW-caption"/>
    <w:basedOn w:val="Normal"/>
    <w:qFormat/>
    <w:pPr>
      <w:spacing w:before="120" w:after="120"/>
    </w:pPr>
    <w:rPr>
      <w:i/>
      <w:iCs/>
    </w:rPr>
  </w:style>
  <w:style w:type="paragraph" w:styleId="WW-Index" w:customStyle="1">
    <w:name w:val="WW-Index"/>
    <w:basedOn w:val="Normal"/>
    <w:qFormat/>
    <w:pPr/>
    <w:rPr/>
  </w:style>
  <w:style w:type="paragraph" w:styleId="WW-header1" w:customStyle="1">
    <w:name w:val="WW-header1"/>
    <w:basedOn w:val="Normal"/>
    <w:next w:val="BodyText"/>
    <w:qFormat/>
    <w:pPr>
      <w:keepNext w:val="true"/>
      <w:spacing w:before="240" w:after="120"/>
    </w:pPr>
    <w:rPr>
      <w:rFonts w:ascii="Arial" w:hAnsi="Arial" w:eastAsia="MS Mincho" w:cs="Arial"/>
      <w:sz w:val="28"/>
      <w:szCs w:val="28"/>
    </w:rPr>
  </w:style>
  <w:style w:type="paragraph" w:styleId="WW-caption1" w:customStyle="1">
    <w:name w:val="WW-caption1"/>
    <w:basedOn w:val="Normal"/>
    <w:qFormat/>
    <w:pPr>
      <w:spacing w:before="120" w:after="120"/>
    </w:pPr>
    <w:rPr>
      <w:i/>
      <w:iCs/>
    </w:rPr>
  </w:style>
  <w:style w:type="paragraph" w:styleId="WW-Index1" w:customStyle="1">
    <w:name w:val="WW-Index1"/>
    <w:basedOn w:val="Normal"/>
    <w:qFormat/>
    <w:pPr/>
    <w:rPr/>
  </w:style>
  <w:style w:type="paragraph" w:styleId="Standard" w:customStyle="1">
    <w:name w:val="Standard"/>
    <w:link w:val="StandardZnak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pl-PL" w:bidi="ar-SA"/>
    </w:rPr>
  </w:style>
  <w:style w:type="paragraph" w:styleId="Obszartekstu" w:customStyle="1">
    <w:name w:val="Obszar tekstu"/>
    <w:basedOn w:val="Standard"/>
    <w:qFormat/>
    <w:pPr/>
    <w:rPr>
      <w:sz w:val="24"/>
      <w:szCs w:val="24"/>
    </w:rPr>
  </w:style>
  <w:style w:type="paragraph" w:styleId="Zawartotabeli" w:customStyle="1">
    <w:name w:val="Zawarto?? tabeli"/>
    <w:basedOn w:val="Obszartekstu"/>
    <w:qFormat/>
    <w:pPr/>
    <w:rPr/>
  </w:style>
  <w:style w:type="paragraph" w:styleId="Tytutabeli" w:customStyle="1">
    <w:name w:val="Tytu? tabeli"/>
    <w:basedOn w:val="Zawartotabeli"/>
    <w:qFormat/>
    <w:pPr>
      <w:jc w:val="center"/>
    </w:pPr>
    <w:rPr>
      <w:b/>
      <w:bCs/>
      <w:i/>
      <w:iCs/>
    </w:rPr>
  </w:style>
  <w:style w:type="paragraph" w:styleId="Zawartotabeli1" w:customStyle="1">
    <w:name w:val="Zawartość tabeli"/>
    <w:basedOn w:val="Normal"/>
    <w:qFormat/>
    <w:pPr>
      <w:suppressLineNumbers/>
    </w:pPr>
    <w:rPr/>
  </w:style>
  <w:style w:type="paragraph" w:styleId="Tytutabeli1" w:customStyle="1">
    <w:name w:val="Tytuł tabeli"/>
    <w:basedOn w:val="Zawartotabeli1"/>
    <w:qFormat/>
    <w:pPr>
      <w:jc w:val="center"/>
    </w:pPr>
    <w:rPr>
      <w:b/>
      <w:bCs/>
      <w:i/>
      <w:iCs/>
    </w:rPr>
  </w:style>
  <w:style w:type="paragraph" w:styleId="WW-TableContents" w:customStyle="1">
    <w:name w:val="WW-Table Contents"/>
    <w:basedOn w:val="Normal"/>
    <w:qFormat/>
    <w:pPr/>
    <w:rPr/>
  </w:style>
  <w:style w:type="paragraph" w:styleId="Nagwektabeli" w:customStyle="1">
    <w:name w:val="Nagłówek tabeli"/>
    <w:basedOn w:val="Zawartotabeli1"/>
    <w:qFormat/>
    <w:pPr>
      <w:jc w:val="center"/>
    </w:pPr>
    <w:rPr>
      <w:b/>
      <w:bCs/>
    </w:rPr>
  </w:style>
  <w:style w:type="paragraph" w:styleId="WW-TableHeading" w:customStyle="1">
    <w:name w:val="WW-Table Heading"/>
    <w:basedOn w:val="Zawartotabeli1"/>
    <w:qFormat/>
    <w:pPr>
      <w:jc w:val="center"/>
    </w:pPr>
    <w:rPr>
      <w:b/>
      <w:bCs/>
    </w:rPr>
  </w:style>
  <w:style w:type="paragraph" w:styleId="WW-TableContents1" w:customStyle="1">
    <w:name w:val="WW-Table Contents1"/>
    <w:basedOn w:val="Normal"/>
    <w:qFormat/>
    <w:pPr/>
    <w:rPr/>
  </w:style>
  <w:style w:type="paragraph" w:styleId="WW-TableHeading1" w:customStyle="1">
    <w:name w:val="WW-Table Heading1"/>
    <w:basedOn w:val="WW-TableContents1"/>
    <w:qFormat/>
    <w:pPr>
      <w:jc w:val="center"/>
    </w:pPr>
    <w:rPr>
      <w:b/>
      <w:bCs/>
    </w:rPr>
  </w:style>
  <w:style w:type="paragraph" w:styleId="Cytaty" w:customStyle="1">
    <w:name w:val="Cytaty"/>
    <w:basedOn w:val="Normal"/>
    <w:qFormat/>
    <w:pPr>
      <w:spacing w:before="0" w:after="283"/>
      <w:ind w:left="567" w:right="567"/>
    </w:pPr>
    <w:rPr/>
  </w:style>
  <w:style w:type="paragraph" w:styleId="Subtitle">
    <w:name w:val="Subtitle"/>
    <w:basedOn w:val="Nagwek2"/>
    <w:next w:val="BodyText"/>
    <w:qFormat/>
    <w:pPr>
      <w:spacing w:before="60" w:after="120"/>
      <w:jc w:val="center"/>
    </w:pPr>
    <w:rPr>
      <w:sz w:val="36"/>
      <w:szCs w:val="36"/>
    </w:rPr>
  </w:style>
  <w:style w:type="paragraph" w:styleId="Footer">
    <w:name w:val="Footer"/>
    <w:basedOn w:val="Normal"/>
    <w:pPr>
      <w:suppressLineNumbers/>
      <w:tabs>
        <w:tab w:val="clear" w:pos="708"/>
        <w:tab w:val="center" w:pos="7001" w:leader="none"/>
        <w:tab w:val="right" w:pos="14002" w:leader="none"/>
      </w:tabs>
    </w:pPr>
    <w:rPr/>
  </w:style>
  <w:style w:type="paragraph" w:styleId="BalloonText">
    <w:name w:val="Balloon Text"/>
    <w:basedOn w:val="Normal"/>
    <w:link w:val="TekstdymkaZnak"/>
    <w:qFormat/>
    <w:rsid w:val="00ff7263"/>
    <w:pPr/>
    <w:rPr>
      <w:rFonts w:ascii="Segoe UI" w:hAnsi="Segoe UI" w:cs="Segoe UI"/>
      <w:sz w:val="18"/>
      <w:szCs w:val="18"/>
    </w:rPr>
  </w:style>
  <w:style w:type="paragraph" w:styleId="Wykaztytu" w:customStyle="1">
    <w:name w:val="Wykaz_tytuł"/>
    <w:basedOn w:val="Standard"/>
    <w:link w:val="WykaztytuZnak"/>
    <w:qFormat/>
    <w:rsid w:val="00e643bf"/>
    <w:pPr>
      <w:jc w:val="center"/>
    </w:pPr>
    <w:rPr>
      <w:rFonts w:ascii="Arial" w:hAnsi="Arial" w:cs="Arial"/>
      <w:b/>
      <w:bCs/>
      <w:sz w:val="28"/>
      <w:szCs w:val="28"/>
    </w:rPr>
  </w:style>
  <w:style w:type="paragraph" w:styleId="Title">
    <w:name w:val="Title"/>
    <w:basedOn w:val="Normal"/>
    <w:next w:val="Normal"/>
    <w:link w:val="TytuZnak"/>
    <w:qFormat/>
    <w:rsid w:val="00e643bf"/>
    <w:pPr>
      <w:spacing w:before="240" w:after="60"/>
      <w:jc w:val="center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kern w:val="2"/>
      <w:sz w:val="32"/>
      <w:szCs w:val="32"/>
    </w:rPr>
  </w:style>
  <w:style w:type="paragraph" w:styleId="AnnotationText">
    <w:name w:val="Annotation Text"/>
    <w:basedOn w:val="Normal"/>
    <w:link w:val="TekstkomentarzaZnak"/>
    <w:rsid w:val="00977e61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qFormat/>
    <w:rsid w:val="00977e61"/>
    <w:pPr/>
    <w:rPr>
      <w:b/>
      <w:bCs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f117d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bip.olsztyn.e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CBFCA-E179-4A0D-A807-A6B2A1E41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Application>LibreOffice/24.2.7.2$Windows_X86_64 LibreOffice_project/ee3885777aa7032db5a9b65deec9457448a91162</Application>
  <AppVersion>15.0000</AppVersion>
  <Pages>1</Pages>
  <Words>255</Words>
  <Characters>1532</Characters>
  <CharactersWithSpaces>1784</CharactersWithSpaces>
  <Paragraphs>3</Paragraphs>
  <Company>Urząd Miasta Olsztyn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2026-02-12T11:39:00Z</dcterms:created>
  <dc:creator>Anna Ferszt</dc:creator>
  <dc:description/>
  <dc:language>pl-PL</dc:language>
  <cp:lastModifiedBy/>
  <cp:lastPrinted>2026-03-02T08:39:00Z</cp:lastPrinted>
  <dcterms:modified xsi:type="dcterms:W3CDTF">2026-03-04T11:01:18Z</dcterms:modified>
  <cp:revision>22</cp:revision>
  <dc:subject/>
  <dc:title>Wykaz nieruchomości przeznaczonej do sprzedaży w trybie bezprzetargowym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