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E704" w14:textId="77777777" w:rsidR="00F5496E" w:rsidRPr="00F65C12" w:rsidRDefault="00F65C12" w:rsidP="00FB61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C12">
        <w:rPr>
          <w:rFonts w:ascii="Times New Roman" w:hAnsi="Times New Roman" w:cs="Times New Roman"/>
          <w:b/>
          <w:sz w:val="24"/>
          <w:szCs w:val="24"/>
        </w:rPr>
        <w:t>SPRAWOZDANIE</w:t>
      </w:r>
    </w:p>
    <w:p w14:paraId="2ED05826" w14:textId="77777777" w:rsidR="00F5496E" w:rsidRPr="00F65C12" w:rsidRDefault="00EA2B00" w:rsidP="00FB61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C12">
        <w:rPr>
          <w:rFonts w:ascii="Times New Roman" w:hAnsi="Times New Roman" w:cs="Times New Roman"/>
          <w:b/>
          <w:sz w:val="24"/>
          <w:szCs w:val="24"/>
        </w:rPr>
        <w:t>z działalności Komisji Inwestycji i Rozwoju</w:t>
      </w:r>
    </w:p>
    <w:p w14:paraId="09D27F87" w14:textId="03D0B4BD" w:rsidR="00F5496E" w:rsidRPr="00F65C12" w:rsidRDefault="000328F5" w:rsidP="00FB61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C12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D738C2">
        <w:rPr>
          <w:rFonts w:ascii="Times New Roman" w:hAnsi="Times New Roman" w:cs="Times New Roman"/>
          <w:b/>
          <w:sz w:val="24"/>
          <w:szCs w:val="24"/>
        </w:rPr>
        <w:t xml:space="preserve">okres od </w:t>
      </w:r>
      <w:r w:rsidR="003F39A7">
        <w:rPr>
          <w:rFonts w:ascii="Times New Roman" w:hAnsi="Times New Roman" w:cs="Times New Roman"/>
          <w:b/>
          <w:sz w:val="24"/>
          <w:szCs w:val="24"/>
        </w:rPr>
        <w:t>1 stycznia 2025 r. do 31 grudnia 2025 r.</w:t>
      </w:r>
    </w:p>
    <w:p w14:paraId="6B7309B9" w14:textId="77777777" w:rsidR="00F5496E" w:rsidRDefault="00F5496E" w:rsidP="00FB61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8FA70" w14:textId="7FE4A232" w:rsidR="000328F5" w:rsidRPr="00D738C2" w:rsidRDefault="00EA2B00" w:rsidP="00FB61E1">
      <w:pPr>
        <w:pStyle w:val="Tekstpodstawowy"/>
        <w:spacing w:line="360" w:lineRule="auto"/>
        <w:ind w:firstLine="708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Komisja </w:t>
      </w:r>
      <w:r w:rsidR="000328F5">
        <w:rPr>
          <w:sz w:val="24"/>
          <w:szCs w:val="24"/>
        </w:rPr>
        <w:t xml:space="preserve">w </w:t>
      </w:r>
      <w:r w:rsidR="004940B9">
        <w:rPr>
          <w:sz w:val="24"/>
          <w:szCs w:val="24"/>
        </w:rPr>
        <w:t>okresie sprawozdawczym</w:t>
      </w:r>
      <w:r>
        <w:rPr>
          <w:sz w:val="24"/>
          <w:szCs w:val="24"/>
        </w:rPr>
        <w:t xml:space="preserve"> odbyła </w:t>
      </w:r>
      <w:r w:rsidR="003F39A7">
        <w:rPr>
          <w:sz w:val="24"/>
          <w:szCs w:val="24"/>
        </w:rPr>
        <w:t>13</w:t>
      </w:r>
      <w:r w:rsidRPr="005B1489">
        <w:rPr>
          <w:sz w:val="24"/>
          <w:szCs w:val="24"/>
        </w:rPr>
        <w:t xml:space="preserve"> </w:t>
      </w:r>
      <w:r w:rsidR="004940B9">
        <w:rPr>
          <w:sz w:val="24"/>
          <w:szCs w:val="24"/>
        </w:rPr>
        <w:t>posiedze</w:t>
      </w:r>
      <w:r w:rsidR="00D01C45">
        <w:rPr>
          <w:sz w:val="24"/>
          <w:szCs w:val="24"/>
        </w:rPr>
        <w:t>ń</w:t>
      </w:r>
      <w:r>
        <w:rPr>
          <w:sz w:val="24"/>
          <w:szCs w:val="24"/>
        </w:rPr>
        <w:t>, w których brały udział osoby przygotowujące merytoryczne materiały zgodnie z tematyką, wynikające z planu pracy Komisji. Na wszystkie posiedzenia zapraszano Prezydenta</w:t>
      </w:r>
      <w:r w:rsidR="001B0629">
        <w:rPr>
          <w:sz w:val="24"/>
          <w:szCs w:val="24"/>
        </w:rPr>
        <w:t xml:space="preserve"> Olsztyna</w:t>
      </w:r>
      <w:r>
        <w:rPr>
          <w:sz w:val="24"/>
          <w:szCs w:val="24"/>
        </w:rPr>
        <w:t xml:space="preserve">, Przewodniczącego Rady Miasta, Zastępców Prezydenta </w:t>
      </w:r>
      <w:r w:rsidR="001B0629">
        <w:rPr>
          <w:sz w:val="24"/>
          <w:szCs w:val="24"/>
        </w:rPr>
        <w:t>Olsztyna</w:t>
      </w:r>
      <w:r>
        <w:rPr>
          <w:sz w:val="24"/>
          <w:szCs w:val="24"/>
        </w:rPr>
        <w:t xml:space="preserve">, Dyrektorów poszczególnych wydziałów oraz gości. </w:t>
      </w:r>
    </w:p>
    <w:p w14:paraId="05BC7AD3" w14:textId="77777777" w:rsidR="000328F5" w:rsidRDefault="000328F5" w:rsidP="00FB61E1">
      <w:pPr>
        <w:spacing w:before="24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Skład Komisji Inwestycji i Rozwoju:</w:t>
      </w:r>
    </w:p>
    <w:p w14:paraId="40A130E3" w14:textId="5321F38A" w:rsidR="00D01C45" w:rsidRPr="00D01C45" w:rsidRDefault="00D01C45" w:rsidP="00D01C45">
      <w:pPr>
        <w:pStyle w:val="Akapitzlist"/>
        <w:numPr>
          <w:ilvl w:val="0"/>
          <w:numId w:val="1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D01C45">
        <w:rPr>
          <w:rFonts w:ascii="Times New Roman" w:hAnsi="Times New Roman" w:cs="Times New Roman"/>
          <w:sz w:val="24"/>
          <w:szCs w:val="24"/>
        </w:rPr>
        <w:t>Andrasz</w:t>
      </w:r>
      <w:proofErr w:type="spellEnd"/>
      <w:r w:rsidRPr="00D01C45">
        <w:rPr>
          <w:rFonts w:ascii="Times New Roman" w:hAnsi="Times New Roman" w:cs="Times New Roman"/>
          <w:sz w:val="24"/>
          <w:szCs w:val="24"/>
        </w:rPr>
        <w:t xml:space="preserve"> Adam</w:t>
      </w:r>
      <w:r w:rsidR="003F39A7">
        <w:rPr>
          <w:rFonts w:ascii="Times New Roman" w:hAnsi="Times New Roman" w:cs="Times New Roman"/>
          <w:sz w:val="24"/>
          <w:szCs w:val="24"/>
        </w:rPr>
        <w:t xml:space="preserve"> (do dnia 29.10.2025 r.)</w:t>
      </w:r>
    </w:p>
    <w:p w14:paraId="02DD5ABF" w14:textId="77777777" w:rsidR="00D01C45" w:rsidRPr="00D01C45" w:rsidRDefault="00D01C45" w:rsidP="00D01C45">
      <w:pPr>
        <w:pStyle w:val="Akapitzlist"/>
        <w:numPr>
          <w:ilvl w:val="0"/>
          <w:numId w:val="1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1C45">
        <w:rPr>
          <w:rFonts w:ascii="Times New Roman" w:hAnsi="Times New Roman" w:cs="Times New Roman"/>
          <w:sz w:val="24"/>
          <w:szCs w:val="24"/>
        </w:rPr>
        <w:t>Antosz Nelly Elżbieta</w:t>
      </w:r>
    </w:p>
    <w:p w14:paraId="00EF028B" w14:textId="77777777" w:rsidR="00D01C45" w:rsidRPr="00D01C45" w:rsidRDefault="00D01C45" w:rsidP="00D01C45">
      <w:pPr>
        <w:pStyle w:val="Akapitzlist"/>
        <w:numPr>
          <w:ilvl w:val="0"/>
          <w:numId w:val="1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D01C45">
        <w:rPr>
          <w:rFonts w:ascii="Times New Roman" w:hAnsi="Times New Roman" w:cs="Times New Roman"/>
          <w:sz w:val="24"/>
          <w:szCs w:val="24"/>
        </w:rPr>
        <w:t>Arczak</w:t>
      </w:r>
      <w:proofErr w:type="spellEnd"/>
      <w:r w:rsidRPr="00D01C45">
        <w:rPr>
          <w:rFonts w:ascii="Times New Roman" w:hAnsi="Times New Roman" w:cs="Times New Roman"/>
          <w:sz w:val="24"/>
          <w:szCs w:val="24"/>
        </w:rPr>
        <w:t xml:space="preserve"> Mirosław</w:t>
      </w:r>
    </w:p>
    <w:p w14:paraId="6C4147F7" w14:textId="77777777" w:rsidR="00D01C45" w:rsidRPr="00D01C45" w:rsidRDefault="00D01C45" w:rsidP="00D01C45">
      <w:pPr>
        <w:pStyle w:val="Akapitzlist"/>
        <w:numPr>
          <w:ilvl w:val="0"/>
          <w:numId w:val="1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1C45">
        <w:rPr>
          <w:rFonts w:ascii="Times New Roman" w:hAnsi="Times New Roman" w:cs="Times New Roman"/>
          <w:sz w:val="24"/>
          <w:szCs w:val="24"/>
        </w:rPr>
        <w:t>Babalski Jarosław</w:t>
      </w:r>
    </w:p>
    <w:p w14:paraId="1F72CBC8" w14:textId="77777777" w:rsidR="00D01C45" w:rsidRPr="00D01C45" w:rsidRDefault="00D01C45" w:rsidP="00D01C45">
      <w:pPr>
        <w:pStyle w:val="Akapitzlist"/>
        <w:numPr>
          <w:ilvl w:val="0"/>
          <w:numId w:val="1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1C45">
        <w:rPr>
          <w:rFonts w:ascii="Times New Roman" w:hAnsi="Times New Roman" w:cs="Times New Roman"/>
          <w:sz w:val="24"/>
          <w:szCs w:val="24"/>
        </w:rPr>
        <w:t>Bałdyga Przemysław</w:t>
      </w:r>
    </w:p>
    <w:p w14:paraId="12008476" w14:textId="5888E680" w:rsidR="00D01C45" w:rsidRPr="00D01C45" w:rsidRDefault="00D01C45" w:rsidP="00D01C45">
      <w:pPr>
        <w:pStyle w:val="Akapitzlist"/>
        <w:numPr>
          <w:ilvl w:val="0"/>
          <w:numId w:val="1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D01C45">
        <w:rPr>
          <w:rFonts w:ascii="Times New Roman" w:hAnsi="Times New Roman" w:cs="Times New Roman"/>
          <w:sz w:val="24"/>
          <w:szCs w:val="24"/>
        </w:rPr>
        <w:t>Fabianowicz</w:t>
      </w:r>
      <w:proofErr w:type="spellEnd"/>
      <w:r w:rsidRPr="00D01C45">
        <w:rPr>
          <w:rFonts w:ascii="Times New Roman" w:hAnsi="Times New Roman" w:cs="Times New Roman"/>
          <w:sz w:val="24"/>
          <w:szCs w:val="24"/>
        </w:rPr>
        <w:t xml:space="preserve"> Marek </w:t>
      </w:r>
    </w:p>
    <w:p w14:paraId="38E65D50" w14:textId="77777777" w:rsidR="00D01C45" w:rsidRPr="00D01C45" w:rsidRDefault="00D01C45" w:rsidP="00D01C45">
      <w:pPr>
        <w:pStyle w:val="Akapitzlist"/>
        <w:numPr>
          <w:ilvl w:val="0"/>
          <w:numId w:val="16"/>
        </w:num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D01C45">
        <w:rPr>
          <w:rFonts w:ascii="Times New Roman" w:hAnsi="Times New Roman" w:cs="Times New Roman"/>
          <w:b/>
          <w:bCs/>
          <w:sz w:val="24"/>
          <w:szCs w:val="24"/>
        </w:rPr>
        <w:t>Głażewski Tomasz – Przewodniczący Komisji</w:t>
      </w:r>
    </w:p>
    <w:p w14:paraId="7896939C" w14:textId="77777777" w:rsidR="00D01C45" w:rsidRPr="00D01C45" w:rsidRDefault="00D01C45" w:rsidP="00D01C45">
      <w:pPr>
        <w:pStyle w:val="Akapitzlist"/>
        <w:numPr>
          <w:ilvl w:val="0"/>
          <w:numId w:val="1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D01C45">
        <w:rPr>
          <w:rFonts w:ascii="Times New Roman" w:hAnsi="Times New Roman" w:cs="Times New Roman"/>
          <w:sz w:val="24"/>
          <w:szCs w:val="24"/>
        </w:rPr>
        <w:t>Grzymowicz</w:t>
      </w:r>
      <w:proofErr w:type="spellEnd"/>
      <w:r w:rsidRPr="00D01C45">
        <w:rPr>
          <w:rFonts w:ascii="Times New Roman" w:hAnsi="Times New Roman" w:cs="Times New Roman"/>
          <w:sz w:val="24"/>
          <w:szCs w:val="24"/>
        </w:rPr>
        <w:t xml:space="preserve"> Piotr</w:t>
      </w:r>
    </w:p>
    <w:p w14:paraId="43A9C7CD" w14:textId="77777777" w:rsidR="00D01C45" w:rsidRPr="00D01C45" w:rsidRDefault="00D01C45" w:rsidP="00D01C45">
      <w:pPr>
        <w:pStyle w:val="Akapitzlist"/>
        <w:numPr>
          <w:ilvl w:val="0"/>
          <w:numId w:val="1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1C45">
        <w:rPr>
          <w:rFonts w:ascii="Times New Roman" w:hAnsi="Times New Roman" w:cs="Times New Roman"/>
          <w:sz w:val="24"/>
          <w:szCs w:val="24"/>
        </w:rPr>
        <w:t>Kamińska Marta</w:t>
      </w:r>
    </w:p>
    <w:p w14:paraId="6362CE53" w14:textId="77777777" w:rsidR="00D01C45" w:rsidRPr="00D01C45" w:rsidRDefault="00D01C45" w:rsidP="00D01C45">
      <w:pPr>
        <w:pStyle w:val="Akapitzlist"/>
        <w:numPr>
          <w:ilvl w:val="0"/>
          <w:numId w:val="1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1C45">
        <w:rPr>
          <w:rFonts w:ascii="Times New Roman" w:hAnsi="Times New Roman" w:cs="Times New Roman"/>
          <w:sz w:val="24"/>
          <w:szCs w:val="24"/>
        </w:rPr>
        <w:t>Klonowski Paweł</w:t>
      </w:r>
    </w:p>
    <w:p w14:paraId="60923199" w14:textId="77777777" w:rsidR="00D01C45" w:rsidRPr="00D01C45" w:rsidRDefault="00D01C45" w:rsidP="00D01C45">
      <w:pPr>
        <w:pStyle w:val="Akapitzlist"/>
        <w:numPr>
          <w:ilvl w:val="0"/>
          <w:numId w:val="1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D01C45">
        <w:rPr>
          <w:rFonts w:ascii="Times New Roman" w:hAnsi="Times New Roman" w:cs="Times New Roman"/>
          <w:sz w:val="24"/>
          <w:szCs w:val="24"/>
        </w:rPr>
        <w:t>Możdżonek</w:t>
      </w:r>
      <w:proofErr w:type="spellEnd"/>
      <w:r w:rsidRPr="00D01C45">
        <w:rPr>
          <w:rFonts w:ascii="Times New Roman" w:hAnsi="Times New Roman" w:cs="Times New Roman"/>
          <w:sz w:val="24"/>
          <w:szCs w:val="24"/>
        </w:rPr>
        <w:t xml:space="preserve"> Marcin</w:t>
      </w:r>
    </w:p>
    <w:p w14:paraId="6385A68D" w14:textId="77777777" w:rsidR="00D01C45" w:rsidRPr="00D01C45" w:rsidRDefault="00D01C45" w:rsidP="00D01C45">
      <w:pPr>
        <w:pStyle w:val="Akapitzlist"/>
        <w:numPr>
          <w:ilvl w:val="0"/>
          <w:numId w:val="1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D01C45">
        <w:rPr>
          <w:rFonts w:ascii="Times New Roman" w:hAnsi="Times New Roman" w:cs="Times New Roman"/>
          <w:sz w:val="24"/>
          <w:szCs w:val="24"/>
        </w:rPr>
        <w:t>Nojman</w:t>
      </w:r>
      <w:proofErr w:type="spellEnd"/>
      <w:r w:rsidRPr="00D01C45">
        <w:rPr>
          <w:rFonts w:ascii="Times New Roman" w:hAnsi="Times New Roman" w:cs="Times New Roman"/>
          <w:sz w:val="24"/>
          <w:szCs w:val="24"/>
        </w:rPr>
        <w:t xml:space="preserve"> Radosław</w:t>
      </w:r>
    </w:p>
    <w:p w14:paraId="1953659D" w14:textId="6A14CDEB" w:rsidR="00D01C45" w:rsidRPr="00D01C45" w:rsidRDefault="00D01C45" w:rsidP="00D01C45">
      <w:pPr>
        <w:pStyle w:val="Akapitzlist"/>
        <w:numPr>
          <w:ilvl w:val="0"/>
          <w:numId w:val="1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D01C45">
        <w:rPr>
          <w:rFonts w:ascii="Times New Roman" w:hAnsi="Times New Roman" w:cs="Times New Roman"/>
          <w:sz w:val="24"/>
          <w:szCs w:val="24"/>
        </w:rPr>
        <w:t>Pancer</w:t>
      </w:r>
      <w:proofErr w:type="spellEnd"/>
      <w:r w:rsidRPr="00D01C45">
        <w:rPr>
          <w:rFonts w:ascii="Times New Roman" w:hAnsi="Times New Roman" w:cs="Times New Roman"/>
          <w:sz w:val="24"/>
          <w:szCs w:val="24"/>
        </w:rPr>
        <w:t xml:space="preserve"> Piotr </w:t>
      </w:r>
    </w:p>
    <w:p w14:paraId="2F6DEB36" w14:textId="5BD7E78F" w:rsidR="00D01C45" w:rsidRPr="00D01C45" w:rsidRDefault="00D01C45" w:rsidP="00D01C45">
      <w:pPr>
        <w:pStyle w:val="Akapitzlist"/>
        <w:numPr>
          <w:ilvl w:val="0"/>
          <w:numId w:val="1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1C45">
        <w:rPr>
          <w:rFonts w:ascii="Times New Roman" w:hAnsi="Times New Roman" w:cs="Times New Roman"/>
          <w:sz w:val="24"/>
          <w:szCs w:val="24"/>
        </w:rPr>
        <w:t>Śląska-</w:t>
      </w:r>
      <w:proofErr w:type="spellStart"/>
      <w:r w:rsidRPr="00D01C45">
        <w:rPr>
          <w:rFonts w:ascii="Times New Roman" w:hAnsi="Times New Roman" w:cs="Times New Roman"/>
          <w:sz w:val="24"/>
          <w:szCs w:val="24"/>
        </w:rPr>
        <w:t>Zyśk</w:t>
      </w:r>
      <w:proofErr w:type="spellEnd"/>
      <w:r w:rsidRPr="00D01C45">
        <w:rPr>
          <w:rFonts w:ascii="Times New Roman" w:hAnsi="Times New Roman" w:cs="Times New Roman"/>
          <w:sz w:val="24"/>
          <w:szCs w:val="24"/>
        </w:rPr>
        <w:t xml:space="preserve"> Wioletta </w:t>
      </w:r>
      <w:r w:rsidR="003F39A7">
        <w:rPr>
          <w:rFonts w:ascii="Times New Roman" w:hAnsi="Times New Roman" w:cs="Times New Roman"/>
          <w:sz w:val="24"/>
          <w:szCs w:val="24"/>
        </w:rPr>
        <w:t>(do dnia 26.11.2025 r.)</w:t>
      </w:r>
    </w:p>
    <w:p w14:paraId="638D2008" w14:textId="2E1A4883" w:rsidR="00D01C45" w:rsidRPr="00D01C45" w:rsidRDefault="00D01C45" w:rsidP="00D01C45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C45">
        <w:rPr>
          <w:rFonts w:ascii="Times New Roman" w:hAnsi="Times New Roman" w:cs="Times New Roman"/>
          <w:b/>
          <w:sz w:val="24"/>
          <w:szCs w:val="24"/>
        </w:rPr>
        <w:t xml:space="preserve">Zgodnie z uchwałą Nr II/17/24 Rady Miasta Olsztyna z dnia 29 maja 2024 roku                       w sprawie powołania stałych komisji IX kadencji Rady Miasta Olsztyna przedmiotem pracy Komisji </w:t>
      </w:r>
      <w:r>
        <w:rPr>
          <w:rFonts w:ascii="Times New Roman" w:hAnsi="Times New Roman" w:cs="Times New Roman"/>
          <w:b/>
          <w:sz w:val="24"/>
          <w:szCs w:val="24"/>
        </w:rPr>
        <w:t>Inwestycji i Rozwoju</w:t>
      </w:r>
      <w:r w:rsidRPr="00D01C45">
        <w:rPr>
          <w:rFonts w:ascii="Times New Roman" w:hAnsi="Times New Roman" w:cs="Times New Roman"/>
          <w:b/>
          <w:sz w:val="24"/>
          <w:szCs w:val="24"/>
        </w:rPr>
        <w:t xml:space="preserve"> były następujące zagadnienia:</w:t>
      </w:r>
    </w:p>
    <w:p w14:paraId="3FED5867" w14:textId="77777777" w:rsidR="00F5496E" w:rsidRDefault="00EA2B00" w:rsidP="00FB61E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zagadnienia dotyczące tworzenia warunków rozwoju gospodarczego miasta oraz pobudzania i wspierania przedsiębiorczości</w:t>
      </w:r>
    </w:p>
    <w:p w14:paraId="0F654DA0" w14:textId="77777777" w:rsidR="00F5496E" w:rsidRDefault="00EA2B00" w:rsidP="00FB61E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współpraca z jednostkami organizacyjnymi miasta oraz  stowarzyszeniami                                i organizacjami branżowym w zakresie: </w:t>
      </w:r>
    </w:p>
    <w:p w14:paraId="3C5F9D4F" w14:textId="77777777" w:rsidR="00F5496E" w:rsidRDefault="00EA2B00" w:rsidP="00FB61E1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kształtowania polityki przestrzennej i wizerunku funkcjonalno-kompozycyjnego miasta, </w:t>
      </w:r>
    </w:p>
    <w:p w14:paraId="3B22C3A7" w14:textId="77777777" w:rsidR="00F5496E" w:rsidRPr="00817415" w:rsidRDefault="00EA2B00" w:rsidP="00817415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rozwoju przestrzennego miasta i rewitalizacji miasta, ochrony zabytków, sporządzania </w:t>
      </w:r>
      <w:r w:rsidRPr="00817415">
        <w:rPr>
          <w:rFonts w:ascii="Times New Roman" w:hAnsi="Times New Roman" w:cs="Times New Roman"/>
          <w:sz w:val="24"/>
        </w:rPr>
        <w:t>planów rozwoju społeczno-gospodarczego i strategii miasta,</w:t>
      </w:r>
    </w:p>
    <w:p w14:paraId="3FB8C359" w14:textId="77777777" w:rsidR="00F5496E" w:rsidRDefault="00EA2B00" w:rsidP="00FB61E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opiniowanie projektów uchwał dotyczących zbycia i nabycia nieruchomości przez miasto,</w:t>
      </w:r>
    </w:p>
    <w:p w14:paraId="2E2AF377" w14:textId="77777777" w:rsidR="00F5496E" w:rsidRDefault="00EA2B00" w:rsidP="00FB61E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opiniowanie projektów planów zagospodarowania przestrzennego,</w:t>
      </w:r>
    </w:p>
    <w:p w14:paraId="40CAF6AB" w14:textId="77777777" w:rsidR="00F5496E" w:rsidRDefault="00EA2B00" w:rsidP="00FB61E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współpraca z Jednostkami Realizującymi Projekty oraz przyjmowanie informacji o stanie zaawansowaniu prac nad pozyskiwaniem środków zewnętrznych,</w:t>
      </w:r>
    </w:p>
    <w:p w14:paraId="4565E12D" w14:textId="77777777" w:rsidR="00F5496E" w:rsidRDefault="00EA2B00" w:rsidP="00FB61E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ocena projektów Wieloletniej Prognozy Finansowej pod kątem inwestycji infrastrukturalnych.</w:t>
      </w:r>
    </w:p>
    <w:p w14:paraId="707C5A21" w14:textId="77777777" w:rsidR="00F5496E" w:rsidRDefault="00F5496E" w:rsidP="00FB61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A9B92" w14:textId="7C029080" w:rsidR="000C0DCD" w:rsidRDefault="000C0DCD" w:rsidP="000C0DC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DCD">
        <w:rPr>
          <w:rFonts w:ascii="Times New Roman" w:hAnsi="Times New Roman" w:cs="Times New Roman"/>
          <w:b/>
          <w:sz w:val="24"/>
          <w:szCs w:val="24"/>
        </w:rPr>
        <w:t xml:space="preserve">Komisja </w:t>
      </w:r>
      <w:r w:rsidR="004940B9">
        <w:rPr>
          <w:rFonts w:ascii="Times New Roman" w:hAnsi="Times New Roman" w:cs="Times New Roman"/>
          <w:b/>
          <w:sz w:val="24"/>
          <w:szCs w:val="24"/>
        </w:rPr>
        <w:t>w okresie sprawozdawczym</w:t>
      </w:r>
      <w:r w:rsidR="00C52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DCD">
        <w:rPr>
          <w:rFonts w:ascii="Times New Roman" w:hAnsi="Times New Roman" w:cs="Times New Roman"/>
          <w:b/>
          <w:sz w:val="24"/>
          <w:szCs w:val="24"/>
        </w:rPr>
        <w:t>omówiła następujące tematy:</w:t>
      </w:r>
    </w:p>
    <w:p w14:paraId="34826BD5" w14:textId="62D32D89" w:rsidR="000378E7" w:rsidRDefault="000378E7" w:rsidP="000378E7">
      <w:pPr>
        <w:pStyle w:val="Akapitzlist"/>
        <w:numPr>
          <w:ilvl w:val="0"/>
          <w:numId w:val="14"/>
        </w:numPr>
        <w:suppressAutoHyphens w:val="0"/>
        <w:spacing w:after="16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78E7">
        <w:rPr>
          <w:rFonts w:ascii="Times New Roman" w:hAnsi="Times New Roman" w:cs="Times New Roman"/>
          <w:sz w:val="24"/>
          <w:szCs w:val="24"/>
        </w:rPr>
        <w:t>Raport o stanie Miasta Olsztyn 202</w:t>
      </w:r>
      <w:r w:rsidR="003F39A7">
        <w:rPr>
          <w:rFonts w:ascii="Times New Roman" w:hAnsi="Times New Roman" w:cs="Times New Roman"/>
          <w:sz w:val="24"/>
          <w:szCs w:val="24"/>
        </w:rPr>
        <w:t>4</w:t>
      </w:r>
      <w:r w:rsidRPr="000378E7">
        <w:rPr>
          <w:rFonts w:ascii="Times New Roman" w:hAnsi="Times New Roman" w:cs="Times New Roman"/>
          <w:sz w:val="24"/>
          <w:szCs w:val="24"/>
        </w:rPr>
        <w:t>,</w:t>
      </w:r>
    </w:p>
    <w:p w14:paraId="7EBFF82F" w14:textId="54877110" w:rsidR="003F39A7" w:rsidRDefault="003F39A7" w:rsidP="000378E7">
      <w:pPr>
        <w:pStyle w:val="Akapitzlist"/>
        <w:numPr>
          <w:ilvl w:val="0"/>
          <w:numId w:val="14"/>
        </w:numPr>
        <w:suppressAutoHyphens w:val="0"/>
        <w:spacing w:after="16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F39A7">
        <w:rPr>
          <w:rFonts w:ascii="Times New Roman" w:hAnsi="Times New Roman" w:cs="Times New Roman"/>
          <w:sz w:val="24"/>
          <w:szCs w:val="24"/>
        </w:rPr>
        <w:t>ałożenia tegorocznej edycji OBO</w:t>
      </w:r>
      <w:r>
        <w:rPr>
          <w:rFonts w:ascii="Times New Roman" w:hAnsi="Times New Roman" w:cs="Times New Roman"/>
          <w:sz w:val="24"/>
          <w:szCs w:val="24"/>
        </w:rPr>
        <w:t xml:space="preserve"> (2025 rok),</w:t>
      </w:r>
    </w:p>
    <w:p w14:paraId="112CACC2" w14:textId="5DEE3847" w:rsidR="003F39A7" w:rsidRPr="000378E7" w:rsidRDefault="003F39A7" w:rsidP="000378E7">
      <w:pPr>
        <w:pStyle w:val="Akapitzlist"/>
        <w:numPr>
          <w:ilvl w:val="0"/>
          <w:numId w:val="14"/>
        </w:numPr>
        <w:suppressAutoHyphens w:val="0"/>
        <w:spacing w:after="16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nt. wniosków do Planu Ogólnego Olsztyna,</w:t>
      </w:r>
    </w:p>
    <w:p w14:paraId="56303E70" w14:textId="653679AE" w:rsidR="003F39A7" w:rsidRDefault="003F39A7" w:rsidP="000378E7">
      <w:pPr>
        <w:pStyle w:val="Akapitzlist"/>
        <w:numPr>
          <w:ilvl w:val="0"/>
          <w:numId w:val="14"/>
        </w:numPr>
        <w:suppressAutoHyphens w:val="0"/>
        <w:spacing w:after="16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nt. stanu z</w:t>
      </w:r>
      <w:r w:rsidRPr="003F39A7">
        <w:rPr>
          <w:rFonts w:ascii="Times New Roman" w:hAnsi="Times New Roman" w:cs="Times New Roman"/>
          <w:sz w:val="24"/>
          <w:szCs w:val="24"/>
        </w:rPr>
        <w:t>aawansowani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F39A7">
        <w:rPr>
          <w:rFonts w:ascii="Times New Roman" w:hAnsi="Times New Roman" w:cs="Times New Roman"/>
          <w:sz w:val="24"/>
          <w:szCs w:val="24"/>
        </w:rPr>
        <w:t xml:space="preserve"> prac nad miejskimi planami zagospodarowania przestrzennego przewidzianymi do przedłożenia Radzie Miasta w 2025 roku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6FF100F" w14:textId="152D820E" w:rsidR="003F39A7" w:rsidRDefault="005A623E" w:rsidP="000378E7">
      <w:pPr>
        <w:pStyle w:val="Akapitzlist"/>
        <w:numPr>
          <w:ilvl w:val="0"/>
          <w:numId w:val="14"/>
        </w:numPr>
        <w:suppressAutoHyphens w:val="0"/>
        <w:spacing w:after="16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A623E">
        <w:rPr>
          <w:rFonts w:ascii="Times New Roman" w:hAnsi="Times New Roman" w:cs="Times New Roman"/>
          <w:sz w:val="24"/>
          <w:szCs w:val="24"/>
        </w:rPr>
        <w:t>miany w zieleni miejskiej w ostatnich 4 latach oraz perspektywy dalszych działań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EE81BB7" w14:textId="10C412BD" w:rsidR="000378E7" w:rsidRDefault="000378E7" w:rsidP="000378E7">
      <w:pPr>
        <w:pStyle w:val="Akapitzlist"/>
        <w:numPr>
          <w:ilvl w:val="0"/>
          <w:numId w:val="14"/>
        </w:numPr>
        <w:suppressAutoHyphens w:val="0"/>
        <w:spacing w:after="16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78E7">
        <w:rPr>
          <w:rFonts w:ascii="Times New Roman" w:hAnsi="Times New Roman" w:cs="Times New Roman"/>
          <w:sz w:val="24"/>
          <w:szCs w:val="24"/>
        </w:rPr>
        <w:t>sprzedaż nieruchomości przez gminę w 202</w:t>
      </w:r>
      <w:r w:rsidR="005A623E">
        <w:rPr>
          <w:rFonts w:ascii="Times New Roman" w:hAnsi="Times New Roman" w:cs="Times New Roman"/>
          <w:sz w:val="24"/>
          <w:szCs w:val="24"/>
        </w:rPr>
        <w:t>5</w:t>
      </w:r>
      <w:r w:rsidRPr="000378E7">
        <w:rPr>
          <w:rFonts w:ascii="Times New Roman" w:hAnsi="Times New Roman" w:cs="Times New Roman"/>
          <w:sz w:val="24"/>
          <w:szCs w:val="24"/>
        </w:rPr>
        <w:t xml:space="preserve"> r.,</w:t>
      </w:r>
    </w:p>
    <w:p w14:paraId="1A4B5C2B" w14:textId="1998A5B8" w:rsidR="005A623E" w:rsidRPr="000378E7" w:rsidRDefault="005A623E" w:rsidP="000378E7">
      <w:pPr>
        <w:pStyle w:val="Akapitzlist"/>
        <w:numPr>
          <w:ilvl w:val="0"/>
          <w:numId w:val="14"/>
        </w:numPr>
        <w:suppressAutoHyphens w:val="0"/>
        <w:spacing w:after="16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nt. </w:t>
      </w:r>
      <w:r w:rsidRPr="005A623E">
        <w:rPr>
          <w:rFonts w:ascii="Times New Roman" w:hAnsi="Times New Roman" w:cs="Times New Roman"/>
          <w:sz w:val="24"/>
          <w:szCs w:val="24"/>
        </w:rPr>
        <w:t>podziału kompetencji między Zarządem Dróg, Zieleni i Transportu w Olsztynie, Miejskim Inżynierem Ruchu, a Wydziałem Inwestycji Miejskich w procesie inwestycyjnym,</w:t>
      </w:r>
    </w:p>
    <w:p w14:paraId="597C3636" w14:textId="07503B49" w:rsidR="000378E7" w:rsidRPr="000378E7" w:rsidRDefault="000378E7" w:rsidP="000378E7">
      <w:pPr>
        <w:pStyle w:val="Akapitzlist"/>
        <w:numPr>
          <w:ilvl w:val="0"/>
          <w:numId w:val="14"/>
        </w:numPr>
        <w:suppressAutoHyphens w:val="0"/>
        <w:spacing w:after="160" w:line="36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78E7">
        <w:rPr>
          <w:rFonts w:ascii="Times New Roman" w:hAnsi="Times New Roman" w:cs="Times New Roman"/>
          <w:sz w:val="24"/>
          <w:szCs w:val="24"/>
        </w:rPr>
        <w:t>zaopiniowanie budżetu Miasta Olsztyna na 202</w:t>
      </w:r>
      <w:r w:rsidR="005A623E">
        <w:rPr>
          <w:rFonts w:ascii="Times New Roman" w:hAnsi="Times New Roman" w:cs="Times New Roman"/>
          <w:sz w:val="24"/>
          <w:szCs w:val="24"/>
        </w:rPr>
        <w:t>6</w:t>
      </w:r>
      <w:r w:rsidRPr="000378E7">
        <w:rPr>
          <w:rFonts w:ascii="Times New Roman" w:hAnsi="Times New Roman" w:cs="Times New Roman"/>
          <w:sz w:val="24"/>
          <w:szCs w:val="24"/>
        </w:rPr>
        <w:t xml:space="preserve"> rok i Wieloletniej Prognozy Finansowej </w:t>
      </w:r>
      <w:r w:rsidRPr="000378E7">
        <w:rPr>
          <w:rFonts w:ascii="Times New Roman" w:hAnsi="Times New Roman" w:cs="Times New Roman"/>
          <w:i/>
          <w:iCs/>
          <w:sz w:val="24"/>
          <w:szCs w:val="24"/>
        </w:rPr>
        <w:t>(w zakresie działania komisji),</w:t>
      </w:r>
    </w:p>
    <w:p w14:paraId="0D38A3D7" w14:textId="71FEC406" w:rsidR="000378E7" w:rsidRPr="000378E7" w:rsidRDefault="000378E7" w:rsidP="000378E7">
      <w:pPr>
        <w:pStyle w:val="Akapitzlist"/>
        <w:numPr>
          <w:ilvl w:val="0"/>
          <w:numId w:val="14"/>
        </w:numPr>
        <w:suppressAutoHyphens w:val="0"/>
        <w:spacing w:after="16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78E7">
        <w:rPr>
          <w:rFonts w:ascii="Times New Roman" w:hAnsi="Times New Roman" w:cs="Times New Roman"/>
          <w:sz w:val="24"/>
          <w:szCs w:val="24"/>
        </w:rPr>
        <w:t>opracowanie planu pracy Komisji na 202</w:t>
      </w:r>
      <w:r w:rsidR="005A623E">
        <w:rPr>
          <w:rFonts w:ascii="Times New Roman" w:hAnsi="Times New Roman" w:cs="Times New Roman"/>
          <w:sz w:val="24"/>
          <w:szCs w:val="24"/>
        </w:rPr>
        <w:t>6</w:t>
      </w:r>
      <w:r w:rsidRPr="000378E7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584E61FF" w14:textId="1A8EDDC8" w:rsidR="001E15EE" w:rsidRPr="001E15EE" w:rsidRDefault="001E15EE" w:rsidP="000378E7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6AE2AE7" w14:textId="22EF9E94" w:rsidR="00F5496E" w:rsidRDefault="00D738C2" w:rsidP="00FB61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Komisja </w:t>
      </w:r>
      <w:r w:rsidR="004940B9">
        <w:rPr>
          <w:rFonts w:ascii="Times New Roman" w:hAnsi="Times New Roman" w:cs="Times New Roman"/>
          <w:b/>
          <w:sz w:val="24"/>
          <w:szCs w:val="24"/>
        </w:rPr>
        <w:t xml:space="preserve">w okresie sprawozdawczym </w:t>
      </w:r>
      <w:r w:rsidR="00EA2B00">
        <w:rPr>
          <w:rFonts w:ascii="Times New Roman" w:hAnsi="Times New Roman" w:cs="Times New Roman"/>
          <w:b/>
          <w:sz w:val="24"/>
          <w:szCs w:val="24"/>
        </w:rPr>
        <w:t xml:space="preserve">zaopiniowała następujące projekty uchwał, </w:t>
      </w:r>
      <w:r w:rsidR="002C0C4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43310">
        <w:rPr>
          <w:rFonts w:ascii="Times New Roman" w:hAnsi="Times New Roman" w:cs="Times New Roman"/>
          <w:b/>
          <w:sz w:val="24"/>
          <w:szCs w:val="24"/>
        </w:rPr>
        <w:t>w stosunku do których była komisją wiodącą i właściwą:</w:t>
      </w:r>
    </w:p>
    <w:p w14:paraId="405DD60D" w14:textId="0E6ABA70" w:rsidR="000378E7" w:rsidRPr="00447CAA" w:rsidRDefault="000378E7" w:rsidP="00447CAA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47CAA">
        <w:rPr>
          <w:rFonts w:ascii="Times New Roman" w:hAnsi="Times New Roman" w:cs="Times New Roman"/>
          <w:bCs/>
          <w:sz w:val="24"/>
          <w:szCs w:val="24"/>
        </w:rPr>
        <w:t xml:space="preserve">projekt uchwały Rady Miasta Olsztyna </w:t>
      </w:r>
      <w:r w:rsidRPr="00447CAA">
        <w:rPr>
          <w:rFonts w:ascii="Times New Roman" w:hAnsi="Times New Roman" w:cs="Times New Roman"/>
          <w:sz w:val="24"/>
          <w:szCs w:val="24"/>
        </w:rPr>
        <w:t xml:space="preserve">w sprawie </w:t>
      </w:r>
      <w:r w:rsidR="00FC0A79" w:rsidRPr="00447CAA">
        <w:rPr>
          <w:rFonts w:ascii="Times New Roman" w:hAnsi="Times New Roman" w:cs="Times New Roman"/>
          <w:sz w:val="24"/>
          <w:szCs w:val="24"/>
          <w:lang w:eastAsia="pl-PL"/>
        </w:rPr>
        <w:t xml:space="preserve">wyrażenia zgody na zawarcie w trybie bezprzetargowym umowy dzierżawy gruntu stanowiącego własność Gminy Olsztyn </w:t>
      </w:r>
      <w:r w:rsidR="00FC0A79" w:rsidRPr="00447CA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(nr rob. 136/25),</w:t>
      </w:r>
    </w:p>
    <w:p w14:paraId="783F9CBA" w14:textId="4F796BF1" w:rsidR="000378E7" w:rsidRPr="00447CAA" w:rsidRDefault="000378E7" w:rsidP="00447CAA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47CAA">
        <w:rPr>
          <w:rFonts w:ascii="Times New Roman" w:hAnsi="Times New Roman" w:cs="Times New Roman"/>
          <w:sz w:val="24"/>
          <w:szCs w:val="24"/>
        </w:rPr>
        <w:t xml:space="preserve">projekt uchwały Rady Miasta Olsztyna w </w:t>
      </w:r>
      <w:r w:rsidRPr="00447CAA">
        <w:rPr>
          <w:rFonts w:ascii="Times New Roman" w:hAnsi="Times New Roman" w:cs="Times New Roman"/>
          <w:bCs/>
          <w:sz w:val="24"/>
          <w:szCs w:val="24"/>
        </w:rPr>
        <w:t xml:space="preserve">sprawie </w:t>
      </w:r>
      <w:r w:rsidR="00FC0A79" w:rsidRPr="00447CAA">
        <w:rPr>
          <w:rFonts w:ascii="Times New Roman" w:hAnsi="Times New Roman" w:cs="Times New Roman"/>
          <w:sz w:val="24"/>
          <w:szCs w:val="24"/>
          <w:lang w:eastAsia="pl-PL"/>
        </w:rPr>
        <w:t xml:space="preserve">wyrażenia woli przystąpienia do procesu zmiany granic administracyjnych Miasta Olsztyna </w:t>
      </w:r>
      <w:r w:rsidR="00FC0A79" w:rsidRPr="00447CA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(nr rob. 137/25),</w:t>
      </w:r>
    </w:p>
    <w:p w14:paraId="1FF07D7A" w14:textId="711AA126" w:rsidR="00FC0A79" w:rsidRPr="00447CAA" w:rsidRDefault="00FC0A79" w:rsidP="00447CAA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47CAA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projekt uchwały Rady Miasta Olsztyna w sprawie przeprowadzenia z mieszkańcami Olsztyna konsultacji społecznych w sprawie zmiany granic Miasta Olsztyna </w:t>
      </w:r>
      <w:r w:rsidRPr="00447CA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(nr rob. 138/25),</w:t>
      </w:r>
    </w:p>
    <w:p w14:paraId="4BEC9E34" w14:textId="3F635C05" w:rsidR="00FC0A79" w:rsidRPr="00447CAA" w:rsidRDefault="00875EC7" w:rsidP="00447CAA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47CAA">
        <w:rPr>
          <w:rFonts w:ascii="Times New Roman" w:hAnsi="Times New Roman" w:cs="Times New Roman"/>
          <w:sz w:val="24"/>
          <w:szCs w:val="24"/>
          <w:lang w:eastAsia="pl-PL"/>
        </w:rPr>
        <w:t xml:space="preserve">projekt uchwały Rady Miasta Olsztyna w sprawie zmiany uchwały nr X/138/25 Rady Miasta Olsztyna z dnia 29 stycznia 2025 r. w sprawie wyrażenia woli przystąpienia do procesu zmiany granic administracyjnych Miasta Olsztyna </w:t>
      </w:r>
      <w:r w:rsidRPr="00447CA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(nr rob. 152/25),</w:t>
      </w:r>
    </w:p>
    <w:p w14:paraId="38D2A329" w14:textId="2B70F4CD" w:rsidR="00875EC7" w:rsidRPr="00447CAA" w:rsidRDefault="00875EC7" w:rsidP="00447CAA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47CAA">
        <w:rPr>
          <w:rFonts w:ascii="Times New Roman" w:hAnsi="Times New Roman" w:cs="Times New Roman"/>
          <w:sz w:val="24"/>
          <w:szCs w:val="24"/>
          <w:lang w:eastAsia="pl-PL"/>
        </w:rPr>
        <w:t>projekt uchwały Rady Miasta Olsztyna w sprawie zmiany uchwały nr LIII/1030/18 Rady Miasta Olsztyna z dnia 26 września 2018 r. w sprawie zapewnienia wspólnej obsługi  informatycznej dla jednostek organizacyjnych Gminy Olsztyn</w:t>
      </w:r>
      <w:r w:rsidR="00447CA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47CA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(</w:t>
      </w:r>
      <w:r w:rsidRPr="00447CA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nr rob. 157/25</w:t>
      </w:r>
      <w:r w:rsidR="00447CA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),</w:t>
      </w:r>
    </w:p>
    <w:p w14:paraId="4E7AA347" w14:textId="6D2F21AB" w:rsidR="00875EC7" w:rsidRPr="00447CAA" w:rsidRDefault="00875EC7" w:rsidP="00447CAA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47CAA">
        <w:rPr>
          <w:rFonts w:ascii="Times New Roman" w:hAnsi="Times New Roman" w:cs="Times New Roman"/>
          <w:bCs/>
          <w:sz w:val="24"/>
          <w:szCs w:val="24"/>
        </w:rPr>
        <w:t>projekt uchwały Rady Miasta Olsztyna zmieniającej Uchwałę Nr VI/76/24 Rady Miasta Olsztyna z dnia 30 października 2024 r. w sprawie określenia zasad udzielania dotacji na prace konserwatorskie, restauratorskie lub roboty budowlane przy zabytku wpisanym do rejestru zabytków lub znajdującym się w gminnej ewidencji zabytków, usytuowanym na terenie Miasta Olsztyna</w:t>
      </w:r>
      <w:r w:rsidR="00447CA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47CAA">
        <w:rPr>
          <w:rFonts w:ascii="Times New Roman" w:hAnsi="Times New Roman" w:cs="Times New Roman"/>
          <w:b/>
          <w:bCs/>
          <w:sz w:val="24"/>
          <w:szCs w:val="24"/>
        </w:rPr>
        <w:t>nr rob. 164/25</w:t>
      </w:r>
      <w:r w:rsidR="00447CAA">
        <w:rPr>
          <w:rFonts w:ascii="Times New Roman" w:hAnsi="Times New Roman" w:cs="Times New Roman"/>
          <w:b/>
          <w:bCs/>
          <w:sz w:val="24"/>
          <w:szCs w:val="24"/>
        </w:rPr>
        <w:t>),</w:t>
      </w:r>
    </w:p>
    <w:p w14:paraId="3191C005" w14:textId="32E6A9FF" w:rsidR="00875EC7" w:rsidRPr="00447CAA" w:rsidRDefault="00875EC7" w:rsidP="00447CAA">
      <w:pPr>
        <w:pStyle w:val="Akapitzlist"/>
        <w:numPr>
          <w:ilvl w:val="0"/>
          <w:numId w:val="18"/>
        </w:numPr>
        <w:suppressAutoHyphens w:val="0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CAA">
        <w:rPr>
          <w:rFonts w:ascii="Times New Roman" w:hAnsi="Times New Roman" w:cs="Times New Roman"/>
          <w:bCs/>
          <w:sz w:val="24"/>
          <w:szCs w:val="24"/>
        </w:rPr>
        <w:t>projekt uchwały Rady Miasta Olsztyna w sprawie uchwalenia „Miejscowego planu zagospodarowania przestrzennego dla działki nr 89-25/12 położonej w Olsztynie przy ulicy Mariana Bublewicza”</w:t>
      </w:r>
      <w:r w:rsidR="00447CA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47CAA">
        <w:rPr>
          <w:rFonts w:ascii="Times New Roman" w:hAnsi="Times New Roman" w:cs="Times New Roman"/>
          <w:b/>
          <w:bCs/>
          <w:sz w:val="24"/>
          <w:szCs w:val="24"/>
        </w:rPr>
        <w:t>nr rob. 168/25</w:t>
      </w:r>
      <w:r w:rsidR="00447CAA">
        <w:rPr>
          <w:rFonts w:ascii="Times New Roman" w:hAnsi="Times New Roman" w:cs="Times New Roman"/>
          <w:b/>
          <w:bCs/>
          <w:sz w:val="24"/>
          <w:szCs w:val="24"/>
        </w:rPr>
        <w:t>),</w:t>
      </w:r>
      <w:r w:rsidRPr="00447C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72EE39" w14:textId="3ECD3281" w:rsidR="00875EC7" w:rsidRPr="00447CAA" w:rsidRDefault="00447CAA" w:rsidP="00447CAA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47CAA">
        <w:rPr>
          <w:rFonts w:ascii="Times New Roman" w:hAnsi="Times New Roman" w:cs="Times New Roman"/>
          <w:sz w:val="24"/>
          <w:szCs w:val="24"/>
        </w:rPr>
        <w:t xml:space="preserve">projekt uchwały Rady Miasta Olsztyna w sprawie wyrażenia zgody na zawarcie w trybie bezprzetargowym umowy dzierżawy gruntu stanowiącego własność Gminy Olsztyn </w:t>
      </w:r>
      <w:r w:rsidRPr="00447CAA">
        <w:rPr>
          <w:rFonts w:ascii="Times New Roman" w:hAnsi="Times New Roman" w:cs="Times New Roman"/>
          <w:sz w:val="24"/>
          <w:szCs w:val="24"/>
        </w:rPr>
        <w:br/>
        <w:t>z dotychczasowym dzierżawcą</w:t>
      </w:r>
      <w:r w:rsidRPr="00447CA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Pr="00447CA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nr rob. 185/25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),</w:t>
      </w:r>
    </w:p>
    <w:p w14:paraId="23F52291" w14:textId="07E2753C" w:rsidR="00447CAA" w:rsidRPr="00447CAA" w:rsidRDefault="00447CAA" w:rsidP="00447CAA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47CAA">
        <w:rPr>
          <w:rFonts w:ascii="Times New Roman" w:hAnsi="Times New Roman" w:cs="Times New Roman"/>
          <w:sz w:val="24"/>
          <w:szCs w:val="24"/>
        </w:rPr>
        <w:t>projekt uchwały Rady Miasta Olsztyna w sprawie Projekt uchwały Rady Miasta Olsztyna w sprawie wyrażenia zgody na zawarcie w trybie bezprzetargowym umowy dzierżawy gruntu stanowiącego własność Gminy Olsztyn</w:t>
      </w:r>
      <w:r w:rsidRPr="00447CA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47CAA">
        <w:rPr>
          <w:rFonts w:ascii="Times New Roman" w:hAnsi="Times New Roman" w:cs="Times New Roman"/>
          <w:sz w:val="24"/>
          <w:szCs w:val="24"/>
        </w:rPr>
        <w:t>z dotychczasowym dzierżawcą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(</w:t>
      </w:r>
      <w:r w:rsidRPr="00447CA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nr rob. 191/25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),</w:t>
      </w:r>
    </w:p>
    <w:p w14:paraId="0C4E1E98" w14:textId="0EF1460F" w:rsidR="00447CAA" w:rsidRPr="00447CAA" w:rsidRDefault="00447CAA" w:rsidP="00447CAA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47CAA">
        <w:rPr>
          <w:rFonts w:ascii="Times New Roman" w:hAnsi="Times New Roman" w:cs="Times New Roman"/>
          <w:sz w:val="24"/>
          <w:szCs w:val="24"/>
        </w:rPr>
        <w:t>projekt uchwały Rady Miasta Olsztyna w sprawie wystąpienia z wnioskiem o dokonanie zmiany granic administracyjnych Miasta Olsztyna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(</w:t>
      </w:r>
      <w:r w:rsidRPr="00447CA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nr rob. 196/25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),</w:t>
      </w:r>
    </w:p>
    <w:p w14:paraId="1633431C" w14:textId="44303EAE" w:rsidR="00447CAA" w:rsidRPr="00447CAA" w:rsidRDefault="00447CAA" w:rsidP="00447CAA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47CAA">
        <w:rPr>
          <w:rFonts w:ascii="Times New Roman" w:hAnsi="Times New Roman" w:cs="Times New Roman"/>
          <w:sz w:val="24"/>
          <w:szCs w:val="24"/>
        </w:rPr>
        <w:t xml:space="preserve">projekt uchwały Rady Miasta Olsztyna w sprawie wyrażenia zgody na zawarcie w trybie bezprzetargowym umowy dzierżawy gruntu stanowiącego własność Gminy                                Olsztyn z dotychczasowym dzierżawcą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447CAA">
        <w:rPr>
          <w:rFonts w:ascii="Times New Roman" w:hAnsi="Times New Roman" w:cs="Times New Roman"/>
          <w:b/>
          <w:bCs/>
          <w:sz w:val="24"/>
          <w:szCs w:val="24"/>
        </w:rPr>
        <w:t>nr rob. 232/25</w:t>
      </w:r>
      <w:r>
        <w:rPr>
          <w:rFonts w:ascii="Times New Roman" w:hAnsi="Times New Roman" w:cs="Times New Roman"/>
          <w:b/>
          <w:bCs/>
          <w:sz w:val="24"/>
          <w:szCs w:val="24"/>
        </w:rPr>
        <w:t>),</w:t>
      </w:r>
    </w:p>
    <w:p w14:paraId="480E3F50" w14:textId="25638CB4" w:rsidR="00447CAA" w:rsidRPr="00447CAA" w:rsidRDefault="00447CAA" w:rsidP="00447CAA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47CAA">
        <w:rPr>
          <w:rFonts w:ascii="Times New Roman" w:hAnsi="Times New Roman" w:cs="Times New Roman"/>
          <w:bCs/>
          <w:sz w:val="24"/>
          <w:szCs w:val="24"/>
        </w:rPr>
        <w:t>projekt uchwały Rady Miasta Olsztyna w sprawie przystąpienia do działań mających na celu utworzenie parku kulturowego Stare Miasto w Olsztynie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447CAA">
        <w:rPr>
          <w:rFonts w:ascii="Times New Roman" w:hAnsi="Times New Roman" w:cs="Times New Roman"/>
          <w:b/>
          <w:sz w:val="24"/>
          <w:szCs w:val="24"/>
        </w:rPr>
        <w:t>nr rob. 241/25</w:t>
      </w:r>
      <w:r>
        <w:rPr>
          <w:rFonts w:ascii="Times New Roman" w:hAnsi="Times New Roman" w:cs="Times New Roman"/>
          <w:b/>
          <w:sz w:val="24"/>
          <w:szCs w:val="24"/>
        </w:rPr>
        <w:t>),</w:t>
      </w:r>
    </w:p>
    <w:p w14:paraId="73C8F44F" w14:textId="454ED3C7" w:rsidR="00447CAA" w:rsidRPr="00447CAA" w:rsidRDefault="00447CAA" w:rsidP="00447CAA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47CAA">
        <w:rPr>
          <w:rFonts w:ascii="Times New Roman" w:hAnsi="Times New Roman" w:cs="Times New Roman"/>
          <w:bCs/>
          <w:sz w:val="24"/>
          <w:szCs w:val="24"/>
        </w:rPr>
        <w:t xml:space="preserve">projekt uchwały Rady Miasta Olsztyna w sprawie przystąpienia do sporządzenia „Miejscowego planu zagospodarowania przestrzennego dla terenu położonego na wschód </w:t>
      </w:r>
      <w:r w:rsidRPr="00447CAA">
        <w:rPr>
          <w:rFonts w:ascii="Times New Roman" w:hAnsi="Times New Roman" w:cs="Times New Roman"/>
          <w:bCs/>
          <w:sz w:val="24"/>
          <w:szCs w:val="24"/>
        </w:rPr>
        <w:lastRenderedPageBreak/>
        <w:t>od granicy linii kolejowej nr 353, ograniczonego ulicą Armii Krajowej i przedłużeniem ulicy Rolnej, obejmującego zachodnią część jeziora Kortowskiego w Olsztynie”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447CAA">
        <w:rPr>
          <w:rFonts w:ascii="Times New Roman" w:hAnsi="Times New Roman" w:cs="Times New Roman"/>
          <w:b/>
          <w:bCs/>
          <w:sz w:val="24"/>
          <w:szCs w:val="24"/>
        </w:rPr>
        <w:t>nr rob. 242/</w:t>
      </w:r>
      <w:r w:rsidRPr="00447CAA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),</w:t>
      </w:r>
    </w:p>
    <w:p w14:paraId="7C3E99CE" w14:textId="4A3B33E8" w:rsidR="00447CAA" w:rsidRPr="00447CAA" w:rsidRDefault="00447CAA" w:rsidP="00447CAA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47CAA">
        <w:rPr>
          <w:rFonts w:ascii="Times New Roman" w:hAnsi="Times New Roman" w:cs="Times New Roman"/>
          <w:bCs/>
          <w:sz w:val="24"/>
          <w:szCs w:val="24"/>
        </w:rPr>
        <w:t>projekt uchwały Rady Miasta Olsztyna w sprawie sprzedaży w trybie bezprzetargowym dzierżawionego gruntu stanowiącego własność Gminy Olsztyn wraz ze sprzedażą pawilonu handlowego, położonego przy ul. B</w:t>
      </w:r>
      <w:r w:rsidR="00F57D1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47CAA">
        <w:rPr>
          <w:rFonts w:ascii="Times New Roman" w:hAnsi="Times New Roman" w:cs="Times New Roman"/>
          <w:bCs/>
          <w:sz w:val="24"/>
          <w:szCs w:val="24"/>
        </w:rPr>
        <w:t>z zaliczeniem nakładów poniesionych na jego nabycie, na rzecz dotychczasowego dzierżawcy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447CAA">
        <w:rPr>
          <w:rFonts w:ascii="Times New Roman" w:hAnsi="Times New Roman" w:cs="Times New Roman"/>
          <w:b/>
          <w:bCs/>
          <w:sz w:val="24"/>
          <w:szCs w:val="24"/>
        </w:rPr>
        <w:t>nr rob. 243/25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F9DC8C7" w14:textId="5834583A" w:rsidR="00447CAA" w:rsidRPr="00F340FC" w:rsidRDefault="00F340FC" w:rsidP="00447CAA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033513"/>
      <w:r w:rsidRPr="00F340FC">
        <w:rPr>
          <w:rFonts w:ascii="Times New Roman" w:hAnsi="Times New Roman" w:cs="Times New Roman"/>
          <w:bCs/>
          <w:sz w:val="24"/>
          <w:szCs w:val="24"/>
        </w:rPr>
        <w:t>projekt uchwały Rady Miasta Olsztyna w sprawie zmiany uchwały nr LIII/1030/18 Rady Miasta Olsztyna z dnia 26 września 2018 r. w sprawie zapewnienia wspólnej obsługi informatycznej dla jednostek organizacyjnych Gminy Olsztyn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F340FC">
        <w:rPr>
          <w:rFonts w:ascii="Times New Roman" w:hAnsi="Times New Roman" w:cs="Times New Roman"/>
          <w:b/>
          <w:sz w:val="24"/>
          <w:szCs w:val="24"/>
        </w:rPr>
        <w:t>nr rob. 257/25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),</w:t>
      </w:r>
    </w:p>
    <w:p w14:paraId="72D8CFAC" w14:textId="2B803118" w:rsidR="00F340FC" w:rsidRPr="00F340FC" w:rsidRDefault="00F340FC" w:rsidP="00447CAA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40FC">
        <w:rPr>
          <w:rFonts w:ascii="Times New Roman" w:hAnsi="Times New Roman" w:cs="Times New Roman"/>
          <w:bCs/>
          <w:sz w:val="24"/>
          <w:szCs w:val="24"/>
        </w:rPr>
        <w:t>projekt uchwały Rady Miasta Olsztyna w sprawie uchylenia uchwały o przystąpieniu do sporządzenia „Miejscowego planu zagospodarowania przestrzennego dla te</w:t>
      </w:r>
      <w:r w:rsidRPr="00F340FC">
        <w:rPr>
          <w:rFonts w:ascii="Times New Roman" w:hAnsi="Times New Roman" w:cs="Times New Roman"/>
          <w:bCs/>
          <w:sz w:val="24"/>
          <w:szCs w:val="24"/>
        </w:rPr>
        <w:softHyphen/>
        <w:t>renu położonego pomiędzy bocznicą kolejową, linią kolejową Olsztyn-Mrągowo, granicą administracyj</w:t>
      </w:r>
      <w:r w:rsidRPr="00F340FC">
        <w:rPr>
          <w:rFonts w:ascii="Times New Roman" w:hAnsi="Times New Roman" w:cs="Times New Roman"/>
          <w:bCs/>
          <w:sz w:val="24"/>
          <w:szCs w:val="24"/>
        </w:rPr>
        <w:softHyphen/>
        <w:t>ną Miasta i ul. Lubelską w Olsztynie”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F340FC">
        <w:rPr>
          <w:rFonts w:ascii="Times New Roman" w:hAnsi="Times New Roman" w:cs="Times New Roman"/>
          <w:b/>
          <w:bCs/>
          <w:sz w:val="24"/>
          <w:szCs w:val="24"/>
        </w:rPr>
        <w:t>nr rob. 277/25</w:t>
      </w:r>
      <w:r>
        <w:rPr>
          <w:rFonts w:ascii="Times New Roman" w:hAnsi="Times New Roman" w:cs="Times New Roman"/>
          <w:b/>
          <w:bCs/>
          <w:sz w:val="24"/>
          <w:szCs w:val="24"/>
        </w:rPr>
        <w:t>),</w:t>
      </w:r>
    </w:p>
    <w:p w14:paraId="56AFFE76" w14:textId="0DE31E3E" w:rsidR="00F340FC" w:rsidRPr="00F340FC" w:rsidRDefault="00F340FC" w:rsidP="00447CAA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40FC">
        <w:rPr>
          <w:rFonts w:ascii="Times New Roman" w:hAnsi="Times New Roman" w:cs="Times New Roman"/>
          <w:sz w:val="24"/>
          <w:szCs w:val="24"/>
        </w:rPr>
        <w:t>projekt uchwały Rady Miasta Olsztyna w sprawie budżetu Miasta Olsztyna na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340FC">
        <w:rPr>
          <w:rFonts w:ascii="Times New Roman" w:hAnsi="Times New Roman" w:cs="Times New Roman"/>
          <w:b/>
          <w:bCs/>
          <w:sz w:val="24"/>
          <w:szCs w:val="24"/>
        </w:rPr>
        <w:t>nr rob. 283/25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</w:p>
    <w:p w14:paraId="5509A178" w14:textId="71E3B413" w:rsidR="00F340FC" w:rsidRPr="00F340FC" w:rsidRDefault="00F340FC" w:rsidP="00447CAA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40FC">
        <w:rPr>
          <w:rFonts w:ascii="Times New Roman" w:hAnsi="Times New Roman" w:cs="Times New Roman"/>
          <w:sz w:val="24"/>
          <w:szCs w:val="24"/>
        </w:rPr>
        <w:t>projekt uchwały Rady Miasta Olsztyna w sprawie wieloletniej prognozy finansowej Miasta Olsztyna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340FC">
        <w:rPr>
          <w:rFonts w:ascii="Times New Roman" w:hAnsi="Times New Roman" w:cs="Times New Roman"/>
          <w:b/>
          <w:bCs/>
          <w:sz w:val="24"/>
          <w:szCs w:val="24"/>
        </w:rPr>
        <w:t>nr rob. 282/25</w:t>
      </w:r>
      <w:r>
        <w:rPr>
          <w:rFonts w:ascii="Times New Roman" w:hAnsi="Times New Roman" w:cs="Times New Roman"/>
          <w:b/>
          <w:bCs/>
          <w:sz w:val="24"/>
          <w:szCs w:val="24"/>
        </w:rPr>
        <w:t>),</w:t>
      </w:r>
    </w:p>
    <w:p w14:paraId="031A66F8" w14:textId="54417D8D" w:rsidR="00F340FC" w:rsidRPr="00F340FC" w:rsidRDefault="00F340FC" w:rsidP="00447CAA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40FC">
        <w:rPr>
          <w:rFonts w:ascii="Times New Roman" w:hAnsi="Times New Roman" w:cs="Times New Roman"/>
          <w:sz w:val="24"/>
          <w:szCs w:val="24"/>
        </w:rPr>
        <w:t>projekt uchwały Rady Miasta Olsztyna w sprawie wyrażenia zgody na zawarcie w trybie bezprzetargowym umowy dzierżawy gruntu stanowiącego własność Gminy Olsztyn z dotychczasowym dzierżawcą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340FC">
        <w:rPr>
          <w:rFonts w:ascii="Times New Roman" w:hAnsi="Times New Roman" w:cs="Times New Roman"/>
          <w:b/>
          <w:bCs/>
          <w:sz w:val="24"/>
          <w:szCs w:val="24"/>
        </w:rPr>
        <w:t>nr rob. 292/25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8EF068D" w14:textId="77777777" w:rsidR="000378E7" w:rsidRDefault="000378E7" w:rsidP="000378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87AE8" w14:textId="318FAAC4" w:rsidR="00F5496E" w:rsidRPr="004E1A6E" w:rsidRDefault="00EA2B00" w:rsidP="00FB61E1">
      <w:pPr>
        <w:tabs>
          <w:tab w:val="left" w:pos="46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Ponadto, Komisja Inwestycji i Rozwoju w roku 20</w:t>
      </w:r>
      <w:r w:rsidR="00944E7F">
        <w:rPr>
          <w:rFonts w:ascii="Times New Roman" w:hAnsi="Times New Roman" w:cs="Times New Roman"/>
          <w:b/>
          <w:sz w:val="24"/>
          <w:szCs w:val="24"/>
        </w:rPr>
        <w:t>2</w:t>
      </w:r>
      <w:r w:rsidR="00447CA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zapoznała się z/ze:</w:t>
      </w:r>
    </w:p>
    <w:p w14:paraId="5EF7E8DA" w14:textId="6CD32A76" w:rsidR="000378E7" w:rsidRPr="00F340FC" w:rsidRDefault="000378E7" w:rsidP="000378E7">
      <w:pPr>
        <w:pStyle w:val="Akapitzlist"/>
        <w:numPr>
          <w:ilvl w:val="0"/>
          <w:numId w:val="19"/>
        </w:numPr>
        <w:spacing w:after="24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40FC">
        <w:rPr>
          <w:rFonts w:ascii="Times New Roman" w:hAnsi="Times New Roman" w:cs="Times New Roman"/>
          <w:sz w:val="24"/>
          <w:szCs w:val="24"/>
        </w:rPr>
        <w:t>Raportem o stanie Miasta Olsztyn 202</w:t>
      </w:r>
      <w:r w:rsidR="00447CAA" w:rsidRPr="00F340FC">
        <w:rPr>
          <w:rFonts w:ascii="Times New Roman" w:hAnsi="Times New Roman" w:cs="Times New Roman"/>
          <w:sz w:val="24"/>
          <w:szCs w:val="24"/>
        </w:rPr>
        <w:t>4</w:t>
      </w:r>
      <w:r w:rsidRPr="00F340FC">
        <w:rPr>
          <w:rFonts w:ascii="Times New Roman" w:hAnsi="Times New Roman" w:cs="Times New Roman"/>
          <w:sz w:val="24"/>
          <w:szCs w:val="24"/>
        </w:rPr>
        <w:t>,</w:t>
      </w:r>
    </w:p>
    <w:p w14:paraId="31D9916E" w14:textId="74D550B6" w:rsidR="00875EC7" w:rsidRPr="00F340FC" w:rsidRDefault="00875EC7" w:rsidP="000378E7">
      <w:pPr>
        <w:pStyle w:val="Akapitzlist"/>
        <w:numPr>
          <w:ilvl w:val="0"/>
          <w:numId w:val="19"/>
        </w:numPr>
        <w:spacing w:after="24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40FC">
        <w:rPr>
          <w:rFonts w:ascii="Times New Roman" w:hAnsi="Times New Roman" w:cs="Times New Roman"/>
          <w:sz w:val="24"/>
          <w:szCs w:val="24"/>
        </w:rPr>
        <w:t>Oceną stanu zaawansowania inwestycji miejskich,</w:t>
      </w:r>
    </w:p>
    <w:p w14:paraId="79ACF2E9" w14:textId="76E79494" w:rsidR="00447CAA" w:rsidRPr="00F340FC" w:rsidRDefault="00447CAA" w:rsidP="000378E7">
      <w:pPr>
        <w:pStyle w:val="Akapitzlist"/>
        <w:numPr>
          <w:ilvl w:val="0"/>
          <w:numId w:val="19"/>
        </w:numPr>
        <w:spacing w:after="24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40FC">
        <w:rPr>
          <w:rFonts w:ascii="Times New Roman" w:hAnsi="Times New Roman" w:cs="Times New Roman"/>
          <w:sz w:val="24"/>
          <w:szCs w:val="24"/>
        </w:rPr>
        <w:t>Oceną przygotowania Miasta do sezonu letniego w odniesieniu do sportu, rekreacji,  turystyki, edukacji, oferty spędzania czasu wolnego, bezpieczeństwa.</w:t>
      </w:r>
    </w:p>
    <w:p w14:paraId="30DE006E" w14:textId="56E6E80A" w:rsidR="000378E7" w:rsidRDefault="000378E7" w:rsidP="000378E7">
      <w:pPr>
        <w:pStyle w:val="Akapitzlist"/>
        <w:numPr>
          <w:ilvl w:val="0"/>
          <w:numId w:val="19"/>
        </w:numPr>
        <w:spacing w:after="24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40FC">
        <w:rPr>
          <w:rFonts w:ascii="Times New Roman" w:hAnsi="Times New Roman" w:cs="Times New Roman"/>
          <w:sz w:val="24"/>
          <w:szCs w:val="24"/>
        </w:rPr>
        <w:t>Informacją nt. stanu cyfryzacji i informatyzacji Gminy Olsztyn za 202</w:t>
      </w:r>
      <w:r w:rsidR="00447CAA" w:rsidRPr="00F340FC">
        <w:rPr>
          <w:rFonts w:ascii="Times New Roman" w:hAnsi="Times New Roman" w:cs="Times New Roman"/>
          <w:sz w:val="24"/>
          <w:szCs w:val="24"/>
        </w:rPr>
        <w:t>4</w:t>
      </w:r>
      <w:r w:rsidRPr="00F340FC">
        <w:rPr>
          <w:rFonts w:ascii="Times New Roman" w:hAnsi="Times New Roman" w:cs="Times New Roman"/>
          <w:sz w:val="24"/>
          <w:szCs w:val="24"/>
        </w:rPr>
        <w:t xml:space="preserve"> rok</w:t>
      </w:r>
      <w:r w:rsidR="002C0C4E" w:rsidRPr="00F340FC">
        <w:rPr>
          <w:rFonts w:ascii="Times New Roman" w:hAnsi="Times New Roman" w:cs="Times New Roman"/>
          <w:sz w:val="24"/>
          <w:szCs w:val="24"/>
        </w:rPr>
        <w:t>.</w:t>
      </w:r>
    </w:p>
    <w:p w14:paraId="731C306E" w14:textId="77777777" w:rsidR="005D090D" w:rsidRDefault="005D090D" w:rsidP="005D090D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D59C0" w14:textId="77777777" w:rsidR="005D090D" w:rsidRPr="005D090D" w:rsidRDefault="005D090D" w:rsidP="005D090D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75FD1" w14:textId="77777777" w:rsidR="00F5496E" w:rsidRDefault="00DF0159" w:rsidP="00FB61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125">
        <w:rPr>
          <w:rFonts w:ascii="Times New Roman" w:hAnsi="Times New Roman" w:cs="Times New Roman"/>
          <w:sz w:val="24"/>
          <w:szCs w:val="24"/>
        </w:rPr>
        <w:lastRenderedPageBreak/>
        <w:t>Komisja na posiedzeniach omawiała, zapoznawała się oraz analizowała zadekretowane do</w:t>
      </w:r>
      <w:r w:rsidRPr="00450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niej </w:t>
      </w:r>
      <w:r w:rsidRPr="0045006E">
        <w:rPr>
          <w:rFonts w:ascii="Times New Roman" w:hAnsi="Times New Roman" w:cs="Times New Roman"/>
          <w:sz w:val="24"/>
          <w:szCs w:val="24"/>
        </w:rPr>
        <w:t>sprawy różne, w wyniku czego opracowywane zostały wnioski do Prezydenta Olsztyna, Przewodniczącego Rady Miasta, a także odpowiedzi do wnioskodawców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03B390" w14:textId="77777777" w:rsidR="00D97125" w:rsidRDefault="00D97125" w:rsidP="00FB61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5CB055" w14:textId="77777777" w:rsidR="00F5496E" w:rsidRDefault="00EA2B00" w:rsidP="00FB61E1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Komisji</w:t>
      </w:r>
    </w:p>
    <w:p w14:paraId="06E56A79" w14:textId="77777777" w:rsidR="00F5496E" w:rsidRDefault="00F5496E" w:rsidP="00FB61E1">
      <w:pPr>
        <w:spacing w:line="36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326346" w14:textId="77777777" w:rsidR="00F5496E" w:rsidRDefault="00EA2B00" w:rsidP="00E63504">
      <w:pPr>
        <w:spacing w:line="36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Tomasz Głażewski</w:t>
      </w:r>
    </w:p>
    <w:p w14:paraId="3BFB3E88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3853E955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41D00856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0156B58D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19FD4A6A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53CBA6D5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2190B469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29EFBB5D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5BE4F078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47D622DB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1C33840B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3A85E037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7AE51A2B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59D14186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59F3A7A7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33CCDF9D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29E72846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4F62B8AC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30AF2BAC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5415313D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25AE423F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70493CC1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2DF771E7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19EC8D7D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55DAB1EF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202D350C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45A57B02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0252986E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7BA9A90D" w14:textId="77777777" w:rsidR="00F57D12" w:rsidRDefault="00F57D12" w:rsidP="00FB61E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lang w:eastAsia="pl-PL"/>
        </w:rPr>
      </w:pPr>
    </w:p>
    <w:p w14:paraId="6A173A8F" w14:textId="35AE52C2" w:rsidR="00F5496E" w:rsidRPr="001D6F0B" w:rsidRDefault="00F57D12" w:rsidP="00F57D1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A8F">
        <w:rPr>
          <w:rFonts w:ascii="Times New Roman" w:hAnsi="Times New Roman" w:cs="Times New Roman"/>
          <w:i/>
          <w:iCs/>
          <w:color w:val="000000"/>
          <w:lang w:eastAsia="pl-PL"/>
        </w:rPr>
        <w:t>Wyłączenie jawności w zakresie danych osobowych, na podstawie art. 5 ust. 2 ustawy z dnia 6 września 2001 r. o dostępie do informacji publicznej (</w:t>
      </w:r>
      <w:proofErr w:type="spellStart"/>
      <w:r w:rsidRPr="00365A8F">
        <w:rPr>
          <w:rFonts w:ascii="Times New Roman" w:hAnsi="Times New Roman" w:cs="Times New Roman"/>
          <w:i/>
          <w:iCs/>
          <w:color w:val="000000"/>
          <w:lang w:eastAsia="pl-PL"/>
        </w:rPr>
        <w:t>t.j</w:t>
      </w:r>
      <w:proofErr w:type="spellEnd"/>
      <w:r w:rsidRPr="00365A8F">
        <w:rPr>
          <w:rFonts w:ascii="Times New Roman" w:hAnsi="Times New Roman" w:cs="Times New Roman"/>
          <w:i/>
          <w:iCs/>
          <w:color w:val="000000"/>
          <w:lang w:eastAsia="pl-PL"/>
        </w:rPr>
        <w:t xml:space="preserve">. Dz. U. z 2022 r. poz. 902 ze zm.). Wyłączenia dokonała Ilona Hołoszkiewicz </w:t>
      </w:r>
      <w:r>
        <w:rPr>
          <w:rFonts w:ascii="Times New Roman" w:hAnsi="Times New Roman" w:cs="Times New Roman"/>
          <w:i/>
          <w:iCs/>
          <w:color w:val="000000"/>
          <w:lang w:eastAsia="pl-PL"/>
        </w:rPr>
        <w:t>Główny Specjalista</w:t>
      </w:r>
      <w:r w:rsidRPr="00365A8F">
        <w:rPr>
          <w:rFonts w:ascii="Times New Roman" w:hAnsi="Times New Roman" w:cs="Times New Roman"/>
          <w:i/>
          <w:iCs/>
          <w:color w:val="000000"/>
          <w:lang w:eastAsia="pl-PL"/>
        </w:rPr>
        <w:t xml:space="preserve"> w Biurze Rady Miasta UM Olsztyna.</w:t>
      </w:r>
    </w:p>
    <w:sectPr w:rsidR="00F5496E" w:rsidRPr="001D6F0B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B67D3" w14:textId="77777777" w:rsidR="00ED2FEF" w:rsidRDefault="00ED2FEF">
      <w:r>
        <w:separator/>
      </w:r>
    </w:p>
  </w:endnote>
  <w:endnote w:type="continuationSeparator" w:id="0">
    <w:p w14:paraId="41092999" w14:textId="77777777" w:rsidR="00ED2FEF" w:rsidRDefault="00ED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Microsoft YaHei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9961589"/>
      <w:docPartObj>
        <w:docPartGallery w:val="Page Numbers (Bottom of Page)"/>
        <w:docPartUnique/>
      </w:docPartObj>
    </w:sdtPr>
    <w:sdtContent>
      <w:p w14:paraId="05B57387" w14:textId="77777777" w:rsidR="00F5496E" w:rsidRDefault="00EA2B00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647AD">
          <w:rPr>
            <w:noProof/>
          </w:rPr>
          <w:t>3</w:t>
        </w:r>
        <w:r>
          <w:fldChar w:fldCharType="end"/>
        </w:r>
      </w:p>
    </w:sdtContent>
  </w:sdt>
  <w:p w14:paraId="1D1DA7E2" w14:textId="77777777" w:rsidR="00F5496E" w:rsidRDefault="00F549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E292" w14:textId="77777777" w:rsidR="00ED2FEF" w:rsidRDefault="00ED2FEF">
      <w:r>
        <w:separator/>
      </w:r>
    </w:p>
  </w:footnote>
  <w:footnote w:type="continuationSeparator" w:id="0">
    <w:p w14:paraId="58418D4C" w14:textId="77777777" w:rsidR="00ED2FEF" w:rsidRDefault="00ED2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368"/>
    <w:multiLevelType w:val="hybridMultilevel"/>
    <w:tmpl w:val="CCB6FDF2"/>
    <w:lvl w:ilvl="0" w:tplc="BC1AE7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AB9"/>
    <w:multiLevelType w:val="multilevel"/>
    <w:tmpl w:val="F120FAF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6564AF"/>
    <w:multiLevelType w:val="multilevel"/>
    <w:tmpl w:val="93546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B64E5"/>
    <w:multiLevelType w:val="hybridMultilevel"/>
    <w:tmpl w:val="FA6E0FB2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B6A1F"/>
    <w:multiLevelType w:val="multilevel"/>
    <w:tmpl w:val="528E9B10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47394C"/>
    <w:multiLevelType w:val="multilevel"/>
    <w:tmpl w:val="C3A670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97F5C8F"/>
    <w:multiLevelType w:val="multilevel"/>
    <w:tmpl w:val="6638049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161A0E"/>
    <w:multiLevelType w:val="hybridMultilevel"/>
    <w:tmpl w:val="90CC7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F103C"/>
    <w:multiLevelType w:val="multilevel"/>
    <w:tmpl w:val="02B64B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004F62"/>
    <w:multiLevelType w:val="multilevel"/>
    <w:tmpl w:val="528E9B10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1E395A"/>
    <w:multiLevelType w:val="multilevel"/>
    <w:tmpl w:val="EE9438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F92039"/>
    <w:multiLevelType w:val="hybridMultilevel"/>
    <w:tmpl w:val="AC56D1D8"/>
    <w:lvl w:ilvl="0" w:tplc="85D6F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72102"/>
    <w:multiLevelType w:val="hybridMultilevel"/>
    <w:tmpl w:val="F8F46446"/>
    <w:lvl w:ilvl="0" w:tplc="89C82A5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A305E9"/>
    <w:multiLevelType w:val="hybridMultilevel"/>
    <w:tmpl w:val="DF44F398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71487"/>
    <w:multiLevelType w:val="hybridMultilevel"/>
    <w:tmpl w:val="30B886D2"/>
    <w:lvl w:ilvl="0" w:tplc="8BEAF2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D3C61"/>
    <w:multiLevelType w:val="multilevel"/>
    <w:tmpl w:val="443638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1D47CF"/>
    <w:multiLevelType w:val="hybridMultilevel"/>
    <w:tmpl w:val="4A4CC21C"/>
    <w:lvl w:ilvl="0" w:tplc="89C82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0BA2A15"/>
    <w:multiLevelType w:val="hybridMultilevel"/>
    <w:tmpl w:val="4034672E"/>
    <w:lvl w:ilvl="0" w:tplc="85D6F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83529"/>
    <w:multiLevelType w:val="hybridMultilevel"/>
    <w:tmpl w:val="3CEA29A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91F81"/>
    <w:multiLevelType w:val="multilevel"/>
    <w:tmpl w:val="9EE438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96927058">
    <w:abstractNumId w:val="8"/>
  </w:num>
  <w:num w:numId="2" w16cid:durableId="753011728">
    <w:abstractNumId w:val="1"/>
  </w:num>
  <w:num w:numId="3" w16cid:durableId="1188328669">
    <w:abstractNumId w:val="2"/>
  </w:num>
  <w:num w:numId="4" w16cid:durableId="310599792">
    <w:abstractNumId w:val="15"/>
  </w:num>
  <w:num w:numId="5" w16cid:durableId="1346055547">
    <w:abstractNumId w:val="19"/>
  </w:num>
  <w:num w:numId="6" w16cid:durableId="1256673033">
    <w:abstractNumId w:val="6"/>
  </w:num>
  <w:num w:numId="7" w16cid:durableId="1293901487">
    <w:abstractNumId w:val="10"/>
  </w:num>
  <w:num w:numId="8" w16cid:durableId="1301501562">
    <w:abstractNumId w:val="5"/>
  </w:num>
  <w:num w:numId="9" w16cid:durableId="41448536">
    <w:abstractNumId w:val="9"/>
  </w:num>
  <w:num w:numId="10" w16cid:durableId="1570921063">
    <w:abstractNumId w:val="3"/>
  </w:num>
  <w:num w:numId="11" w16cid:durableId="478806155">
    <w:abstractNumId w:val="4"/>
  </w:num>
  <w:num w:numId="12" w16cid:durableId="1254239175">
    <w:abstractNumId w:val="12"/>
  </w:num>
  <w:num w:numId="13" w16cid:durableId="1309897253">
    <w:abstractNumId w:val="0"/>
  </w:num>
  <w:num w:numId="14" w16cid:durableId="1748116707">
    <w:abstractNumId w:val="18"/>
  </w:num>
  <w:num w:numId="15" w16cid:durableId="160507868">
    <w:abstractNumId w:val="13"/>
  </w:num>
  <w:num w:numId="16" w16cid:durableId="1743065049">
    <w:abstractNumId w:val="7"/>
  </w:num>
  <w:num w:numId="17" w16cid:durableId="534582548">
    <w:abstractNumId w:val="17"/>
  </w:num>
  <w:num w:numId="18" w16cid:durableId="1877815413">
    <w:abstractNumId w:val="11"/>
  </w:num>
  <w:num w:numId="19" w16cid:durableId="1315136610">
    <w:abstractNumId w:val="16"/>
  </w:num>
  <w:num w:numId="20" w16cid:durableId="10617101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96E"/>
    <w:rsid w:val="00012863"/>
    <w:rsid w:val="000328F5"/>
    <w:rsid w:val="000378E7"/>
    <w:rsid w:val="000A75CA"/>
    <w:rsid w:val="000C0DCD"/>
    <w:rsid w:val="001451E2"/>
    <w:rsid w:val="001727A0"/>
    <w:rsid w:val="001930A2"/>
    <w:rsid w:val="001A597A"/>
    <w:rsid w:val="001B0629"/>
    <w:rsid w:val="001D5BB2"/>
    <w:rsid w:val="001D6F0B"/>
    <w:rsid w:val="001E15EE"/>
    <w:rsid w:val="00205C10"/>
    <w:rsid w:val="0023273D"/>
    <w:rsid w:val="002668FE"/>
    <w:rsid w:val="002C0C4E"/>
    <w:rsid w:val="003035E9"/>
    <w:rsid w:val="003647AD"/>
    <w:rsid w:val="0037793B"/>
    <w:rsid w:val="003F39A7"/>
    <w:rsid w:val="004177AF"/>
    <w:rsid w:val="00433912"/>
    <w:rsid w:val="00447CAA"/>
    <w:rsid w:val="00463034"/>
    <w:rsid w:val="004940B9"/>
    <w:rsid w:val="004963CF"/>
    <w:rsid w:val="004C241D"/>
    <w:rsid w:val="004D3525"/>
    <w:rsid w:val="004E1A6E"/>
    <w:rsid w:val="004F39EE"/>
    <w:rsid w:val="004F4112"/>
    <w:rsid w:val="005044AC"/>
    <w:rsid w:val="00516527"/>
    <w:rsid w:val="00522296"/>
    <w:rsid w:val="005472BB"/>
    <w:rsid w:val="005646B5"/>
    <w:rsid w:val="005A623E"/>
    <w:rsid w:val="005B1489"/>
    <w:rsid w:val="005B1EDE"/>
    <w:rsid w:val="005B3890"/>
    <w:rsid w:val="005C14BE"/>
    <w:rsid w:val="005C27B4"/>
    <w:rsid w:val="005D090D"/>
    <w:rsid w:val="00643310"/>
    <w:rsid w:val="006716F0"/>
    <w:rsid w:val="0071223E"/>
    <w:rsid w:val="00747BF8"/>
    <w:rsid w:val="0075100A"/>
    <w:rsid w:val="00780FEA"/>
    <w:rsid w:val="00790912"/>
    <w:rsid w:val="007A2DA0"/>
    <w:rsid w:val="007A32AA"/>
    <w:rsid w:val="007B6D13"/>
    <w:rsid w:val="00817415"/>
    <w:rsid w:val="008268A2"/>
    <w:rsid w:val="00834F37"/>
    <w:rsid w:val="00843687"/>
    <w:rsid w:val="00862419"/>
    <w:rsid w:val="008669C5"/>
    <w:rsid w:val="00875EC7"/>
    <w:rsid w:val="00901975"/>
    <w:rsid w:val="0090564C"/>
    <w:rsid w:val="00925D82"/>
    <w:rsid w:val="009363AE"/>
    <w:rsid w:val="00944E7F"/>
    <w:rsid w:val="009D0323"/>
    <w:rsid w:val="00A11AAB"/>
    <w:rsid w:val="00A32B42"/>
    <w:rsid w:val="00A91952"/>
    <w:rsid w:val="00B2310C"/>
    <w:rsid w:val="00B33932"/>
    <w:rsid w:val="00B45AAD"/>
    <w:rsid w:val="00B7027B"/>
    <w:rsid w:val="00BE326E"/>
    <w:rsid w:val="00C524E7"/>
    <w:rsid w:val="00C712DC"/>
    <w:rsid w:val="00C72D6A"/>
    <w:rsid w:val="00C8677E"/>
    <w:rsid w:val="00C86C12"/>
    <w:rsid w:val="00C94630"/>
    <w:rsid w:val="00CD6A74"/>
    <w:rsid w:val="00D01C45"/>
    <w:rsid w:val="00D738C2"/>
    <w:rsid w:val="00D97125"/>
    <w:rsid w:val="00DC29AD"/>
    <w:rsid w:val="00DF0159"/>
    <w:rsid w:val="00E26890"/>
    <w:rsid w:val="00E5418F"/>
    <w:rsid w:val="00E63504"/>
    <w:rsid w:val="00E659C5"/>
    <w:rsid w:val="00EA2B00"/>
    <w:rsid w:val="00EB010A"/>
    <w:rsid w:val="00EB2661"/>
    <w:rsid w:val="00ED17D2"/>
    <w:rsid w:val="00ED2FEF"/>
    <w:rsid w:val="00F10F49"/>
    <w:rsid w:val="00F25F21"/>
    <w:rsid w:val="00F340FC"/>
    <w:rsid w:val="00F5496E"/>
    <w:rsid w:val="00F57D12"/>
    <w:rsid w:val="00F65C12"/>
    <w:rsid w:val="00F825F1"/>
    <w:rsid w:val="00FB61E1"/>
    <w:rsid w:val="00FC0A79"/>
    <w:rsid w:val="00FC6DEE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E620"/>
  <w15:docId w15:val="{C7371DC1-2839-4F6E-9837-C6DEB4C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FA1"/>
    <w:pPr>
      <w:suppressAutoHyphens/>
    </w:pPr>
    <w:rPr>
      <w:rFonts w:ascii="MS Sans Serif" w:eastAsia="Times New Roman" w:hAnsi="MS Sans Serif" w:cs="MS Sans Serif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235FA1"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16FC6"/>
    <w:rPr>
      <w:rFonts w:ascii="MS Sans Serif" w:eastAsia="Times New Roman" w:hAnsi="MS Sans Serif" w:cs="MS Sans Serif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16FC6"/>
    <w:rPr>
      <w:rFonts w:ascii="MS Sans Serif" w:eastAsia="Times New Roman" w:hAnsi="MS Sans Serif" w:cs="MS Sans Serif"/>
      <w:sz w:val="20"/>
      <w:szCs w:val="20"/>
      <w:lang w:eastAsia="zh-CN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DA77FA"/>
    <w:rPr>
      <w:color w:val="0000FF"/>
      <w:u w:val="single"/>
    </w:rPr>
  </w:style>
  <w:style w:type="character" w:styleId="Pogrubienie">
    <w:name w:val="Strong"/>
    <w:uiPriority w:val="22"/>
    <w:qFormat/>
    <w:rsid w:val="004F34DF"/>
    <w:rPr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ascii="Times New Roman" w:hAnsi="Times New Roman"/>
      <w:b/>
      <w:sz w:val="24"/>
      <w:szCs w:val="24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ascii="Times New Roman" w:hAnsi="Times New Roman"/>
      <w:sz w:val="24"/>
      <w:szCs w:val="24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b w:val="0"/>
      <w:color w:val="auto"/>
    </w:rPr>
  </w:style>
  <w:style w:type="character" w:customStyle="1" w:styleId="ListLabel111">
    <w:name w:val="ListLabel 111"/>
    <w:qFormat/>
    <w:rPr>
      <w:rFonts w:ascii="Times New Roman" w:hAnsi="Times New Roman"/>
      <w:b/>
      <w:sz w:val="24"/>
      <w:szCs w:val="24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b w:val="0"/>
      <w:i w:val="0"/>
    </w:rPr>
  </w:style>
  <w:style w:type="character" w:customStyle="1" w:styleId="ListLabel116">
    <w:name w:val="ListLabel 116"/>
    <w:qFormat/>
    <w:rPr>
      <w:b w:val="0"/>
      <w:i w:val="0"/>
    </w:rPr>
  </w:style>
  <w:style w:type="character" w:customStyle="1" w:styleId="ListLabel117">
    <w:name w:val="ListLabel 117"/>
    <w:qFormat/>
    <w:rPr>
      <w:rFonts w:ascii="Times New Roman" w:eastAsia="Arial Unicode MS" w:hAnsi="Times New Roman" w:cs="Times New Roman"/>
      <w:sz w:val="24"/>
      <w:szCs w:val="24"/>
      <w:u w:val="none" w:color="0000FF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16FC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235FA1"/>
    <w:pPr>
      <w:jc w:val="both"/>
    </w:pPr>
    <w:rPr>
      <w:rFonts w:ascii="Times New Roman" w:hAnsi="Times New Roman" w:cs="Times New Roman"/>
      <w:sz w:val="32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6765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16FC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qFormat/>
    <w:rsid w:val="00A71CEE"/>
    <w:pPr>
      <w:suppressAutoHyphens w:val="0"/>
      <w:spacing w:beforeAutospacing="1" w:after="142" w:line="276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17415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DF0159"/>
  </w:style>
  <w:style w:type="paragraph" w:styleId="Tekstdymka">
    <w:name w:val="Balloon Text"/>
    <w:basedOn w:val="Normalny"/>
    <w:link w:val="TekstdymkaZnak"/>
    <w:uiPriority w:val="99"/>
    <w:semiHidden/>
    <w:unhideWhenUsed/>
    <w:rsid w:val="005646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6B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DD4D2-F896-4920-8D28-4F08DB2CC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5</Pages>
  <Words>1150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33</cp:revision>
  <cp:lastPrinted>2023-01-11T10:10:00Z</cp:lastPrinted>
  <dcterms:created xsi:type="dcterms:W3CDTF">2020-01-16T07:37:00Z</dcterms:created>
  <dcterms:modified xsi:type="dcterms:W3CDTF">2026-02-06T14:29:00Z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