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E7" w:rsidRPr="0061426F" w:rsidRDefault="00422EE7" w:rsidP="00AB35BB">
      <w:pPr>
        <w:spacing w:after="0" w:line="240" w:lineRule="auto"/>
        <w:ind w:left="6521"/>
        <w:jc w:val="both"/>
        <w:rPr>
          <w:b/>
          <w:bCs/>
          <w:i/>
          <w:iCs/>
        </w:rPr>
      </w:pPr>
      <w:bookmarkStart w:id="0" w:name="_GoBack"/>
      <w:bookmarkEnd w:id="0"/>
      <w:r w:rsidRPr="0061426F">
        <w:rPr>
          <w:b/>
          <w:bCs/>
          <w:i/>
          <w:iCs/>
        </w:rPr>
        <w:t>Projekt</w:t>
      </w:r>
    </w:p>
    <w:p w:rsidR="00422EE7" w:rsidRPr="0061426F" w:rsidRDefault="00422EE7" w:rsidP="00AB35BB">
      <w:pPr>
        <w:spacing w:line="240" w:lineRule="auto"/>
        <w:ind w:left="6521"/>
      </w:pPr>
    </w:p>
    <w:p w:rsidR="00422EE7" w:rsidRPr="00376F81" w:rsidRDefault="00422EE7" w:rsidP="00AB35BB">
      <w:pPr>
        <w:spacing w:after="0" w:line="240" w:lineRule="auto"/>
        <w:jc w:val="center"/>
        <w:rPr>
          <w:rFonts w:ascii="Times New Roman" w:hAnsi="Times New Roman"/>
          <w:b/>
          <w:lang w:eastAsia="pl-PL"/>
        </w:rPr>
      </w:pPr>
      <w:r w:rsidRPr="00376F81">
        <w:rPr>
          <w:rFonts w:ascii="Times New Roman" w:hAnsi="Times New Roman"/>
          <w:b/>
          <w:lang w:eastAsia="pl-PL"/>
        </w:rPr>
        <w:t>UCHWAŁA NR ....................</w:t>
      </w:r>
    </w:p>
    <w:p w:rsidR="00422EE7" w:rsidRPr="00376F81" w:rsidRDefault="00422EE7" w:rsidP="00AB35BB">
      <w:pPr>
        <w:spacing w:after="0" w:line="240" w:lineRule="auto"/>
        <w:jc w:val="center"/>
        <w:rPr>
          <w:rFonts w:ascii="Times New Roman" w:hAnsi="Times New Roman"/>
          <w:b/>
          <w:lang w:eastAsia="pl-PL"/>
        </w:rPr>
      </w:pPr>
      <w:r w:rsidRPr="00376F81">
        <w:rPr>
          <w:rFonts w:ascii="Times New Roman" w:hAnsi="Times New Roman"/>
          <w:b/>
          <w:lang w:eastAsia="pl-PL"/>
        </w:rPr>
        <w:t>RADY MIASTA OLSZTYNA</w:t>
      </w:r>
    </w:p>
    <w:p w:rsidR="00422EE7" w:rsidRPr="00BF5D3D" w:rsidRDefault="00422EE7" w:rsidP="00AB35BB">
      <w:pPr>
        <w:spacing w:after="0" w:line="240" w:lineRule="auto"/>
        <w:jc w:val="center"/>
        <w:rPr>
          <w:rFonts w:ascii="Times New Roman" w:hAnsi="Times New Roman"/>
          <w:lang w:eastAsia="pl-PL"/>
        </w:rPr>
      </w:pPr>
      <w:r w:rsidRPr="00BF5D3D">
        <w:rPr>
          <w:rFonts w:ascii="Times New Roman" w:hAnsi="Times New Roman"/>
          <w:lang w:eastAsia="pl-PL"/>
        </w:rPr>
        <w:t>z dnia .................... 20</w:t>
      </w:r>
      <w:r>
        <w:rPr>
          <w:rFonts w:ascii="Times New Roman" w:hAnsi="Times New Roman"/>
          <w:lang w:eastAsia="pl-PL"/>
        </w:rPr>
        <w:t>24</w:t>
      </w:r>
      <w:r w:rsidRPr="00BF5D3D">
        <w:rPr>
          <w:rFonts w:ascii="Times New Roman" w:hAnsi="Times New Roman"/>
          <w:lang w:eastAsia="pl-PL"/>
        </w:rPr>
        <w:t xml:space="preserve"> r.</w:t>
      </w:r>
    </w:p>
    <w:p w:rsidR="00422EE7" w:rsidRPr="00376F81" w:rsidRDefault="00422EE7" w:rsidP="00AB35BB">
      <w:pPr>
        <w:spacing w:after="0" w:line="240" w:lineRule="auto"/>
        <w:jc w:val="center"/>
        <w:rPr>
          <w:rFonts w:ascii="Times New Roman" w:hAnsi="Times New Roman"/>
          <w:b/>
          <w:lang w:eastAsia="pl-PL"/>
        </w:rPr>
      </w:pPr>
    </w:p>
    <w:p w:rsidR="00422EE7" w:rsidRDefault="00422EE7" w:rsidP="00AB35BB">
      <w:pPr>
        <w:spacing w:after="0" w:line="240" w:lineRule="auto"/>
        <w:jc w:val="center"/>
        <w:rPr>
          <w:rFonts w:ascii="Times New Roman" w:hAnsi="Times New Roman"/>
          <w:b/>
          <w:lang w:eastAsia="pl-PL"/>
        </w:rPr>
      </w:pPr>
      <w:r w:rsidRPr="00376F81">
        <w:rPr>
          <w:rFonts w:ascii="Times New Roman" w:hAnsi="Times New Roman"/>
          <w:b/>
          <w:lang w:eastAsia="pl-PL"/>
        </w:rPr>
        <w:t xml:space="preserve">w sprawie </w:t>
      </w:r>
      <w:r>
        <w:rPr>
          <w:rFonts w:ascii="Times New Roman" w:hAnsi="Times New Roman"/>
          <w:b/>
          <w:lang w:eastAsia="pl-PL"/>
        </w:rPr>
        <w:t xml:space="preserve">ustalenia stawek dotacji przedmiotowej udzielonej Zakładowi Cmentarzy Komunalnych w Olsztynie – samorządowemu zakładowi budżetowemu na pielęgnację starodrzewu na cmentarzach zamkniętych </w:t>
      </w:r>
    </w:p>
    <w:p w:rsidR="00422EE7" w:rsidRPr="00376F81" w:rsidRDefault="00422EE7" w:rsidP="00AB35BB">
      <w:pPr>
        <w:spacing w:after="0" w:line="240" w:lineRule="auto"/>
        <w:jc w:val="center"/>
        <w:rPr>
          <w:rFonts w:ascii="Times New Roman" w:hAnsi="Times New Roman"/>
          <w:b/>
          <w:lang w:eastAsia="pl-PL"/>
        </w:rPr>
      </w:pPr>
    </w:p>
    <w:p w:rsidR="00422EE7" w:rsidRDefault="00422EE7" w:rsidP="00CC5CD3">
      <w:pPr>
        <w:spacing w:after="0" w:line="240" w:lineRule="auto"/>
        <w:ind w:firstLine="284"/>
        <w:jc w:val="both"/>
        <w:rPr>
          <w:rFonts w:ascii="Times New Roman" w:hAnsi="Times New Roman"/>
          <w:lang w:eastAsia="pl-PL"/>
        </w:rPr>
      </w:pPr>
      <w:r w:rsidRPr="00376F81">
        <w:rPr>
          <w:rFonts w:ascii="Times New Roman" w:hAnsi="Times New Roman"/>
          <w:lang w:eastAsia="pl-PL"/>
        </w:rPr>
        <w:t xml:space="preserve">Na podstawie </w:t>
      </w:r>
      <w:r w:rsidRPr="006800CE">
        <w:rPr>
          <w:rFonts w:ascii="Times New Roman" w:hAnsi="Times New Roman"/>
          <w:lang w:eastAsia="pl-PL"/>
        </w:rPr>
        <w:t xml:space="preserve">art. </w:t>
      </w:r>
      <w:r>
        <w:rPr>
          <w:rFonts w:ascii="Times New Roman" w:hAnsi="Times New Roman"/>
          <w:lang w:eastAsia="pl-PL"/>
        </w:rPr>
        <w:t>219</w:t>
      </w:r>
      <w:r w:rsidRPr="006800CE">
        <w:rPr>
          <w:rFonts w:ascii="Times New Roman" w:hAnsi="Times New Roman"/>
          <w:lang w:eastAsia="pl-PL"/>
        </w:rPr>
        <w:t xml:space="preserve"> ust. </w:t>
      </w:r>
      <w:r>
        <w:rPr>
          <w:rFonts w:ascii="Times New Roman" w:hAnsi="Times New Roman"/>
          <w:lang w:eastAsia="pl-PL"/>
        </w:rPr>
        <w:t>4</w:t>
      </w:r>
      <w:r w:rsidRPr="006800CE">
        <w:rPr>
          <w:rFonts w:ascii="Times New Roman" w:hAnsi="Times New Roman"/>
          <w:lang w:eastAsia="pl-PL"/>
        </w:rPr>
        <w:t xml:space="preserve"> </w:t>
      </w:r>
      <w:r w:rsidRPr="00376F81">
        <w:rPr>
          <w:rFonts w:ascii="Times New Roman" w:hAnsi="Times New Roman"/>
          <w:lang w:eastAsia="pl-PL"/>
        </w:rPr>
        <w:t xml:space="preserve">ustawy z dnia </w:t>
      </w:r>
      <w:r>
        <w:rPr>
          <w:rFonts w:ascii="Times New Roman" w:hAnsi="Times New Roman"/>
          <w:lang w:eastAsia="pl-PL"/>
        </w:rPr>
        <w:t xml:space="preserve">27 sierpnia 2009 r. o finansach publicznych </w:t>
      </w:r>
      <w:r>
        <w:rPr>
          <w:rFonts w:ascii="Times New Roman" w:hAnsi="Times New Roman"/>
          <w:lang w:eastAsia="pl-PL"/>
        </w:rPr>
        <w:br/>
        <w:t>(</w:t>
      </w:r>
      <w:r w:rsidRPr="002868DF">
        <w:rPr>
          <w:rFonts w:ascii="Times New Roman" w:hAnsi="Times New Roman"/>
          <w:lang w:eastAsia="pl-PL"/>
        </w:rPr>
        <w:t xml:space="preserve">Dz.U. z 2023 r. poz. </w:t>
      </w:r>
      <w:r w:rsidRPr="00CC5CD3">
        <w:rPr>
          <w:rFonts w:ascii="Times New Roman" w:hAnsi="Times New Roman"/>
          <w:lang w:eastAsia="pl-PL"/>
        </w:rPr>
        <w:t>1270</w:t>
      </w:r>
      <w:r>
        <w:rPr>
          <w:rFonts w:ascii="Times New Roman" w:hAnsi="Times New Roman"/>
          <w:lang w:eastAsia="pl-PL"/>
        </w:rPr>
        <w:t xml:space="preserve"> z późn.zm.</w:t>
      </w:r>
      <w:r>
        <w:rPr>
          <w:rStyle w:val="FootnoteReference"/>
          <w:rFonts w:ascii="Times New Roman" w:hAnsi="Times New Roman"/>
          <w:lang w:eastAsia="pl-PL"/>
        </w:rPr>
        <w:footnoteReference w:id="1"/>
      </w:r>
      <w:r>
        <w:rPr>
          <w:rFonts w:ascii="Times New Roman" w:hAnsi="Times New Roman"/>
          <w:lang w:eastAsia="pl-PL"/>
        </w:rPr>
        <w:t>) Rada Miasta Olsztyna uchwala co następuje</w:t>
      </w:r>
      <w:r w:rsidRPr="00376F81">
        <w:rPr>
          <w:rFonts w:ascii="Times New Roman" w:hAnsi="Times New Roman"/>
          <w:lang w:eastAsia="pl-PL"/>
        </w:rPr>
        <w:t>:</w:t>
      </w:r>
    </w:p>
    <w:p w:rsidR="00422EE7" w:rsidRDefault="00422EE7" w:rsidP="00AB35BB">
      <w:pPr>
        <w:spacing w:after="0" w:line="240" w:lineRule="auto"/>
        <w:ind w:firstLine="180"/>
        <w:jc w:val="both"/>
        <w:rPr>
          <w:rFonts w:ascii="Times New Roman" w:hAnsi="Times New Roman"/>
          <w:lang w:eastAsia="pl-PL"/>
        </w:rPr>
      </w:pPr>
    </w:p>
    <w:p w:rsidR="00422EE7" w:rsidRDefault="00422EE7" w:rsidP="00AB35BB">
      <w:pPr>
        <w:spacing w:after="0" w:line="240" w:lineRule="auto"/>
        <w:ind w:firstLine="284"/>
        <w:jc w:val="both"/>
        <w:rPr>
          <w:rFonts w:ascii="Times New Roman" w:hAnsi="Times New Roman"/>
          <w:lang w:eastAsia="pl-PL"/>
        </w:rPr>
      </w:pPr>
      <w:r w:rsidRPr="00376F81">
        <w:rPr>
          <w:rFonts w:ascii="Times New Roman" w:hAnsi="Times New Roman"/>
          <w:b/>
          <w:lang w:eastAsia="pl-PL"/>
        </w:rPr>
        <w:t xml:space="preserve">§ 1. </w:t>
      </w:r>
      <w:r w:rsidRPr="003A5A44">
        <w:rPr>
          <w:rFonts w:ascii="Times New Roman" w:hAnsi="Times New Roman"/>
          <w:lang w:eastAsia="pl-PL"/>
        </w:rPr>
        <w:t>Ustala się stawk</w:t>
      </w:r>
      <w:r>
        <w:rPr>
          <w:rFonts w:ascii="Times New Roman" w:hAnsi="Times New Roman"/>
          <w:lang w:eastAsia="pl-PL"/>
        </w:rPr>
        <w:t>ę</w:t>
      </w:r>
      <w:r w:rsidRPr="003A5A44">
        <w:rPr>
          <w:rFonts w:ascii="Times New Roman" w:hAnsi="Times New Roman"/>
          <w:lang w:eastAsia="pl-PL"/>
        </w:rPr>
        <w:t xml:space="preserve"> dotacji przedmiotowej </w:t>
      </w:r>
      <w:r>
        <w:rPr>
          <w:rFonts w:ascii="Times New Roman" w:hAnsi="Times New Roman"/>
          <w:lang w:eastAsia="pl-PL"/>
        </w:rPr>
        <w:t>dla samorządowego zakładu budżetowego: Zakład Cmentarzy Komunalnych w Olsztynie, na pielęgnację starodrzewu na cmentarzach zamkniętych w jego administracji,  przeznaczoną na:</w:t>
      </w:r>
    </w:p>
    <w:p w:rsidR="00422EE7" w:rsidRDefault="00422EE7" w:rsidP="00AB35BB">
      <w:pPr>
        <w:spacing w:after="0" w:line="240" w:lineRule="auto"/>
        <w:ind w:firstLine="284"/>
        <w:jc w:val="both"/>
        <w:rPr>
          <w:rFonts w:ascii="Times New Roman" w:hAnsi="Times New Roman"/>
          <w:lang w:eastAsia="pl-PL"/>
        </w:rPr>
      </w:pPr>
    </w:p>
    <w:p w:rsidR="00422EE7" w:rsidRDefault="00422EE7" w:rsidP="00A12971">
      <w:pPr>
        <w:pStyle w:val="NoSpacing"/>
        <w:ind w:firstLine="567"/>
        <w:jc w:val="both"/>
        <w:rPr>
          <w:rFonts w:ascii="Times New Roman" w:hAnsi="Times New Roman"/>
          <w:lang w:eastAsia="pl-PL"/>
        </w:rPr>
      </w:pPr>
    </w:p>
    <w:p w:rsidR="00422EE7" w:rsidRDefault="00422EE7" w:rsidP="00B20F5D">
      <w:pPr>
        <w:pStyle w:val="NoSpacing"/>
        <w:numPr>
          <w:ilvl w:val="0"/>
          <w:numId w:val="9"/>
        </w:numPr>
        <w:ind w:left="709"/>
        <w:jc w:val="both"/>
        <w:rPr>
          <w:rFonts w:ascii="Times New Roman" w:hAnsi="Times New Roman"/>
          <w:bCs/>
        </w:rPr>
      </w:pPr>
      <w:r>
        <w:rPr>
          <w:rFonts w:ascii="Times New Roman" w:hAnsi="Times New Roman"/>
          <w:bCs/>
        </w:rPr>
        <w:t xml:space="preserve">jednorazowe przeprowadzenie profesjonalnej inwentaryzacji dendrologicznej z określeniem stanu zdrowotnego każdego drzewa, </w:t>
      </w:r>
    </w:p>
    <w:p w:rsidR="00422EE7" w:rsidRDefault="00422EE7" w:rsidP="00B20F5D">
      <w:pPr>
        <w:pStyle w:val="NoSpacing"/>
        <w:numPr>
          <w:ilvl w:val="0"/>
          <w:numId w:val="9"/>
        </w:numPr>
        <w:ind w:left="709"/>
        <w:jc w:val="both"/>
        <w:rPr>
          <w:rFonts w:ascii="Times New Roman" w:hAnsi="Times New Roman"/>
          <w:bCs/>
        </w:rPr>
      </w:pPr>
      <w:r>
        <w:rPr>
          <w:rFonts w:ascii="Times New Roman" w:hAnsi="Times New Roman"/>
          <w:bCs/>
        </w:rPr>
        <w:t xml:space="preserve">coroczne dokonywanie korekty drzew, </w:t>
      </w:r>
    </w:p>
    <w:p w:rsidR="00422EE7" w:rsidRDefault="00422EE7" w:rsidP="00B20F5D">
      <w:pPr>
        <w:pStyle w:val="NoSpacing"/>
        <w:numPr>
          <w:ilvl w:val="0"/>
          <w:numId w:val="9"/>
        </w:numPr>
        <w:ind w:left="709"/>
        <w:jc w:val="both"/>
        <w:rPr>
          <w:rFonts w:ascii="Times New Roman" w:hAnsi="Times New Roman"/>
          <w:bCs/>
        </w:rPr>
      </w:pPr>
      <w:r>
        <w:rPr>
          <w:rFonts w:ascii="Times New Roman" w:hAnsi="Times New Roman"/>
          <w:bCs/>
        </w:rPr>
        <w:t>coroczne dokonywanie wycinki wytypowanych chorych lub zagrożonych wywrotem drzew,</w:t>
      </w:r>
    </w:p>
    <w:p w:rsidR="00422EE7" w:rsidRPr="00A12971" w:rsidRDefault="00422EE7" w:rsidP="00A12971">
      <w:pPr>
        <w:pStyle w:val="NoSpacing"/>
        <w:numPr>
          <w:ilvl w:val="0"/>
          <w:numId w:val="9"/>
        </w:numPr>
        <w:ind w:left="709"/>
        <w:jc w:val="both"/>
        <w:rPr>
          <w:rFonts w:ascii="Times New Roman" w:hAnsi="Times New Roman"/>
          <w:bCs/>
        </w:rPr>
      </w:pPr>
      <w:r>
        <w:rPr>
          <w:rFonts w:ascii="Times New Roman" w:hAnsi="Times New Roman"/>
          <w:bCs/>
        </w:rPr>
        <w:t xml:space="preserve">coroczne usuwanie wiatrołomów. </w:t>
      </w:r>
    </w:p>
    <w:p w:rsidR="00422EE7" w:rsidRDefault="00422EE7" w:rsidP="00AB35BB">
      <w:pPr>
        <w:spacing w:after="0" w:line="240" w:lineRule="auto"/>
        <w:ind w:firstLine="284"/>
        <w:jc w:val="both"/>
        <w:rPr>
          <w:rFonts w:ascii="Times New Roman" w:hAnsi="Times New Roman"/>
          <w:lang w:eastAsia="pl-PL"/>
        </w:rPr>
      </w:pPr>
    </w:p>
    <w:p w:rsidR="00422EE7" w:rsidRPr="00B20F5D" w:rsidRDefault="00422EE7" w:rsidP="00B20F5D">
      <w:pPr>
        <w:spacing w:after="0" w:line="240" w:lineRule="auto"/>
        <w:ind w:firstLine="284"/>
        <w:jc w:val="both"/>
        <w:rPr>
          <w:rFonts w:ascii="Times New Roman" w:hAnsi="Times New Roman"/>
          <w:b/>
          <w:lang w:eastAsia="pl-PL"/>
        </w:rPr>
      </w:pPr>
      <w:r w:rsidRPr="00B20F5D">
        <w:rPr>
          <w:rFonts w:ascii="Times New Roman" w:hAnsi="Times New Roman"/>
          <w:b/>
          <w:lang w:eastAsia="pl-PL"/>
        </w:rPr>
        <w:t xml:space="preserve">§ 2. </w:t>
      </w:r>
      <w:r w:rsidRPr="00B20F5D">
        <w:rPr>
          <w:rFonts w:ascii="Times New Roman" w:hAnsi="Times New Roman"/>
          <w:bCs/>
          <w:lang w:eastAsia="pl-PL"/>
        </w:rPr>
        <w:t xml:space="preserve">Stawkę dotacji na 2024 r. ustala się na poziomie 35.000 zł rocznie. Stawka co roku waloryzowana będzie średniorocznym wskaźnikiem cen towarów i usług konsumpcyjnych </w:t>
      </w:r>
      <w:r>
        <w:rPr>
          <w:rFonts w:ascii="Times New Roman" w:hAnsi="Times New Roman"/>
          <w:bCs/>
          <w:lang w:eastAsia="pl-PL"/>
        </w:rPr>
        <w:br/>
      </w:r>
      <w:r w:rsidRPr="00B20F5D">
        <w:rPr>
          <w:rFonts w:ascii="Times New Roman" w:hAnsi="Times New Roman"/>
          <w:bCs/>
          <w:lang w:eastAsia="pl-PL"/>
        </w:rPr>
        <w:t xml:space="preserve">w poprzednim roku kalendarzowym. </w:t>
      </w:r>
    </w:p>
    <w:p w:rsidR="00422EE7" w:rsidRPr="00415F22" w:rsidRDefault="00422EE7" w:rsidP="00AB35BB">
      <w:pPr>
        <w:pStyle w:val="ListParagraph"/>
        <w:spacing w:after="0" w:line="240" w:lineRule="auto"/>
        <w:ind w:left="1004"/>
        <w:rPr>
          <w:rFonts w:ascii="Times New Roman" w:hAnsi="Times New Roman"/>
          <w:lang w:eastAsia="pl-PL"/>
        </w:rPr>
      </w:pPr>
    </w:p>
    <w:p w:rsidR="00422EE7" w:rsidRDefault="00422EE7" w:rsidP="00AB35BB">
      <w:pPr>
        <w:spacing w:after="0" w:line="240" w:lineRule="auto"/>
        <w:ind w:firstLine="284"/>
        <w:jc w:val="both"/>
        <w:rPr>
          <w:rFonts w:ascii="Times New Roman" w:hAnsi="Times New Roman"/>
          <w:lang w:eastAsia="pl-PL"/>
        </w:rPr>
      </w:pPr>
      <w:r w:rsidRPr="00376F81">
        <w:rPr>
          <w:rFonts w:ascii="Times New Roman" w:hAnsi="Times New Roman"/>
          <w:b/>
          <w:lang w:eastAsia="pl-PL"/>
        </w:rPr>
        <w:t xml:space="preserve">§ </w:t>
      </w:r>
      <w:r>
        <w:rPr>
          <w:rFonts w:ascii="Times New Roman" w:hAnsi="Times New Roman"/>
          <w:b/>
          <w:lang w:eastAsia="pl-PL"/>
        </w:rPr>
        <w:t>3</w:t>
      </w:r>
      <w:r w:rsidRPr="00376F81">
        <w:rPr>
          <w:rFonts w:ascii="Times New Roman" w:hAnsi="Times New Roman"/>
          <w:b/>
          <w:lang w:eastAsia="pl-PL"/>
        </w:rPr>
        <w:t xml:space="preserve">. </w:t>
      </w:r>
      <w:r w:rsidRPr="00376F81">
        <w:rPr>
          <w:rFonts w:ascii="Times New Roman" w:hAnsi="Times New Roman"/>
          <w:lang w:eastAsia="pl-PL"/>
        </w:rPr>
        <w:t>Wykonanie uchwały powierza się Prezydentowi Olsztyna.</w:t>
      </w:r>
    </w:p>
    <w:p w:rsidR="00422EE7" w:rsidRDefault="00422EE7" w:rsidP="00AB35BB">
      <w:pPr>
        <w:spacing w:after="0" w:line="240" w:lineRule="auto"/>
        <w:ind w:firstLine="284"/>
        <w:jc w:val="both"/>
        <w:rPr>
          <w:rFonts w:ascii="Times New Roman" w:hAnsi="Times New Roman"/>
          <w:lang w:eastAsia="pl-PL"/>
        </w:rPr>
      </w:pPr>
    </w:p>
    <w:p w:rsidR="00422EE7" w:rsidRPr="00376F81" w:rsidRDefault="00422EE7" w:rsidP="00AB35BB">
      <w:pPr>
        <w:spacing w:after="0" w:line="240" w:lineRule="auto"/>
        <w:ind w:firstLine="284"/>
        <w:jc w:val="both"/>
        <w:rPr>
          <w:rFonts w:ascii="Times New Roman" w:hAnsi="Times New Roman"/>
          <w:lang w:eastAsia="pl-PL"/>
        </w:rPr>
      </w:pPr>
      <w:r w:rsidRPr="00376F81">
        <w:rPr>
          <w:rFonts w:ascii="Times New Roman" w:hAnsi="Times New Roman"/>
          <w:b/>
          <w:lang w:eastAsia="pl-PL"/>
        </w:rPr>
        <w:t xml:space="preserve">§ 4. </w:t>
      </w:r>
      <w:r w:rsidRPr="00376F81">
        <w:rPr>
          <w:rFonts w:ascii="Times New Roman" w:hAnsi="Times New Roman"/>
          <w:lang w:eastAsia="pl-PL"/>
        </w:rPr>
        <w:t>Uchwała wchodzi w życie z dniem</w:t>
      </w:r>
      <w:r>
        <w:rPr>
          <w:rFonts w:ascii="Times New Roman" w:hAnsi="Times New Roman"/>
          <w:lang w:eastAsia="pl-PL"/>
        </w:rPr>
        <w:t xml:space="preserve"> podjęcia i podlega podaniu do publicznej wiadomości przez wywieszenie na tablicy ogłoszeń Urzędu Miasta Olsztyna.</w:t>
      </w:r>
    </w:p>
    <w:p w:rsidR="00422EE7" w:rsidRDefault="00422EE7" w:rsidP="00AB35BB">
      <w:pPr>
        <w:spacing w:line="240" w:lineRule="auto"/>
      </w:pPr>
    </w:p>
    <w:p w:rsidR="00422EE7" w:rsidRDefault="00422EE7" w:rsidP="00AB35BB">
      <w:pPr>
        <w:spacing w:line="240" w:lineRule="auto"/>
      </w:pPr>
    </w:p>
    <w:p w:rsidR="00422EE7" w:rsidRDefault="00422EE7" w:rsidP="00AB35BB">
      <w:pPr>
        <w:pStyle w:val="Tekstpodstawowy21"/>
        <w:tabs>
          <w:tab w:val="left" w:pos="6237"/>
        </w:tabs>
        <w:ind w:firstLine="5245"/>
        <w:jc w:val="center"/>
        <w:rPr>
          <w:sz w:val="22"/>
          <w:szCs w:val="22"/>
        </w:rPr>
      </w:pPr>
      <w:r>
        <w:rPr>
          <w:sz w:val="22"/>
          <w:szCs w:val="22"/>
        </w:rPr>
        <w:t>PRZEWODNICZĄCY RADY MIASTA</w:t>
      </w:r>
    </w:p>
    <w:p w:rsidR="00422EE7" w:rsidRDefault="00422EE7" w:rsidP="00AB35BB">
      <w:pPr>
        <w:pStyle w:val="Tekstpodstawowy21"/>
        <w:tabs>
          <w:tab w:val="left" w:pos="6237"/>
        </w:tabs>
        <w:ind w:firstLine="5245"/>
        <w:jc w:val="center"/>
        <w:rPr>
          <w:sz w:val="22"/>
          <w:szCs w:val="22"/>
        </w:rPr>
      </w:pPr>
    </w:p>
    <w:p w:rsidR="00422EE7" w:rsidRDefault="00422EE7" w:rsidP="00AB35BB">
      <w:pPr>
        <w:pStyle w:val="Tekstpodstawowy21"/>
        <w:tabs>
          <w:tab w:val="left" w:pos="6237"/>
        </w:tabs>
        <w:ind w:firstLine="5245"/>
        <w:jc w:val="center"/>
        <w:rPr>
          <w:sz w:val="22"/>
          <w:szCs w:val="22"/>
        </w:rPr>
      </w:pPr>
    </w:p>
    <w:p w:rsidR="00422EE7" w:rsidRDefault="00422EE7" w:rsidP="00AB35BB">
      <w:pPr>
        <w:pStyle w:val="Tekstpodstawowy21"/>
        <w:tabs>
          <w:tab w:val="left" w:pos="6379"/>
        </w:tabs>
        <w:ind w:firstLine="5103"/>
        <w:jc w:val="center"/>
        <w:rPr>
          <w:sz w:val="22"/>
          <w:szCs w:val="22"/>
        </w:rPr>
      </w:pPr>
      <w:r>
        <w:rPr>
          <w:sz w:val="22"/>
          <w:szCs w:val="22"/>
        </w:rPr>
        <w:t>Łukasz Łukaszewski</w:t>
      </w:r>
    </w:p>
    <w:p w:rsidR="00422EE7" w:rsidRDefault="00422EE7" w:rsidP="00AB35BB">
      <w:pPr>
        <w:spacing w:line="240" w:lineRule="auto"/>
        <w:rPr>
          <w:b/>
          <w:bCs/>
        </w:rPr>
      </w:pPr>
    </w:p>
    <w:p w:rsidR="00422EE7" w:rsidRDefault="00422EE7" w:rsidP="00AB35BB">
      <w:pPr>
        <w:spacing w:line="240" w:lineRule="auto"/>
        <w:rPr>
          <w:b/>
          <w:bCs/>
        </w:rPr>
      </w:pPr>
    </w:p>
    <w:p w:rsidR="00422EE7" w:rsidRDefault="00422EE7" w:rsidP="00AB35BB">
      <w:pPr>
        <w:spacing w:line="240" w:lineRule="auto"/>
        <w:rPr>
          <w:b/>
          <w:bCs/>
        </w:rPr>
      </w:pPr>
    </w:p>
    <w:p w:rsidR="00422EE7" w:rsidRDefault="00422EE7" w:rsidP="00AB35BB">
      <w:pPr>
        <w:spacing w:line="240" w:lineRule="auto"/>
        <w:rPr>
          <w:b/>
          <w:bCs/>
        </w:rPr>
      </w:pPr>
    </w:p>
    <w:p w:rsidR="00422EE7" w:rsidRDefault="00422EE7" w:rsidP="00AB35BB">
      <w:pPr>
        <w:spacing w:line="240" w:lineRule="auto"/>
        <w:rPr>
          <w:b/>
          <w:bCs/>
        </w:rPr>
      </w:pPr>
    </w:p>
    <w:p w:rsidR="00422EE7" w:rsidRDefault="00422EE7" w:rsidP="00AB35BB">
      <w:pPr>
        <w:spacing w:line="240" w:lineRule="auto"/>
        <w:rPr>
          <w:b/>
          <w:bCs/>
        </w:rPr>
      </w:pPr>
    </w:p>
    <w:p w:rsidR="00422EE7" w:rsidRDefault="00422EE7" w:rsidP="00AB35BB">
      <w:pPr>
        <w:spacing w:after="0" w:line="240" w:lineRule="auto"/>
        <w:ind w:firstLine="567"/>
        <w:jc w:val="center"/>
        <w:rPr>
          <w:rFonts w:ascii="Times New Roman" w:hAnsi="Times New Roman"/>
          <w:b/>
        </w:rPr>
      </w:pPr>
    </w:p>
    <w:p w:rsidR="00422EE7" w:rsidRDefault="00422EE7" w:rsidP="00AB35BB">
      <w:pPr>
        <w:spacing w:after="0" w:line="240" w:lineRule="auto"/>
        <w:ind w:firstLine="567"/>
        <w:jc w:val="center"/>
        <w:rPr>
          <w:rFonts w:ascii="Times New Roman" w:hAnsi="Times New Roman"/>
          <w:b/>
        </w:rPr>
      </w:pPr>
      <w:r w:rsidRPr="009A062C">
        <w:rPr>
          <w:rFonts w:ascii="Times New Roman" w:hAnsi="Times New Roman"/>
          <w:b/>
        </w:rPr>
        <w:t>U</w:t>
      </w:r>
      <w:r>
        <w:rPr>
          <w:rFonts w:ascii="Times New Roman" w:hAnsi="Times New Roman"/>
          <w:b/>
        </w:rPr>
        <w:t>zasadnienie</w:t>
      </w:r>
    </w:p>
    <w:p w:rsidR="00422EE7" w:rsidRPr="009A062C" w:rsidRDefault="00422EE7" w:rsidP="00AB35BB">
      <w:pPr>
        <w:spacing w:after="0" w:line="240" w:lineRule="auto"/>
        <w:ind w:firstLine="567"/>
        <w:jc w:val="center"/>
        <w:rPr>
          <w:rFonts w:ascii="Times New Roman" w:hAnsi="Times New Roman"/>
          <w:b/>
        </w:rPr>
      </w:pP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Cs/>
        </w:rPr>
        <w:t>Zakład Cmentarzy Komunalnych</w:t>
      </w:r>
      <w:r>
        <w:rPr>
          <w:rFonts w:ascii="Times New Roman" w:hAnsi="Times New Roman"/>
          <w:bCs/>
        </w:rPr>
        <w:t xml:space="preserve"> w Olsztynie</w:t>
      </w:r>
      <w:r w:rsidRPr="0082386C">
        <w:rPr>
          <w:rFonts w:ascii="Times New Roman" w:hAnsi="Times New Roman"/>
          <w:bCs/>
        </w:rPr>
        <w:t xml:space="preserve"> jest administratorem trzech zabytkowych cmentarzy zamkniętych: </w:t>
      </w:r>
    </w:p>
    <w:p w:rsidR="00422EE7" w:rsidRPr="0082386C" w:rsidRDefault="00422EE7" w:rsidP="0082386C">
      <w:pPr>
        <w:numPr>
          <w:ilvl w:val="0"/>
          <w:numId w:val="11"/>
        </w:numPr>
        <w:spacing w:after="0" w:line="240" w:lineRule="auto"/>
        <w:jc w:val="both"/>
        <w:rPr>
          <w:rFonts w:ascii="Times New Roman" w:hAnsi="Times New Roman"/>
          <w:bCs/>
        </w:rPr>
      </w:pPr>
      <w:r w:rsidRPr="0082386C">
        <w:rPr>
          <w:rFonts w:ascii="Times New Roman" w:hAnsi="Times New Roman"/>
          <w:bCs/>
        </w:rPr>
        <w:t xml:space="preserve">św. Jakuba, </w:t>
      </w:r>
    </w:p>
    <w:p w:rsidR="00422EE7" w:rsidRPr="0082386C" w:rsidRDefault="00422EE7" w:rsidP="0082386C">
      <w:pPr>
        <w:numPr>
          <w:ilvl w:val="0"/>
          <w:numId w:val="11"/>
        </w:numPr>
        <w:spacing w:after="0" w:line="240" w:lineRule="auto"/>
        <w:jc w:val="both"/>
        <w:rPr>
          <w:rFonts w:ascii="Times New Roman" w:hAnsi="Times New Roman"/>
          <w:bCs/>
        </w:rPr>
      </w:pPr>
      <w:r w:rsidRPr="0082386C">
        <w:rPr>
          <w:rFonts w:ascii="Times New Roman" w:hAnsi="Times New Roman"/>
          <w:bCs/>
        </w:rPr>
        <w:t xml:space="preserve">św. Józefa, </w:t>
      </w:r>
    </w:p>
    <w:p w:rsidR="00422EE7" w:rsidRPr="0082386C" w:rsidRDefault="00422EE7" w:rsidP="0082386C">
      <w:pPr>
        <w:numPr>
          <w:ilvl w:val="0"/>
          <w:numId w:val="11"/>
        </w:numPr>
        <w:spacing w:after="0" w:line="240" w:lineRule="auto"/>
        <w:jc w:val="both"/>
        <w:rPr>
          <w:rFonts w:ascii="Times New Roman" w:hAnsi="Times New Roman"/>
          <w:bCs/>
        </w:rPr>
      </w:pPr>
      <w:r w:rsidRPr="0082386C">
        <w:rPr>
          <w:rFonts w:ascii="Times New Roman" w:hAnsi="Times New Roman"/>
          <w:bCs/>
        </w:rPr>
        <w:t xml:space="preserve">św. Jana Nepomucena </w:t>
      </w:r>
    </w:p>
    <w:p w:rsidR="00422EE7" w:rsidRDefault="00422EE7" w:rsidP="0082386C">
      <w:pPr>
        <w:spacing w:after="0" w:line="240" w:lineRule="auto"/>
        <w:jc w:val="both"/>
        <w:rPr>
          <w:rFonts w:ascii="Times New Roman" w:hAnsi="Times New Roman"/>
          <w:bCs/>
        </w:rPr>
      </w:pPr>
    </w:p>
    <w:p w:rsidR="00422EE7" w:rsidRPr="0082386C" w:rsidRDefault="00422EE7" w:rsidP="0082386C">
      <w:pPr>
        <w:spacing w:after="0" w:line="240" w:lineRule="auto"/>
        <w:jc w:val="both"/>
        <w:rPr>
          <w:rFonts w:ascii="Times New Roman" w:hAnsi="Times New Roman"/>
          <w:bCs/>
        </w:rPr>
      </w:pPr>
      <w:r w:rsidRPr="0082386C">
        <w:rPr>
          <w:rFonts w:ascii="Times New Roman" w:hAnsi="Times New Roman"/>
          <w:bCs/>
        </w:rPr>
        <w:t xml:space="preserve">o łącznej powierzchni </w:t>
      </w:r>
      <w:smartTag w:uri="urn:schemas-microsoft-com:office:smarttags" w:element="metricconverter">
        <w:smartTagPr>
          <w:attr w:name="ProductID" w:val="8 ha"/>
        </w:smartTagPr>
        <w:r w:rsidRPr="0082386C">
          <w:rPr>
            <w:rFonts w:ascii="Times New Roman" w:hAnsi="Times New Roman"/>
            <w:bCs/>
          </w:rPr>
          <w:t>8 ha</w:t>
        </w:r>
      </w:smartTag>
      <w:r w:rsidRPr="0082386C">
        <w:rPr>
          <w:rFonts w:ascii="Times New Roman" w:hAnsi="Times New Roman"/>
          <w:bCs/>
        </w:rPr>
        <w:t>. Cmentarze zamknięte (pochówki na nich nie odbywają się od 1962 r.)</w:t>
      </w:r>
      <w:r>
        <w:rPr>
          <w:rFonts w:ascii="Times New Roman" w:hAnsi="Times New Roman"/>
          <w:bCs/>
        </w:rPr>
        <w:t xml:space="preserve">, </w:t>
      </w:r>
      <w:r w:rsidRPr="0082386C">
        <w:rPr>
          <w:rFonts w:ascii="Times New Roman" w:hAnsi="Times New Roman"/>
          <w:bCs/>
        </w:rPr>
        <w:t xml:space="preserve"> </w:t>
      </w:r>
      <w:r w:rsidRPr="0082386C">
        <w:rPr>
          <w:rFonts w:ascii="Times New Roman" w:hAnsi="Times New Roman"/>
          <w:bCs/>
        </w:rPr>
        <w:br/>
        <w:t xml:space="preserve">nie generują </w:t>
      </w:r>
      <w:r>
        <w:rPr>
          <w:rFonts w:ascii="Times New Roman" w:hAnsi="Times New Roman"/>
          <w:bCs/>
        </w:rPr>
        <w:t xml:space="preserve">też one </w:t>
      </w:r>
      <w:r w:rsidRPr="0082386C">
        <w:rPr>
          <w:rFonts w:ascii="Times New Roman" w:hAnsi="Times New Roman"/>
          <w:bCs/>
        </w:rPr>
        <w:t xml:space="preserve">żadnych dochodów. ZCK administruje tymi cmentarzami na zlecenie gminy, ponosząc niezbędne koszty związane z utrzymaniem porządku. </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Cs/>
        </w:rPr>
        <w:t xml:space="preserve">Zgodnie z przeprowadzoną w 1996 r. inwentaryzacją dendrologiczną drzew na w/w cmentarzach: </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numPr>
          <w:ilvl w:val="0"/>
          <w:numId w:val="12"/>
        </w:numPr>
        <w:spacing w:after="0" w:line="240" w:lineRule="auto"/>
        <w:jc w:val="both"/>
        <w:rPr>
          <w:rFonts w:ascii="Times New Roman" w:hAnsi="Times New Roman"/>
          <w:bCs/>
        </w:rPr>
      </w:pPr>
      <w:r w:rsidRPr="0082386C">
        <w:rPr>
          <w:rFonts w:ascii="Times New Roman" w:hAnsi="Times New Roman"/>
          <w:b/>
          <w:bCs/>
        </w:rPr>
        <w:t>na cmentarzu św. Józefa</w:t>
      </w:r>
      <w:r w:rsidRPr="0082386C">
        <w:rPr>
          <w:rFonts w:ascii="Times New Roman" w:hAnsi="Times New Roman"/>
          <w:bCs/>
        </w:rPr>
        <w:t xml:space="preserve"> założonym w 1904 r</w:t>
      </w:r>
      <w:bookmarkStart w:id="1" w:name="_Hlk162248684"/>
      <w:r w:rsidRPr="0082386C">
        <w:rPr>
          <w:rFonts w:ascii="Times New Roman" w:hAnsi="Times New Roman"/>
          <w:bCs/>
        </w:rPr>
        <w:t xml:space="preserve">. </w:t>
      </w:r>
      <w:bookmarkStart w:id="2" w:name="_Hlk162248259"/>
      <w:r w:rsidRPr="0082386C">
        <w:rPr>
          <w:rFonts w:ascii="Times New Roman" w:hAnsi="Times New Roman"/>
          <w:bCs/>
        </w:rPr>
        <w:t xml:space="preserve">zachował się starodrzew w wieku </w:t>
      </w:r>
      <w:r w:rsidRPr="0082386C">
        <w:rPr>
          <w:rFonts w:ascii="Times New Roman" w:hAnsi="Times New Roman"/>
          <w:bCs/>
        </w:rPr>
        <w:br/>
        <w:t xml:space="preserve">94 – 114 lat. Obecnie jest to ponad </w:t>
      </w:r>
      <w:r w:rsidRPr="0082386C">
        <w:rPr>
          <w:rFonts w:ascii="Times New Roman" w:hAnsi="Times New Roman"/>
          <w:b/>
          <w:bCs/>
        </w:rPr>
        <w:t>450 drzew,</w:t>
      </w:r>
      <w:r w:rsidRPr="0082386C">
        <w:rPr>
          <w:rFonts w:ascii="Times New Roman" w:hAnsi="Times New Roman"/>
          <w:bCs/>
        </w:rPr>
        <w:t xml:space="preserve"> z czego w chwili obecnej ponad </w:t>
      </w:r>
      <w:r w:rsidRPr="0082386C">
        <w:rPr>
          <w:rFonts w:ascii="Times New Roman" w:hAnsi="Times New Roman"/>
          <w:b/>
          <w:bCs/>
        </w:rPr>
        <w:t xml:space="preserve">100 sztuk </w:t>
      </w:r>
      <w:r w:rsidRPr="0082386C">
        <w:rPr>
          <w:rFonts w:ascii="Times New Roman" w:hAnsi="Times New Roman"/>
          <w:b/>
          <w:bCs/>
        </w:rPr>
        <w:br/>
        <w:t>ma uszkodzenia kory i miazgi pnia</w:t>
      </w:r>
      <w:r w:rsidRPr="0082386C">
        <w:rPr>
          <w:rFonts w:ascii="Times New Roman" w:hAnsi="Times New Roman"/>
          <w:bCs/>
        </w:rPr>
        <w:t xml:space="preserve">, </w:t>
      </w:r>
      <w:r w:rsidRPr="0082386C">
        <w:rPr>
          <w:rFonts w:ascii="Times New Roman" w:hAnsi="Times New Roman"/>
          <w:b/>
          <w:bCs/>
        </w:rPr>
        <w:t>oraz przegniłe korzenie</w:t>
      </w:r>
      <w:r w:rsidRPr="0082386C">
        <w:rPr>
          <w:rFonts w:ascii="Times New Roman" w:hAnsi="Times New Roman"/>
          <w:bCs/>
        </w:rPr>
        <w:t xml:space="preserve"> będące przyczyną rozpoczętych lub zaawansowanych </w:t>
      </w:r>
      <w:bookmarkStart w:id="3" w:name="_Hlk162248450"/>
      <w:bookmarkEnd w:id="2"/>
      <w:r w:rsidRPr="0082386C">
        <w:rPr>
          <w:rFonts w:ascii="Times New Roman" w:hAnsi="Times New Roman"/>
          <w:bCs/>
        </w:rPr>
        <w:t>procesów próchnienia. Wiele drzew wymaga korekty koron i usunięcia suchych gałęzi</w:t>
      </w:r>
      <w:r>
        <w:rPr>
          <w:rFonts w:ascii="Times New Roman" w:hAnsi="Times New Roman"/>
          <w:bCs/>
        </w:rPr>
        <w:t>;</w:t>
      </w:r>
      <w:r w:rsidRPr="0082386C">
        <w:rPr>
          <w:rFonts w:ascii="Times New Roman" w:hAnsi="Times New Roman"/>
          <w:bCs/>
        </w:rPr>
        <w:t xml:space="preserve"> </w:t>
      </w:r>
      <w:bookmarkEnd w:id="1"/>
      <w:bookmarkEnd w:id="3"/>
    </w:p>
    <w:p w:rsidR="00422EE7" w:rsidRPr="0082386C" w:rsidRDefault="00422EE7" w:rsidP="0082386C">
      <w:pPr>
        <w:numPr>
          <w:ilvl w:val="0"/>
          <w:numId w:val="12"/>
        </w:numPr>
        <w:spacing w:after="0" w:line="240" w:lineRule="auto"/>
        <w:jc w:val="both"/>
        <w:rPr>
          <w:rFonts w:ascii="Times New Roman" w:hAnsi="Times New Roman"/>
          <w:bCs/>
        </w:rPr>
      </w:pPr>
      <w:r w:rsidRPr="0082386C">
        <w:rPr>
          <w:rFonts w:ascii="Times New Roman" w:hAnsi="Times New Roman"/>
          <w:b/>
          <w:bCs/>
        </w:rPr>
        <w:t xml:space="preserve">na cmentarzu św. Jakuba </w:t>
      </w:r>
      <w:r w:rsidRPr="0082386C">
        <w:rPr>
          <w:rFonts w:ascii="Times New Roman" w:hAnsi="Times New Roman"/>
          <w:bCs/>
        </w:rPr>
        <w:t>założonym w 1870 r.</w:t>
      </w:r>
      <w:r w:rsidRPr="0082386C">
        <w:rPr>
          <w:rFonts w:ascii="Times New Roman" w:hAnsi="Times New Roman"/>
          <w:b/>
          <w:bCs/>
        </w:rPr>
        <w:t xml:space="preserve"> </w:t>
      </w:r>
      <w:r w:rsidRPr="0082386C">
        <w:rPr>
          <w:rFonts w:ascii="Times New Roman" w:hAnsi="Times New Roman"/>
          <w:bCs/>
        </w:rPr>
        <w:t xml:space="preserve">zachował się starodrzew w wieku </w:t>
      </w:r>
      <w:r w:rsidRPr="0082386C">
        <w:rPr>
          <w:rFonts w:ascii="Times New Roman" w:hAnsi="Times New Roman"/>
          <w:bCs/>
        </w:rPr>
        <w:br/>
        <w:t xml:space="preserve">120 – 150 lat. Obecnie jest to około </w:t>
      </w:r>
      <w:r w:rsidRPr="0082386C">
        <w:rPr>
          <w:rFonts w:ascii="Times New Roman" w:hAnsi="Times New Roman"/>
          <w:b/>
          <w:bCs/>
        </w:rPr>
        <w:t>180 drzew</w:t>
      </w:r>
      <w:r w:rsidRPr="0082386C">
        <w:rPr>
          <w:rFonts w:ascii="Times New Roman" w:hAnsi="Times New Roman"/>
          <w:bCs/>
        </w:rPr>
        <w:t xml:space="preserve">, z czego w chwili obecnej ponad </w:t>
      </w:r>
      <w:r w:rsidRPr="0082386C">
        <w:rPr>
          <w:rFonts w:ascii="Times New Roman" w:hAnsi="Times New Roman"/>
          <w:b/>
          <w:bCs/>
        </w:rPr>
        <w:t xml:space="preserve">75 sztuk </w:t>
      </w:r>
      <w:r w:rsidRPr="0082386C">
        <w:rPr>
          <w:rFonts w:ascii="Times New Roman" w:hAnsi="Times New Roman"/>
          <w:b/>
          <w:bCs/>
        </w:rPr>
        <w:br/>
        <w:t>ma uszkodzenia kory i miazgi pnia</w:t>
      </w:r>
      <w:r w:rsidRPr="0082386C">
        <w:rPr>
          <w:rFonts w:ascii="Times New Roman" w:hAnsi="Times New Roman"/>
          <w:bCs/>
        </w:rPr>
        <w:t xml:space="preserve">, </w:t>
      </w:r>
      <w:r w:rsidRPr="0082386C">
        <w:rPr>
          <w:rFonts w:ascii="Times New Roman" w:hAnsi="Times New Roman"/>
          <w:b/>
          <w:bCs/>
        </w:rPr>
        <w:t>oraz przegniłe korzenie</w:t>
      </w:r>
      <w:r w:rsidRPr="0082386C">
        <w:rPr>
          <w:rFonts w:ascii="Times New Roman" w:hAnsi="Times New Roman"/>
          <w:bCs/>
        </w:rPr>
        <w:t xml:space="preserve"> będące przyczyną rozpoczętych lub zaawansowanych procesów próchnienia. Wiele drzew wymaga korekty koron i usunięcia suchych gałęzi</w:t>
      </w:r>
      <w:r>
        <w:rPr>
          <w:rFonts w:ascii="Times New Roman" w:hAnsi="Times New Roman"/>
          <w:bCs/>
        </w:rPr>
        <w:t>;</w:t>
      </w:r>
    </w:p>
    <w:p w:rsidR="00422EE7" w:rsidRPr="0082386C" w:rsidRDefault="00422EE7" w:rsidP="0082386C">
      <w:pPr>
        <w:numPr>
          <w:ilvl w:val="0"/>
          <w:numId w:val="12"/>
        </w:numPr>
        <w:spacing w:after="0" w:line="240" w:lineRule="auto"/>
        <w:jc w:val="both"/>
        <w:rPr>
          <w:rFonts w:ascii="Times New Roman" w:hAnsi="Times New Roman"/>
          <w:bCs/>
        </w:rPr>
      </w:pPr>
      <w:r w:rsidRPr="0082386C">
        <w:rPr>
          <w:rFonts w:ascii="Times New Roman" w:hAnsi="Times New Roman"/>
          <w:b/>
          <w:bCs/>
        </w:rPr>
        <w:t>na cmentarzu św. Jana Nepomucena</w:t>
      </w:r>
      <w:r w:rsidRPr="0082386C">
        <w:rPr>
          <w:rFonts w:ascii="Times New Roman" w:hAnsi="Times New Roman"/>
          <w:bCs/>
        </w:rPr>
        <w:t xml:space="preserve"> założonym w 1878 r. . zachował się starodrzew </w:t>
      </w:r>
      <w:r w:rsidRPr="0082386C">
        <w:rPr>
          <w:rFonts w:ascii="Times New Roman" w:hAnsi="Times New Roman"/>
          <w:bCs/>
        </w:rPr>
        <w:br/>
        <w:t xml:space="preserve">w wieku około 80 – 90 lat. Obecnie jest to </w:t>
      </w:r>
      <w:r w:rsidRPr="0082386C">
        <w:rPr>
          <w:rFonts w:ascii="Times New Roman" w:hAnsi="Times New Roman"/>
          <w:b/>
          <w:bCs/>
        </w:rPr>
        <w:t>kilkanaście drzew</w:t>
      </w:r>
      <w:r w:rsidRPr="0082386C">
        <w:rPr>
          <w:rFonts w:ascii="Times New Roman" w:hAnsi="Times New Roman"/>
          <w:bCs/>
        </w:rPr>
        <w:t xml:space="preserve">, z czego </w:t>
      </w:r>
      <w:r w:rsidRPr="0082386C">
        <w:rPr>
          <w:rFonts w:ascii="Times New Roman" w:hAnsi="Times New Roman"/>
          <w:b/>
          <w:bCs/>
        </w:rPr>
        <w:t>kilka sztuk</w:t>
      </w:r>
      <w:r w:rsidRPr="0082386C">
        <w:rPr>
          <w:rFonts w:ascii="Times New Roman" w:hAnsi="Times New Roman"/>
          <w:bCs/>
        </w:rPr>
        <w:t xml:space="preserve"> </w:t>
      </w:r>
      <w:r w:rsidRPr="0082386C">
        <w:rPr>
          <w:rFonts w:ascii="Times New Roman" w:hAnsi="Times New Roman"/>
          <w:bCs/>
        </w:rPr>
        <w:br/>
        <w:t>ma uszkodzenia kory i miazgi pnia, będące przyczyną rozpoczętych lub zaawansowanych procesów próchnienia. Wiele drzew wymaga korekty koron i usunięcia suchych gałęzi.</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
          <w:bCs/>
        </w:rPr>
        <w:t>Od ostatniej inwentaryzacji w 1996 r. minęło 28 lat.</w:t>
      </w:r>
      <w:r w:rsidRPr="0082386C">
        <w:rPr>
          <w:rFonts w:ascii="Times New Roman" w:hAnsi="Times New Roman"/>
          <w:bCs/>
        </w:rPr>
        <w:t xml:space="preserve"> Niezbędne stało się przeprowadzenie kolejnej inwentaryzacji dendrologicznej z profesjonalną oceną stanu zdrowotnego ogólnego </w:t>
      </w:r>
      <w:r w:rsidRPr="0082386C">
        <w:rPr>
          <w:rFonts w:ascii="Times New Roman" w:hAnsi="Times New Roman"/>
          <w:bCs/>
        </w:rPr>
        <w:br/>
        <w:t xml:space="preserve">oraz szczegółowego (korzenie, pień, gałęzie). </w:t>
      </w: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Cs/>
        </w:rPr>
        <w:t xml:space="preserve">W ostatnich latach, co roku ofiarą wichur pada kilkanaście drzew na tych cmentarzach. Uszkodzeniu ulega nie tylko infrastruktura tych cmentarzy (ogrodzenia, bramy) oraz substancji zabytkowej (nagrobki), ale również własność prywatna, co staje się przyczyną konieczności wypłaty odszkodowań – </w:t>
      </w:r>
      <w:r w:rsidRPr="0082386C">
        <w:rPr>
          <w:rFonts w:ascii="Times New Roman" w:hAnsi="Times New Roman"/>
          <w:b/>
          <w:bCs/>
        </w:rPr>
        <w:t>w 202</w:t>
      </w:r>
      <w:r>
        <w:rPr>
          <w:rFonts w:ascii="Times New Roman" w:hAnsi="Times New Roman"/>
          <w:b/>
          <w:bCs/>
        </w:rPr>
        <w:t>4</w:t>
      </w:r>
      <w:r w:rsidRPr="0082386C">
        <w:rPr>
          <w:rFonts w:ascii="Times New Roman" w:hAnsi="Times New Roman"/>
          <w:b/>
          <w:bCs/>
        </w:rPr>
        <w:t xml:space="preserve"> r. </w:t>
      </w:r>
      <w:r>
        <w:rPr>
          <w:rFonts w:ascii="Times New Roman" w:hAnsi="Times New Roman"/>
          <w:b/>
          <w:bCs/>
        </w:rPr>
        <w:t>przeprowadzono już 6</w:t>
      </w:r>
      <w:r w:rsidRPr="0082386C">
        <w:rPr>
          <w:rFonts w:ascii="Times New Roman" w:hAnsi="Times New Roman"/>
          <w:b/>
          <w:bCs/>
        </w:rPr>
        <w:t xml:space="preserve"> postepowań odszkodowawczych.</w:t>
      </w:r>
      <w:r w:rsidRPr="0082386C">
        <w:rPr>
          <w:rFonts w:ascii="Times New Roman" w:hAnsi="Times New Roman"/>
          <w:bCs/>
        </w:rPr>
        <w:t xml:space="preserve"> Odrębną kwestią jest </w:t>
      </w:r>
      <w:r w:rsidRPr="0082386C">
        <w:rPr>
          <w:rFonts w:ascii="Times New Roman" w:hAnsi="Times New Roman"/>
          <w:b/>
          <w:bCs/>
        </w:rPr>
        <w:t>zapewnienie bezpieczeństwa osobom odwiedzającym cmentarze. Prowadzą przez nie popularne, piesze szlaki komunikacyjne</w:t>
      </w:r>
      <w:r w:rsidRPr="0082386C">
        <w:rPr>
          <w:rFonts w:ascii="Times New Roman" w:hAnsi="Times New Roman"/>
          <w:bCs/>
        </w:rPr>
        <w:t xml:space="preserve">. </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Cs/>
        </w:rPr>
        <w:t>W związku z powyższym</w:t>
      </w:r>
      <w:r>
        <w:rPr>
          <w:rFonts w:ascii="Times New Roman" w:hAnsi="Times New Roman"/>
          <w:bCs/>
        </w:rPr>
        <w:t>,</w:t>
      </w:r>
      <w:r w:rsidRPr="0082386C">
        <w:rPr>
          <w:rFonts w:ascii="Times New Roman" w:hAnsi="Times New Roman"/>
          <w:bCs/>
        </w:rPr>
        <w:t xml:space="preserve"> wnioskuję o przyznanie stałej, dodatkowej dotacji przedmiotowej </w:t>
      </w:r>
      <w:r w:rsidRPr="0082386C">
        <w:rPr>
          <w:rFonts w:ascii="Times New Roman" w:hAnsi="Times New Roman"/>
          <w:bCs/>
        </w:rPr>
        <w:br/>
        <w:t>na utrzymanie cmentarzy zamkniętych przeznaczonej na przeprowadzenie profesjonalnej inwestycji dendrologicznej, a na jej podstawie, w kolejnych latach</w:t>
      </w:r>
      <w:r>
        <w:rPr>
          <w:rFonts w:ascii="Times New Roman" w:hAnsi="Times New Roman"/>
          <w:bCs/>
        </w:rPr>
        <w:t>,</w:t>
      </w:r>
      <w:r w:rsidRPr="0082386C">
        <w:rPr>
          <w:rFonts w:ascii="Times New Roman" w:hAnsi="Times New Roman"/>
          <w:bCs/>
        </w:rPr>
        <w:t xml:space="preserve"> na przeprowadzanie wycinek i korekt drzew narażonych z powodu choroby na wywrót oraz na usuwanie wywrotów. </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spacing w:after="0" w:line="240" w:lineRule="auto"/>
        <w:ind w:firstLine="567"/>
        <w:jc w:val="both"/>
        <w:rPr>
          <w:rFonts w:ascii="Times New Roman" w:hAnsi="Times New Roman"/>
          <w:b/>
          <w:bCs/>
        </w:rPr>
      </w:pPr>
      <w:r w:rsidRPr="0082386C">
        <w:rPr>
          <w:rFonts w:ascii="Times New Roman" w:hAnsi="Times New Roman"/>
          <w:b/>
          <w:bCs/>
        </w:rPr>
        <w:t xml:space="preserve">Wnioskowana wartość dotacji wynosi 35 tys. zł. rocznie. </w:t>
      </w:r>
    </w:p>
    <w:p w:rsidR="00422EE7" w:rsidRPr="0082386C" w:rsidRDefault="00422EE7" w:rsidP="0082386C">
      <w:pPr>
        <w:spacing w:after="0" w:line="240" w:lineRule="auto"/>
        <w:ind w:firstLine="567"/>
        <w:jc w:val="both"/>
        <w:rPr>
          <w:rFonts w:ascii="Times New Roman" w:hAnsi="Times New Roman"/>
          <w:bCs/>
        </w:rPr>
      </w:pPr>
      <w:r w:rsidRPr="0082386C">
        <w:rPr>
          <w:rFonts w:ascii="Times New Roman" w:hAnsi="Times New Roman"/>
          <w:bCs/>
        </w:rPr>
        <w:t xml:space="preserve">Średnia rynkowa wartość </w:t>
      </w:r>
      <w:r w:rsidRPr="0082386C">
        <w:rPr>
          <w:rFonts w:ascii="Times New Roman" w:hAnsi="Times New Roman"/>
          <w:b/>
          <w:bCs/>
        </w:rPr>
        <w:t>wycinki</w:t>
      </w:r>
      <w:r w:rsidRPr="0082386C">
        <w:rPr>
          <w:rFonts w:ascii="Times New Roman" w:hAnsi="Times New Roman"/>
          <w:bCs/>
        </w:rPr>
        <w:t xml:space="preserve"> </w:t>
      </w:r>
      <w:r w:rsidRPr="0082386C">
        <w:rPr>
          <w:rFonts w:ascii="Times New Roman" w:hAnsi="Times New Roman"/>
          <w:b/>
          <w:bCs/>
        </w:rPr>
        <w:t>1 szt. drzewa</w:t>
      </w:r>
      <w:r w:rsidRPr="0082386C">
        <w:rPr>
          <w:rFonts w:ascii="Times New Roman" w:hAnsi="Times New Roman"/>
          <w:bCs/>
        </w:rPr>
        <w:t xml:space="preserve"> o obwodzie ponad </w:t>
      </w:r>
      <w:smartTag w:uri="urn:schemas-microsoft-com:office:smarttags" w:element="metricconverter">
        <w:smartTagPr>
          <w:attr w:name="ProductID" w:val="100 cm"/>
        </w:smartTagPr>
        <w:r w:rsidRPr="0082386C">
          <w:rPr>
            <w:rFonts w:ascii="Times New Roman" w:hAnsi="Times New Roman"/>
            <w:bCs/>
          </w:rPr>
          <w:t>100 cm</w:t>
        </w:r>
      </w:smartTag>
      <w:r w:rsidRPr="0082386C">
        <w:rPr>
          <w:rFonts w:ascii="Times New Roman" w:hAnsi="Times New Roman"/>
          <w:bCs/>
        </w:rPr>
        <w:t xml:space="preserve">, w gęstej zabudowie nagrobkami, przez firmę specjalistyczną to koszt około </w:t>
      </w:r>
      <w:r w:rsidRPr="0082386C">
        <w:rPr>
          <w:rFonts w:ascii="Times New Roman" w:hAnsi="Times New Roman"/>
          <w:b/>
          <w:bCs/>
        </w:rPr>
        <w:t>2500 zł brutto.</w:t>
      </w:r>
      <w:r w:rsidRPr="0082386C">
        <w:rPr>
          <w:rFonts w:ascii="Times New Roman" w:hAnsi="Times New Roman"/>
          <w:bCs/>
        </w:rPr>
        <w:t xml:space="preserve"> Korekta korony drzewa – średnio </w:t>
      </w:r>
      <w:r w:rsidRPr="0082386C">
        <w:rPr>
          <w:rFonts w:ascii="Times New Roman" w:hAnsi="Times New Roman"/>
          <w:b/>
          <w:bCs/>
        </w:rPr>
        <w:t>1500 zł brutto</w:t>
      </w:r>
      <w:r w:rsidRPr="0082386C">
        <w:rPr>
          <w:rFonts w:ascii="Times New Roman" w:hAnsi="Times New Roman"/>
          <w:bCs/>
        </w:rPr>
        <w:t xml:space="preserve">. </w:t>
      </w:r>
    </w:p>
    <w:p w:rsidR="00422EE7" w:rsidRPr="0082386C" w:rsidRDefault="00422EE7" w:rsidP="0082386C">
      <w:pPr>
        <w:spacing w:after="0" w:line="240" w:lineRule="auto"/>
        <w:ind w:firstLine="567"/>
        <w:jc w:val="both"/>
        <w:rPr>
          <w:rFonts w:ascii="Times New Roman" w:hAnsi="Times New Roman"/>
          <w:bCs/>
        </w:rPr>
      </w:pPr>
    </w:p>
    <w:p w:rsidR="00422EE7" w:rsidRPr="0082386C" w:rsidRDefault="00422EE7" w:rsidP="0082386C">
      <w:pPr>
        <w:spacing w:after="0" w:line="240" w:lineRule="auto"/>
        <w:ind w:firstLine="567"/>
        <w:jc w:val="both"/>
        <w:rPr>
          <w:rFonts w:ascii="Times New Roman" w:hAnsi="Times New Roman"/>
          <w:b/>
          <w:bCs/>
        </w:rPr>
      </w:pPr>
      <w:r w:rsidRPr="0082386C">
        <w:rPr>
          <w:rFonts w:ascii="Times New Roman" w:hAnsi="Times New Roman"/>
          <w:b/>
          <w:bCs/>
        </w:rPr>
        <w:t>Wnioskowana wartość dotacji pozwoli na przeprowadzenie w 2024 r. inwentaryzacji dendrologicznej i na jej podstawie</w:t>
      </w:r>
      <w:r>
        <w:rPr>
          <w:rFonts w:ascii="Times New Roman" w:hAnsi="Times New Roman"/>
          <w:b/>
          <w:bCs/>
        </w:rPr>
        <w:t>,</w:t>
      </w:r>
      <w:r w:rsidRPr="0082386C">
        <w:rPr>
          <w:rFonts w:ascii="Times New Roman" w:hAnsi="Times New Roman"/>
          <w:b/>
          <w:bCs/>
        </w:rPr>
        <w:t xml:space="preserve"> w kolejnych latach</w:t>
      </w:r>
      <w:r>
        <w:rPr>
          <w:rFonts w:ascii="Times New Roman" w:hAnsi="Times New Roman"/>
          <w:b/>
          <w:bCs/>
        </w:rPr>
        <w:t>,</w:t>
      </w:r>
      <w:r w:rsidRPr="0082386C">
        <w:rPr>
          <w:rFonts w:ascii="Times New Roman" w:hAnsi="Times New Roman"/>
          <w:b/>
          <w:bCs/>
        </w:rPr>
        <w:t xml:space="preserve"> wycinki 8 drzew i korekty około 10 drzew </w:t>
      </w:r>
      <w:r>
        <w:rPr>
          <w:rFonts w:ascii="Times New Roman" w:hAnsi="Times New Roman"/>
          <w:b/>
          <w:bCs/>
        </w:rPr>
        <w:t xml:space="preserve">rocznie </w:t>
      </w:r>
      <w:r w:rsidRPr="0082386C">
        <w:rPr>
          <w:rFonts w:ascii="Times New Roman" w:hAnsi="Times New Roman"/>
          <w:b/>
          <w:bCs/>
        </w:rPr>
        <w:t xml:space="preserve">na wszystkich cmentarzach. </w:t>
      </w:r>
    </w:p>
    <w:p w:rsidR="00422EE7" w:rsidRDefault="00422EE7" w:rsidP="00C17D44">
      <w:pPr>
        <w:spacing w:after="0" w:line="240" w:lineRule="auto"/>
        <w:jc w:val="both"/>
        <w:rPr>
          <w:rFonts w:ascii="Times New Roman" w:hAnsi="Times New Roman"/>
          <w:bCs/>
        </w:rPr>
      </w:pPr>
    </w:p>
    <w:sectPr w:rsidR="00422EE7" w:rsidSect="00394A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EE7" w:rsidRDefault="00422EE7" w:rsidP="00CC5CD3">
      <w:pPr>
        <w:spacing w:after="0" w:line="240" w:lineRule="auto"/>
      </w:pPr>
      <w:r>
        <w:separator/>
      </w:r>
    </w:p>
  </w:endnote>
  <w:endnote w:type="continuationSeparator" w:id="0">
    <w:p w:rsidR="00422EE7" w:rsidRDefault="00422EE7" w:rsidP="00CC5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EE7" w:rsidRDefault="00422EE7" w:rsidP="00CC5CD3">
      <w:pPr>
        <w:spacing w:after="0" w:line="240" w:lineRule="auto"/>
      </w:pPr>
      <w:r>
        <w:separator/>
      </w:r>
    </w:p>
  </w:footnote>
  <w:footnote w:type="continuationSeparator" w:id="0">
    <w:p w:rsidR="00422EE7" w:rsidRDefault="00422EE7" w:rsidP="00CC5CD3">
      <w:pPr>
        <w:spacing w:after="0" w:line="240" w:lineRule="auto"/>
      </w:pPr>
      <w:r>
        <w:continuationSeparator/>
      </w:r>
    </w:p>
  </w:footnote>
  <w:footnote w:id="1">
    <w:p w:rsidR="00422EE7" w:rsidRDefault="00422EE7" w:rsidP="00C17D44">
      <w:pPr>
        <w:pStyle w:val="FootnoteText"/>
      </w:pPr>
      <w:r>
        <w:rPr>
          <w:rStyle w:val="FootnoteReference"/>
        </w:rPr>
        <w:footnoteRef/>
      </w:r>
      <w:r>
        <w:t xml:space="preserve"> Dz. U. z 2023 r. poz. 1270, 1273, 1407, 1429, 1641, 1693 i 1872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609"/>
    <w:multiLevelType w:val="hybridMultilevel"/>
    <w:tmpl w:val="D2FA7842"/>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F65381F"/>
    <w:multiLevelType w:val="hybridMultilevel"/>
    <w:tmpl w:val="84E4933A"/>
    <w:lvl w:ilvl="0" w:tplc="68EA3A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2E635480"/>
    <w:multiLevelType w:val="hybridMultilevel"/>
    <w:tmpl w:val="160895A6"/>
    <w:lvl w:ilvl="0" w:tplc="68EA3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35E56D7"/>
    <w:multiLevelType w:val="hybridMultilevel"/>
    <w:tmpl w:val="5F50E8AA"/>
    <w:lvl w:ilvl="0" w:tplc="68EA3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F3B6B28"/>
    <w:multiLevelType w:val="hybridMultilevel"/>
    <w:tmpl w:val="07909262"/>
    <w:lvl w:ilvl="0" w:tplc="DF86CDA6">
      <w:start w:val="1"/>
      <w:numFmt w:val="lowerLetter"/>
      <w:lvlText w:val="%1)"/>
      <w:lvlJc w:val="left"/>
      <w:pPr>
        <w:ind w:left="1064" w:hanging="360"/>
      </w:pPr>
      <w:rPr>
        <w:rFonts w:cs="Times New Roman" w:hint="default"/>
      </w:rPr>
    </w:lvl>
    <w:lvl w:ilvl="1" w:tplc="04150019" w:tentative="1">
      <w:start w:val="1"/>
      <w:numFmt w:val="lowerLetter"/>
      <w:lvlText w:val="%2."/>
      <w:lvlJc w:val="left"/>
      <w:pPr>
        <w:ind w:left="1784" w:hanging="360"/>
      </w:pPr>
      <w:rPr>
        <w:rFonts w:cs="Times New Roman"/>
      </w:rPr>
    </w:lvl>
    <w:lvl w:ilvl="2" w:tplc="0415001B" w:tentative="1">
      <w:start w:val="1"/>
      <w:numFmt w:val="lowerRoman"/>
      <w:lvlText w:val="%3."/>
      <w:lvlJc w:val="right"/>
      <w:pPr>
        <w:ind w:left="2504" w:hanging="180"/>
      </w:pPr>
      <w:rPr>
        <w:rFonts w:cs="Times New Roman"/>
      </w:rPr>
    </w:lvl>
    <w:lvl w:ilvl="3" w:tplc="0415000F" w:tentative="1">
      <w:start w:val="1"/>
      <w:numFmt w:val="decimal"/>
      <w:lvlText w:val="%4."/>
      <w:lvlJc w:val="left"/>
      <w:pPr>
        <w:ind w:left="3224" w:hanging="360"/>
      </w:pPr>
      <w:rPr>
        <w:rFonts w:cs="Times New Roman"/>
      </w:rPr>
    </w:lvl>
    <w:lvl w:ilvl="4" w:tplc="04150019" w:tentative="1">
      <w:start w:val="1"/>
      <w:numFmt w:val="lowerLetter"/>
      <w:lvlText w:val="%5."/>
      <w:lvlJc w:val="left"/>
      <w:pPr>
        <w:ind w:left="3944" w:hanging="360"/>
      </w:pPr>
      <w:rPr>
        <w:rFonts w:cs="Times New Roman"/>
      </w:rPr>
    </w:lvl>
    <w:lvl w:ilvl="5" w:tplc="0415001B" w:tentative="1">
      <w:start w:val="1"/>
      <w:numFmt w:val="lowerRoman"/>
      <w:lvlText w:val="%6."/>
      <w:lvlJc w:val="right"/>
      <w:pPr>
        <w:ind w:left="4664" w:hanging="180"/>
      </w:pPr>
      <w:rPr>
        <w:rFonts w:cs="Times New Roman"/>
      </w:rPr>
    </w:lvl>
    <w:lvl w:ilvl="6" w:tplc="0415000F" w:tentative="1">
      <w:start w:val="1"/>
      <w:numFmt w:val="decimal"/>
      <w:lvlText w:val="%7."/>
      <w:lvlJc w:val="left"/>
      <w:pPr>
        <w:ind w:left="5384" w:hanging="360"/>
      </w:pPr>
      <w:rPr>
        <w:rFonts w:cs="Times New Roman"/>
      </w:rPr>
    </w:lvl>
    <w:lvl w:ilvl="7" w:tplc="04150019" w:tentative="1">
      <w:start w:val="1"/>
      <w:numFmt w:val="lowerLetter"/>
      <w:lvlText w:val="%8."/>
      <w:lvlJc w:val="left"/>
      <w:pPr>
        <w:ind w:left="6104" w:hanging="360"/>
      </w:pPr>
      <w:rPr>
        <w:rFonts w:cs="Times New Roman"/>
      </w:rPr>
    </w:lvl>
    <w:lvl w:ilvl="8" w:tplc="0415001B" w:tentative="1">
      <w:start w:val="1"/>
      <w:numFmt w:val="lowerRoman"/>
      <w:lvlText w:val="%9."/>
      <w:lvlJc w:val="right"/>
      <w:pPr>
        <w:ind w:left="6824" w:hanging="180"/>
      </w:pPr>
      <w:rPr>
        <w:rFonts w:cs="Times New Roman"/>
      </w:rPr>
    </w:lvl>
  </w:abstractNum>
  <w:abstractNum w:abstractNumId="5">
    <w:nsid w:val="41BA3C02"/>
    <w:multiLevelType w:val="hybridMultilevel"/>
    <w:tmpl w:val="3CE23CA2"/>
    <w:lvl w:ilvl="0" w:tplc="F378FB2A">
      <w:start w:val="1"/>
      <w:numFmt w:val="lowerLetter"/>
      <w:lvlText w:val="%1)"/>
      <w:lvlJc w:val="left"/>
      <w:pPr>
        <w:ind w:left="1215" w:hanging="360"/>
      </w:pPr>
      <w:rPr>
        <w:rFonts w:eastAsia="Times New Roman" w:cs="Times New Roman" w:hint="default"/>
      </w:rPr>
    </w:lvl>
    <w:lvl w:ilvl="1" w:tplc="04150019" w:tentative="1">
      <w:start w:val="1"/>
      <w:numFmt w:val="lowerLetter"/>
      <w:lvlText w:val="%2."/>
      <w:lvlJc w:val="left"/>
      <w:pPr>
        <w:ind w:left="1935" w:hanging="360"/>
      </w:pPr>
      <w:rPr>
        <w:rFonts w:cs="Times New Roman"/>
      </w:rPr>
    </w:lvl>
    <w:lvl w:ilvl="2" w:tplc="0415001B" w:tentative="1">
      <w:start w:val="1"/>
      <w:numFmt w:val="lowerRoman"/>
      <w:lvlText w:val="%3."/>
      <w:lvlJc w:val="right"/>
      <w:pPr>
        <w:ind w:left="2655" w:hanging="180"/>
      </w:pPr>
      <w:rPr>
        <w:rFonts w:cs="Times New Roman"/>
      </w:rPr>
    </w:lvl>
    <w:lvl w:ilvl="3" w:tplc="0415000F" w:tentative="1">
      <w:start w:val="1"/>
      <w:numFmt w:val="decimal"/>
      <w:lvlText w:val="%4."/>
      <w:lvlJc w:val="left"/>
      <w:pPr>
        <w:ind w:left="3375" w:hanging="360"/>
      </w:pPr>
      <w:rPr>
        <w:rFonts w:cs="Times New Roman"/>
      </w:rPr>
    </w:lvl>
    <w:lvl w:ilvl="4" w:tplc="04150019" w:tentative="1">
      <w:start w:val="1"/>
      <w:numFmt w:val="lowerLetter"/>
      <w:lvlText w:val="%5."/>
      <w:lvlJc w:val="left"/>
      <w:pPr>
        <w:ind w:left="4095" w:hanging="360"/>
      </w:pPr>
      <w:rPr>
        <w:rFonts w:cs="Times New Roman"/>
      </w:rPr>
    </w:lvl>
    <w:lvl w:ilvl="5" w:tplc="0415001B" w:tentative="1">
      <w:start w:val="1"/>
      <w:numFmt w:val="lowerRoman"/>
      <w:lvlText w:val="%6."/>
      <w:lvlJc w:val="right"/>
      <w:pPr>
        <w:ind w:left="4815" w:hanging="180"/>
      </w:pPr>
      <w:rPr>
        <w:rFonts w:cs="Times New Roman"/>
      </w:rPr>
    </w:lvl>
    <w:lvl w:ilvl="6" w:tplc="0415000F" w:tentative="1">
      <w:start w:val="1"/>
      <w:numFmt w:val="decimal"/>
      <w:lvlText w:val="%7."/>
      <w:lvlJc w:val="left"/>
      <w:pPr>
        <w:ind w:left="5535" w:hanging="360"/>
      </w:pPr>
      <w:rPr>
        <w:rFonts w:cs="Times New Roman"/>
      </w:rPr>
    </w:lvl>
    <w:lvl w:ilvl="7" w:tplc="04150019" w:tentative="1">
      <w:start w:val="1"/>
      <w:numFmt w:val="lowerLetter"/>
      <w:lvlText w:val="%8."/>
      <w:lvlJc w:val="left"/>
      <w:pPr>
        <w:ind w:left="6255" w:hanging="360"/>
      </w:pPr>
      <w:rPr>
        <w:rFonts w:cs="Times New Roman"/>
      </w:rPr>
    </w:lvl>
    <w:lvl w:ilvl="8" w:tplc="0415001B" w:tentative="1">
      <w:start w:val="1"/>
      <w:numFmt w:val="lowerRoman"/>
      <w:lvlText w:val="%9."/>
      <w:lvlJc w:val="right"/>
      <w:pPr>
        <w:ind w:left="6975" w:hanging="180"/>
      </w:pPr>
      <w:rPr>
        <w:rFonts w:cs="Times New Roman"/>
      </w:rPr>
    </w:lvl>
  </w:abstractNum>
  <w:abstractNum w:abstractNumId="6">
    <w:nsid w:val="4A153919"/>
    <w:multiLevelType w:val="hybridMultilevel"/>
    <w:tmpl w:val="853AA010"/>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
    <w:nsid w:val="51F84FA0"/>
    <w:multiLevelType w:val="hybridMultilevel"/>
    <w:tmpl w:val="4FF290FE"/>
    <w:lvl w:ilvl="0" w:tplc="5C3E1CD4">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
    <w:nsid w:val="55C245C3"/>
    <w:multiLevelType w:val="hybridMultilevel"/>
    <w:tmpl w:val="09B0E2D2"/>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9">
    <w:nsid w:val="5E1761B0"/>
    <w:multiLevelType w:val="hybridMultilevel"/>
    <w:tmpl w:val="B81EDB6E"/>
    <w:lvl w:ilvl="0" w:tplc="68EA3A2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5E633853"/>
    <w:multiLevelType w:val="hybridMultilevel"/>
    <w:tmpl w:val="03ECDDFE"/>
    <w:lvl w:ilvl="0" w:tplc="68EA3A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65B7D5D"/>
    <w:multiLevelType w:val="hybridMultilevel"/>
    <w:tmpl w:val="8E4C5DE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11"/>
  </w:num>
  <w:num w:numId="4">
    <w:abstractNumId w:val="5"/>
  </w:num>
  <w:num w:numId="5">
    <w:abstractNumId w:val="0"/>
  </w:num>
  <w:num w:numId="6">
    <w:abstractNumId w:val="3"/>
  </w:num>
  <w:num w:numId="7">
    <w:abstractNumId w:val="2"/>
  </w:num>
  <w:num w:numId="8">
    <w:abstractNumId w:val="6"/>
  </w:num>
  <w:num w:numId="9">
    <w:abstractNumId w:val="8"/>
  </w:num>
  <w:num w:numId="10">
    <w:abstractNumId w:val="9"/>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26F"/>
    <w:rsid w:val="00025AE1"/>
    <w:rsid w:val="00026C47"/>
    <w:rsid w:val="000642DD"/>
    <w:rsid w:val="000A06EF"/>
    <w:rsid w:val="00140DA3"/>
    <w:rsid w:val="001B655C"/>
    <w:rsid w:val="00230391"/>
    <w:rsid w:val="00247B0C"/>
    <w:rsid w:val="00267A06"/>
    <w:rsid w:val="00281294"/>
    <w:rsid w:val="002868DF"/>
    <w:rsid w:val="002B6222"/>
    <w:rsid w:val="002C20D6"/>
    <w:rsid w:val="00327ED3"/>
    <w:rsid w:val="00354931"/>
    <w:rsid w:val="00373089"/>
    <w:rsid w:val="00376F81"/>
    <w:rsid w:val="00394AE2"/>
    <w:rsid w:val="003A4CAA"/>
    <w:rsid w:val="003A5A44"/>
    <w:rsid w:val="003C30B1"/>
    <w:rsid w:val="00415F22"/>
    <w:rsid w:val="00422EE7"/>
    <w:rsid w:val="0043290F"/>
    <w:rsid w:val="004566A0"/>
    <w:rsid w:val="004A6E87"/>
    <w:rsid w:val="0052034D"/>
    <w:rsid w:val="005A57C0"/>
    <w:rsid w:val="005D0F8C"/>
    <w:rsid w:val="0061426F"/>
    <w:rsid w:val="00640F4F"/>
    <w:rsid w:val="00641C94"/>
    <w:rsid w:val="0067478E"/>
    <w:rsid w:val="00677E3D"/>
    <w:rsid w:val="006800CE"/>
    <w:rsid w:val="006A308B"/>
    <w:rsid w:val="006A530D"/>
    <w:rsid w:val="006D6069"/>
    <w:rsid w:val="007601FD"/>
    <w:rsid w:val="0082386C"/>
    <w:rsid w:val="00863E24"/>
    <w:rsid w:val="008E093E"/>
    <w:rsid w:val="009001BC"/>
    <w:rsid w:val="00992335"/>
    <w:rsid w:val="0099729A"/>
    <w:rsid w:val="009A062C"/>
    <w:rsid w:val="00A12971"/>
    <w:rsid w:val="00AB35BB"/>
    <w:rsid w:val="00AB692C"/>
    <w:rsid w:val="00B109DC"/>
    <w:rsid w:val="00B20F5D"/>
    <w:rsid w:val="00B506E6"/>
    <w:rsid w:val="00B73F46"/>
    <w:rsid w:val="00B84546"/>
    <w:rsid w:val="00BA2C04"/>
    <w:rsid w:val="00BE0FE1"/>
    <w:rsid w:val="00BF5D3D"/>
    <w:rsid w:val="00C0108C"/>
    <w:rsid w:val="00C17D44"/>
    <w:rsid w:val="00C64A75"/>
    <w:rsid w:val="00C82418"/>
    <w:rsid w:val="00CC5CD3"/>
    <w:rsid w:val="00CE6D95"/>
    <w:rsid w:val="00DE3A49"/>
    <w:rsid w:val="00E66BD3"/>
    <w:rsid w:val="00E77C76"/>
    <w:rsid w:val="00E81EBD"/>
    <w:rsid w:val="00F00CCF"/>
    <w:rsid w:val="00F17F31"/>
    <w:rsid w:val="00F5272E"/>
    <w:rsid w:val="00F96302"/>
    <w:rsid w:val="00FD114C"/>
    <w:rsid w:val="00FD6326"/>
    <w:rsid w:val="00FF02D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podstawowy21">
    <w:name w:val="Tekst podstawowy 21"/>
    <w:basedOn w:val="Normal"/>
    <w:uiPriority w:val="99"/>
    <w:rsid w:val="004A6E87"/>
    <w:pPr>
      <w:suppressAutoHyphens/>
      <w:spacing w:after="0" w:line="240" w:lineRule="auto"/>
      <w:jc w:val="both"/>
    </w:pPr>
    <w:rPr>
      <w:rFonts w:ascii="Times New Roman" w:eastAsia="Times New Roman" w:hAnsi="Times New Roman"/>
      <w:sz w:val="24"/>
      <w:szCs w:val="20"/>
      <w:lang w:eastAsia="ar-SA"/>
    </w:rPr>
  </w:style>
  <w:style w:type="paragraph" w:styleId="ListParagraph">
    <w:name w:val="List Paragraph"/>
    <w:basedOn w:val="Normal"/>
    <w:uiPriority w:val="99"/>
    <w:qFormat/>
    <w:rsid w:val="00FD6326"/>
    <w:pPr>
      <w:ind w:left="720"/>
      <w:contextualSpacing/>
    </w:pPr>
  </w:style>
  <w:style w:type="paragraph" w:styleId="BalloonText">
    <w:name w:val="Balloon Text"/>
    <w:basedOn w:val="Normal"/>
    <w:link w:val="BalloonTextChar"/>
    <w:uiPriority w:val="99"/>
    <w:semiHidden/>
    <w:rsid w:val="00FF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F02D2"/>
    <w:rPr>
      <w:rFonts w:ascii="Segoe UI" w:hAnsi="Segoe UI" w:cs="Segoe UI"/>
      <w:sz w:val="18"/>
      <w:szCs w:val="18"/>
    </w:rPr>
  </w:style>
  <w:style w:type="paragraph" w:styleId="NoSpacing">
    <w:name w:val="No Spacing"/>
    <w:uiPriority w:val="99"/>
    <w:qFormat/>
    <w:rsid w:val="00A12971"/>
    <w:rPr>
      <w:lang w:eastAsia="en-US"/>
    </w:rPr>
  </w:style>
  <w:style w:type="paragraph" w:styleId="FootnoteText">
    <w:name w:val="footnote text"/>
    <w:basedOn w:val="Normal"/>
    <w:link w:val="FootnoteTextChar"/>
    <w:uiPriority w:val="99"/>
    <w:semiHidden/>
    <w:rsid w:val="00CC5CD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C5CD3"/>
    <w:rPr>
      <w:rFonts w:cs="Times New Roman"/>
      <w:sz w:val="20"/>
      <w:szCs w:val="20"/>
    </w:rPr>
  </w:style>
  <w:style w:type="character" w:styleId="FootnoteReference">
    <w:name w:val="footnote reference"/>
    <w:basedOn w:val="DefaultParagraphFont"/>
    <w:uiPriority w:val="99"/>
    <w:semiHidden/>
    <w:rsid w:val="00CC5CD3"/>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06973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649</Words>
  <Characters>3898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ZCK</dc:creator>
  <cp:keywords/>
  <dc:description/>
  <cp:lastModifiedBy>wyszynska.agata</cp:lastModifiedBy>
  <cp:revision>3</cp:revision>
  <cp:lastPrinted>2023-09-07T12:02:00Z</cp:lastPrinted>
  <dcterms:created xsi:type="dcterms:W3CDTF">2024-04-15T08:07:00Z</dcterms:created>
  <dcterms:modified xsi:type="dcterms:W3CDTF">2024-05-07T10:59:00Z</dcterms:modified>
</cp:coreProperties>
</file>