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1B556" w14:textId="77777777" w:rsidR="00CD71F3" w:rsidRPr="00FF0165" w:rsidRDefault="001C1FAD">
      <w:pPr>
        <w:pStyle w:val="Standard"/>
        <w:jc w:val="center"/>
        <w:rPr>
          <w:rFonts w:ascii="Book Antiqua" w:hAnsi="Book Antiqua" w:cs="Times New Roman"/>
          <w:b/>
        </w:rPr>
      </w:pPr>
      <w:r w:rsidRPr="00FF0165">
        <w:rPr>
          <w:rFonts w:ascii="Book Antiqua" w:hAnsi="Book Antiqua" w:cs="Times New Roman"/>
          <w:b/>
        </w:rPr>
        <w:t>Uzasadnienie</w:t>
      </w:r>
    </w:p>
    <w:p w14:paraId="65D78932" w14:textId="7A226429" w:rsidR="00363485" w:rsidRDefault="001C1FAD" w:rsidP="00363485">
      <w:pPr>
        <w:pStyle w:val="Standard"/>
        <w:jc w:val="center"/>
        <w:rPr>
          <w:rFonts w:ascii="Book Antiqua" w:hAnsi="Book Antiqua" w:cs="Times New Roman"/>
          <w:b/>
        </w:rPr>
      </w:pPr>
      <w:r w:rsidRPr="00FF0165">
        <w:rPr>
          <w:rFonts w:ascii="Book Antiqua" w:hAnsi="Book Antiqua" w:cs="Times New Roman"/>
          <w:b/>
        </w:rPr>
        <w:t xml:space="preserve">do projektu uchwały w sprawie wyrażenia zgody </w:t>
      </w:r>
      <w:r w:rsidR="00363485">
        <w:rPr>
          <w:rFonts w:ascii="Book Antiqua" w:hAnsi="Book Antiqua" w:cs="Times New Roman"/>
          <w:b/>
        </w:rPr>
        <w:t>na zwiększenie powierzchni wynajmowanego lokalu użytkowego stanowiącego własność Gminy Olsztyn dla dotychczasowego najemcy.</w:t>
      </w:r>
    </w:p>
    <w:p w14:paraId="13F67FF5" w14:textId="18B7391B" w:rsidR="00CD71F3" w:rsidRPr="00FF0165" w:rsidRDefault="00CD71F3" w:rsidP="00363485">
      <w:pPr>
        <w:pStyle w:val="Standard"/>
        <w:jc w:val="center"/>
        <w:rPr>
          <w:rFonts w:ascii="Book Antiqua" w:hAnsi="Book Antiqua" w:cs="Times New Roman"/>
          <w:b/>
        </w:rPr>
      </w:pPr>
    </w:p>
    <w:p w14:paraId="39D62BA4" w14:textId="1C397DB4" w:rsidR="00DD5027" w:rsidRPr="00DD3555" w:rsidRDefault="00552F81" w:rsidP="00363485">
      <w:pPr>
        <w:pStyle w:val="Standard"/>
        <w:jc w:val="both"/>
        <w:rPr>
          <w:rFonts w:ascii="Book Antiqua" w:hAnsi="Book Antiqua" w:cs="Times New Roman"/>
        </w:rPr>
      </w:pPr>
      <w:r w:rsidRPr="00FF0165">
        <w:rPr>
          <w:rFonts w:ascii="Book Antiqua" w:hAnsi="Book Antiqua" w:cs="Times New Roman"/>
          <w:bCs/>
        </w:rPr>
        <w:tab/>
      </w:r>
      <w:r w:rsidR="00363485">
        <w:rPr>
          <w:rFonts w:ascii="Book Antiqua" w:hAnsi="Book Antiqua" w:cs="Times New Roman"/>
          <w:bCs/>
        </w:rPr>
        <w:t>Pan D</w:t>
      </w:r>
      <w:r w:rsidR="002045BE">
        <w:rPr>
          <w:rFonts w:ascii="Book Antiqua" w:hAnsi="Book Antiqua" w:cs="Times New Roman"/>
          <w:bCs/>
        </w:rPr>
        <w:t>.M.</w:t>
      </w:r>
      <w:r w:rsidR="00363485">
        <w:rPr>
          <w:rFonts w:ascii="Book Antiqua" w:hAnsi="Book Antiqua" w:cs="Times New Roman"/>
          <w:bCs/>
        </w:rPr>
        <w:t xml:space="preserve"> wynajmuje lokal użytkowy</w:t>
      </w:r>
      <w:r w:rsidR="00B70A4B">
        <w:rPr>
          <w:rFonts w:ascii="Book Antiqua" w:hAnsi="Book Antiqua" w:cs="Times New Roman"/>
          <w:bCs/>
        </w:rPr>
        <w:t xml:space="preserve"> siłownia z zapleczem </w:t>
      </w:r>
      <w:proofErr w:type="spellStart"/>
      <w:r w:rsidR="00B70A4B">
        <w:rPr>
          <w:rFonts w:ascii="Book Antiqua" w:hAnsi="Book Antiqua" w:cs="Times New Roman"/>
          <w:bCs/>
        </w:rPr>
        <w:t>saunowym</w:t>
      </w:r>
      <w:proofErr w:type="spellEnd"/>
      <w:r w:rsidR="00B70A4B">
        <w:rPr>
          <w:rFonts w:ascii="Book Antiqua" w:hAnsi="Book Antiqua" w:cs="Times New Roman"/>
          <w:bCs/>
        </w:rPr>
        <w:t xml:space="preserve"> położony na terenie Centrum Żeglarstwa Wodnego i Lodowego w Olsztynie przy ul. Sielskiej 38A, należący do</w:t>
      </w:r>
      <w:r w:rsidR="00363485">
        <w:rPr>
          <w:rFonts w:ascii="Book Antiqua" w:hAnsi="Book Antiqua" w:cs="Times New Roman"/>
          <w:bCs/>
        </w:rPr>
        <w:t xml:space="preserve"> Gminy Olsztyn na podstawie umowy najmu lokalu użytkowego</w:t>
      </w:r>
      <w:r w:rsidR="00B70A4B">
        <w:rPr>
          <w:rFonts w:ascii="Book Antiqua" w:hAnsi="Book Antiqua" w:cs="Times New Roman"/>
          <w:bCs/>
        </w:rPr>
        <w:t xml:space="preserve"> </w:t>
      </w:r>
      <w:r w:rsidR="00B70A4B">
        <w:rPr>
          <w:rFonts w:ascii="Book Antiqua" w:hAnsi="Book Antiqua" w:cs="Times New Roman"/>
          <w:bCs/>
        </w:rPr>
        <w:br/>
        <w:t xml:space="preserve">nr </w:t>
      </w:r>
      <w:r w:rsidR="00B70A4B">
        <w:rPr>
          <w:rFonts w:ascii="Book Antiqua" w:hAnsi="Book Antiqua" w:cs="Arial"/>
        </w:rPr>
        <w:t>CRS.1521.126.173.2021</w:t>
      </w:r>
      <w:r w:rsidR="00363485">
        <w:rPr>
          <w:rFonts w:ascii="Book Antiqua" w:hAnsi="Book Antiqua" w:cs="Times New Roman"/>
          <w:bCs/>
        </w:rPr>
        <w:t xml:space="preserve">  z dnia 13 lipca 2021 r. zawartej na czas oznaczony od dnia 1 lipca 2021 r. do dnia  31 lipca 2025 r.</w:t>
      </w:r>
      <w:r w:rsidR="00A120D7">
        <w:rPr>
          <w:rFonts w:ascii="Book Antiqua" w:hAnsi="Book Antiqua" w:cs="Times New Roman"/>
          <w:bCs/>
        </w:rPr>
        <w:t>, na podstawie zgody</w:t>
      </w:r>
      <w:r w:rsidR="00363485">
        <w:rPr>
          <w:rFonts w:ascii="Book Antiqua" w:hAnsi="Book Antiqua" w:cs="Times New Roman"/>
          <w:bCs/>
        </w:rPr>
        <w:t xml:space="preserve"> w drodze podjętej uchwały Rady Miasta Olsztyna nr XXXV/599/21 z dnia 30 czerwca 2021 r. W związku z koniecznością zwiększenia wynajmowanej powierzchni najemca zwrócił się z wnioskiem o zgodę na </w:t>
      </w:r>
      <w:r w:rsidR="001D10FC">
        <w:rPr>
          <w:rFonts w:ascii="Book Antiqua" w:hAnsi="Book Antiqua" w:cs="Times New Roman"/>
          <w:bCs/>
        </w:rPr>
        <w:t>wynajęcie dodatkowej</w:t>
      </w:r>
      <w:r w:rsidR="00363485">
        <w:rPr>
          <w:rFonts w:ascii="Book Antiqua" w:hAnsi="Book Antiqua" w:cs="Times New Roman"/>
          <w:bCs/>
        </w:rPr>
        <w:t xml:space="preserve"> powierzchni  11,3</w:t>
      </w:r>
      <w:r w:rsidR="00DD3555">
        <w:rPr>
          <w:rFonts w:ascii="Book Antiqua" w:hAnsi="Book Antiqua" w:cs="Times New Roman"/>
          <w:bCs/>
        </w:rPr>
        <w:t>0m</w:t>
      </w:r>
      <w:r w:rsidR="00DD3555">
        <w:rPr>
          <w:rFonts w:ascii="Book Antiqua" w:hAnsi="Book Antiqua" w:cs="Times New Roman"/>
          <w:bCs/>
          <w:vertAlign w:val="superscript"/>
        </w:rPr>
        <w:t>2</w:t>
      </w:r>
      <w:r w:rsidR="001D10FC">
        <w:rPr>
          <w:rFonts w:ascii="Book Antiqua" w:hAnsi="Book Antiqua" w:cs="Times New Roman"/>
          <w:bCs/>
        </w:rPr>
        <w:t>,</w:t>
      </w:r>
      <w:r w:rsidR="00DD3555">
        <w:rPr>
          <w:rFonts w:ascii="Book Antiqua" w:hAnsi="Book Antiqua" w:cs="Times New Roman"/>
          <w:bCs/>
        </w:rPr>
        <w:t xml:space="preserve"> </w:t>
      </w:r>
      <w:r w:rsidR="001D10FC">
        <w:rPr>
          <w:rFonts w:ascii="Book Antiqua" w:hAnsi="Book Antiqua" w:cs="Times New Roman"/>
          <w:bCs/>
        </w:rPr>
        <w:t>która</w:t>
      </w:r>
      <w:r w:rsidR="00DD3555">
        <w:rPr>
          <w:rFonts w:ascii="Book Antiqua" w:hAnsi="Book Antiqua" w:cs="Times New Roman"/>
          <w:bCs/>
        </w:rPr>
        <w:t xml:space="preserve"> ma być wykorzystywana w celu prowadzenia działalności sportowo-rekreacyjnej</w:t>
      </w:r>
      <w:r w:rsidR="001D10FC">
        <w:rPr>
          <w:rFonts w:ascii="Book Antiqua" w:hAnsi="Book Antiqua" w:cs="Times New Roman"/>
          <w:bCs/>
        </w:rPr>
        <w:t xml:space="preserve"> a także</w:t>
      </w:r>
      <w:r w:rsidR="00DD3555">
        <w:rPr>
          <w:rFonts w:ascii="Book Antiqua" w:hAnsi="Book Antiqua" w:cs="Times New Roman"/>
          <w:bCs/>
        </w:rPr>
        <w:t xml:space="preserve"> pozwoli zwiększyć atrakcyjność prowadzonej przez najemcę działalności,  jednocześnie rozw</w:t>
      </w:r>
      <w:r w:rsidR="0059282D">
        <w:rPr>
          <w:rFonts w:ascii="Book Antiqua" w:hAnsi="Book Antiqua" w:cs="Times New Roman"/>
          <w:bCs/>
        </w:rPr>
        <w:t>ijając</w:t>
      </w:r>
      <w:r w:rsidR="00DD3555">
        <w:rPr>
          <w:rFonts w:ascii="Book Antiqua" w:hAnsi="Book Antiqua" w:cs="Times New Roman"/>
          <w:bCs/>
        </w:rPr>
        <w:t xml:space="preserve"> ofertę właściciel</w:t>
      </w:r>
      <w:r w:rsidR="0059282D">
        <w:rPr>
          <w:rFonts w:ascii="Book Antiqua" w:hAnsi="Book Antiqua" w:cs="Times New Roman"/>
          <w:bCs/>
        </w:rPr>
        <w:t>a</w:t>
      </w:r>
      <w:r w:rsidR="00DD3555">
        <w:rPr>
          <w:rFonts w:ascii="Book Antiqua" w:hAnsi="Book Antiqua" w:cs="Times New Roman"/>
          <w:bCs/>
        </w:rPr>
        <w:t>.</w:t>
      </w:r>
      <w:r w:rsidR="00541563">
        <w:rPr>
          <w:rFonts w:ascii="Book Antiqua" w:hAnsi="Book Antiqua" w:cs="Times New Roman"/>
          <w:bCs/>
        </w:rPr>
        <w:t xml:space="preserve"> </w:t>
      </w:r>
      <w:r w:rsidR="00DD3555">
        <w:rPr>
          <w:rFonts w:ascii="Book Antiqua" w:hAnsi="Book Antiqua" w:cs="Times New Roman"/>
          <w:bCs/>
        </w:rPr>
        <w:t xml:space="preserve"> </w:t>
      </w:r>
      <w:r w:rsidR="00B70A4B">
        <w:rPr>
          <w:rFonts w:ascii="Book Antiqua" w:hAnsi="Book Antiqua" w:cs="Times New Roman"/>
          <w:bCs/>
        </w:rPr>
        <w:t xml:space="preserve">Powierzchnia, o którą wnioskuje Najemca jest funkcjonalnie powiązana z powierzchnią  dotychczas wynajmowaną. </w:t>
      </w:r>
    </w:p>
    <w:p w14:paraId="44E32987" w14:textId="49313221" w:rsidR="00DD5027" w:rsidRDefault="00DD5027" w:rsidP="00DD5027">
      <w:pPr>
        <w:pStyle w:val="Standard"/>
        <w:ind w:firstLine="708"/>
        <w:jc w:val="both"/>
        <w:rPr>
          <w:rFonts w:ascii="Book Antiqua" w:hAnsi="Book Antiqua" w:cs="Times New Roman"/>
          <w:color w:val="000000" w:themeColor="text1"/>
        </w:rPr>
      </w:pPr>
      <w:r w:rsidRPr="000D16C3">
        <w:rPr>
          <w:rFonts w:ascii="Book Antiqua" w:hAnsi="Book Antiqua" w:cs="Times New Roman"/>
        </w:rPr>
        <w:t>Zgodnie z art. 37 ust 4 ustawy z dnia 21 sierpnia 1997 r. o gospodarce nieruchomościami  (tj. Dz.U.</w:t>
      </w:r>
      <w:r w:rsidR="00A120D7">
        <w:rPr>
          <w:rFonts w:ascii="Book Antiqua" w:hAnsi="Book Antiqua" w:cs="Times New Roman"/>
        </w:rPr>
        <w:t xml:space="preserve"> z </w:t>
      </w:r>
      <w:r w:rsidRPr="000D16C3">
        <w:rPr>
          <w:rFonts w:ascii="Book Antiqua" w:hAnsi="Book Antiqua" w:cs="Times New Roman"/>
        </w:rPr>
        <w:t>202</w:t>
      </w:r>
      <w:r w:rsidR="00DD3555">
        <w:rPr>
          <w:rFonts w:ascii="Book Antiqua" w:hAnsi="Book Antiqua" w:cs="Times New Roman"/>
        </w:rPr>
        <w:t>3</w:t>
      </w:r>
      <w:r w:rsidR="00A120D7">
        <w:rPr>
          <w:rFonts w:ascii="Book Antiqua" w:hAnsi="Book Antiqua" w:cs="Times New Roman"/>
        </w:rPr>
        <w:t xml:space="preserve"> poz</w:t>
      </w:r>
      <w:r w:rsidRPr="000D16C3">
        <w:rPr>
          <w:rFonts w:ascii="Book Antiqua" w:hAnsi="Book Antiqua" w:cs="Times New Roman"/>
        </w:rPr>
        <w:t>.</w:t>
      </w:r>
      <w:r w:rsidR="00A120D7">
        <w:rPr>
          <w:rFonts w:ascii="Book Antiqua" w:hAnsi="Book Antiqua" w:cs="Times New Roman"/>
        </w:rPr>
        <w:t xml:space="preserve"> </w:t>
      </w:r>
      <w:r w:rsidR="00DD3555">
        <w:rPr>
          <w:rFonts w:ascii="Book Antiqua" w:hAnsi="Book Antiqua" w:cs="Times New Roman"/>
        </w:rPr>
        <w:t>344</w:t>
      </w:r>
      <w:r w:rsidRPr="000D16C3">
        <w:rPr>
          <w:rFonts w:ascii="Book Antiqua" w:hAnsi="Book Antiqua" w:cs="Times New Roman"/>
        </w:rPr>
        <w:t xml:space="preserve"> z późniejszymi zmianami</w:t>
      </w:r>
      <w:r w:rsidR="00A120D7">
        <w:rPr>
          <w:rFonts w:ascii="Book Antiqua" w:hAnsi="Book Antiqua" w:cs="Times New Roman"/>
        </w:rPr>
        <w:t>, dalej jako „</w:t>
      </w:r>
      <w:proofErr w:type="spellStart"/>
      <w:r w:rsidR="00A120D7">
        <w:rPr>
          <w:rFonts w:ascii="Book Antiqua" w:hAnsi="Book Antiqua" w:cs="Times New Roman"/>
        </w:rPr>
        <w:t>u.g.n</w:t>
      </w:r>
      <w:proofErr w:type="spellEnd"/>
      <w:r w:rsidR="00A120D7">
        <w:rPr>
          <w:rFonts w:ascii="Book Antiqua" w:hAnsi="Book Antiqua" w:cs="Times New Roman"/>
        </w:rPr>
        <w:t>.”</w:t>
      </w:r>
      <w:r w:rsidRPr="000D16C3">
        <w:rPr>
          <w:rFonts w:ascii="Book Antiqua" w:hAnsi="Book Antiqua" w:cs="Times New Roman"/>
        </w:rPr>
        <w:t>) zawarcie umów użytkowania, najmu lub dzierżawy na czas oznaczony dłuższy niż 3 lata lub na czas nieoznaczony następuje w drodze przetargu. Wojewoda albo odpowiednia rada lub sejmik mogą wyrazić zgodę na odstąpienie od obowiązku przetargowego trybu zawarcia tych umów</w:t>
      </w:r>
      <w:r w:rsidR="00DD3555">
        <w:rPr>
          <w:rFonts w:ascii="Book Antiqua" w:hAnsi="Book Antiqua" w:cs="Times New Roman"/>
          <w:color w:val="000000" w:themeColor="text1"/>
        </w:rPr>
        <w:t>.</w:t>
      </w:r>
    </w:p>
    <w:p w14:paraId="13022651" w14:textId="7E751212" w:rsidR="00A120D7" w:rsidRPr="00DD3555" w:rsidRDefault="00DD3555" w:rsidP="00A120D7">
      <w:pPr>
        <w:pStyle w:val="Standard"/>
        <w:ind w:firstLine="708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 xml:space="preserve">Zgodnie z art. 25 pkt 1 </w:t>
      </w:r>
      <w:proofErr w:type="spellStart"/>
      <w:r>
        <w:rPr>
          <w:rFonts w:ascii="Book Antiqua" w:hAnsi="Book Antiqua" w:cs="Times New Roman"/>
          <w:color w:val="000000" w:themeColor="text1"/>
        </w:rPr>
        <w:t>u.g.n</w:t>
      </w:r>
      <w:proofErr w:type="spellEnd"/>
      <w:r>
        <w:rPr>
          <w:rFonts w:ascii="Book Antiqua" w:hAnsi="Book Antiqua" w:cs="Times New Roman"/>
          <w:color w:val="000000" w:themeColor="text1"/>
        </w:rPr>
        <w:t>. gminnym zasobem nieruchomości gospodaruje wójt, burmistrz albo prezydent miasta.</w:t>
      </w:r>
      <w:r w:rsidR="00A120D7" w:rsidRPr="00A120D7">
        <w:rPr>
          <w:rFonts w:ascii="Book Antiqua" w:hAnsi="Book Antiqua" w:cs="Times New Roman"/>
          <w:color w:val="000000" w:themeColor="text1"/>
        </w:rPr>
        <w:t xml:space="preserve"> </w:t>
      </w:r>
      <w:r w:rsidR="00A120D7">
        <w:rPr>
          <w:rFonts w:ascii="Book Antiqua" w:hAnsi="Book Antiqua" w:cs="Times New Roman"/>
          <w:color w:val="000000" w:themeColor="text1"/>
        </w:rPr>
        <w:t xml:space="preserve">Gospodarowanie nieruchomościami obejmuje czynności wymieniona w art. 23 ust. 1 </w:t>
      </w:r>
      <w:proofErr w:type="spellStart"/>
      <w:r w:rsidR="00A120D7">
        <w:rPr>
          <w:rFonts w:ascii="Book Antiqua" w:hAnsi="Book Antiqua" w:cs="Times New Roman"/>
          <w:color w:val="000000" w:themeColor="text1"/>
        </w:rPr>
        <w:t>u.g.n</w:t>
      </w:r>
      <w:proofErr w:type="spellEnd"/>
      <w:r w:rsidR="00A120D7">
        <w:rPr>
          <w:rFonts w:ascii="Book Antiqua" w:hAnsi="Book Antiqua" w:cs="Times New Roman"/>
          <w:color w:val="000000" w:themeColor="text1"/>
        </w:rPr>
        <w:t>., w tym także najem nieruchomości, przy czym umowa zawierana na czas dłuższy niż 3 lata  lub na czas nieoznaczony wymaga zgody odpowiedniej rady gmin/miasta/sejmiku. Zgoda jest wymagana również w przypadku, gdy po umowie zawartej na czas oznaczony do trzech lat strony zawierają kolejne umowy, których przedmiotem jest ta sama nieruchomość.</w:t>
      </w:r>
    </w:p>
    <w:p w14:paraId="3F8BA0C4" w14:textId="13A9B291" w:rsidR="00A120D7" w:rsidRDefault="00A120D7" w:rsidP="00A120D7">
      <w:pPr>
        <w:pStyle w:val="Standard"/>
        <w:ind w:firstLine="709"/>
        <w:jc w:val="both"/>
        <w:rPr>
          <w:rFonts w:ascii="Book Antiqua" w:hAnsi="Book Antiqua" w:cs="Times New Roman"/>
        </w:rPr>
      </w:pPr>
      <w:r w:rsidRPr="00FF0165">
        <w:rPr>
          <w:rFonts w:ascii="Book Antiqua" w:hAnsi="Book Antiqua" w:cs="Times New Roman"/>
        </w:rPr>
        <w:t>Zgodnie z art. 18 ust. 2 pkt 9 lit. a ustawy z dnia 8 marca 1990 roku o samorządzie gminnym (tj. Dz.U.</w:t>
      </w:r>
      <w:r>
        <w:rPr>
          <w:rFonts w:ascii="Book Antiqua" w:hAnsi="Book Antiqua" w:cs="Times New Roman"/>
        </w:rPr>
        <w:t xml:space="preserve"> z </w:t>
      </w:r>
      <w:r w:rsidRPr="00FF0165">
        <w:rPr>
          <w:rFonts w:ascii="Book Antiqua" w:hAnsi="Book Antiqua" w:cs="Times New Roman"/>
        </w:rPr>
        <w:t>202</w:t>
      </w:r>
      <w:r>
        <w:rPr>
          <w:rFonts w:ascii="Book Antiqua" w:hAnsi="Book Antiqua" w:cs="Times New Roman"/>
        </w:rPr>
        <w:t>4 r</w:t>
      </w:r>
      <w:r w:rsidRPr="00FF0165">
        <w:rPr>
          <w:rFonts w:ascii="Book Antiqua" w:hAnsi="Book Antiqua" w:cs="Times New Roman"/>
        </w:rPr>
        <w:t>.</w:t>
      </w:r>
      <w:r>
        <w:rPr>
          <w:rFonts w:ascii="Book Antiqua" w:hAnsi="Book Antiqua" w:cs="Times New Roman"/>
        </w:rPr>
        <w:t xml:space="preserve"> poz. 609</w:t>
      </w:r>
      <w:r w:rsidRPr="00FF0165">
        <w:rPr>
          <w:rFonts w:ascii="Book Antiqua" w:hAnsi="Book Antiqua" w:cs="Times New Roman"/>
        </w:rPr>
        <w:t xml:space="preserve">) </w:t>
      </w:r>
      <w:r>
        <w:rPr>
          <w:rFonts w:ascii="Book Antiqua" w:hAnsi="Book Antiqua" w:cs="Times New Roman"/>
        </w:rPr>
        <w:t>d</w:t>
      </w:r>
      <w:r w:rsidRPr="00FF0165">
        <w:rPr>
          <w:rFonts w:ascii="Book Antiqua" w:hAnsi="Book Antiqua" w:cs="Times New Roman"/>
        </w:rPr>
        <w:t>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inaczej; uchwała rady gminy jest wymagana również w przypadku, gdy po umowie zawartej na czas oznaczony do 3 lat strony zawierają kolejne umowy, których przedmiotem jest ta sama nieruchomość; do czasu określenia zasad wójt</w:t>
      </w:r>
      <w:r>
        <w:rPr>
          <w:rFonts w:ascii="Book Antiqua" w:hAnsi="Book Antiqua" w:cs="Times New Roman"/>
        </w:rPr>
        <w:t>, burmistrz, prezydent</w:t>
      </w:r>
      <w:r w:rsidRPr="00FF0165">
        <w:rPr>
          <w:rFonts w:ascii="Book Antiqua" w:hAnsi="Book Antiqua" w:cs="Times New Roman"/>
        </w:rPr>
        <w:t xml:space="preserve"> może dokonywać tych czynności wyłącznie </w:t>
      </w:r>
      <w:r>
        <w:rPr>
          <w:rFonts w:ascii="Book Antiqua" w:hAnsi="Book Antiqua" w:cs="Times New Roman"/>
        </w:rPr>
        <w:br/>
      </w:r>
      <w:r w:rsidRPr="00FF0165">
        <w:rPr>
          <w:rFonts w:ascii="Book Antiqua" w:hAnsi="Book Antiqua" w:cs="Times New Roman"/>
        </w:rPr>
        <w:t>za zgodą rady gminy.</w:t>
      </w:r>
    </w:p>
    <w:p w14:paraId="0F0019B6" w14:textId="3A49A0B3" w:rsidR="00DD3555" w:rsidRDefault="00DD3555" w:rsidP="00DD5027">
      <w:pPr>
        <w:pStyle w:val="Standard"/>
        <w:ind w:firstLine="708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Mając na uwadze, że umowa na najem lokalu użytkowego</w:t>
      </w:r>
      <w:r w:rsidR="00541563">
        <w:rPr>
          <w:rFonts w:ascii="Book Antiqua" w:hAnsi="Book Antiqua" w:cs="Times New Roman"/>
          <w:color w:val="000000" w:themeColor="text1"/>
        </w:rPr>
        <w:t xml:space="preserve"> nr </w:t>
      </w:r>
      <w:r w:rsidR="00541563">
        <w:rPr>
          <w:rFonts w:ascii="Book Antiqua" w:hAnsi="Book Antiqua" w:cs="Arial"/>
        </w:rPr>
        <w:t>CRS.1521.126.173.2021</w:t>
      </w:r>
      <w:r w:rsidR="00A120D7" w:rsidRPr="00A120D7">
        <w:rPr>
          <w:rFonts w:ascii="Book Antiqua" w:hAnsi="Book Antiqua" w:cs="Times New Roman"/>
          <w:bCs/>
        </w:rPr>
        <w:t xml:space="preserve"> </w:t>
      </w:r>
      <w:r w:rsidR="00A120D7">
        <w:rPr>
          <w:rFonts w:ascii="Book Antiqua" w:hAnsi="Book Antiqua" w:cs="Times New Roman"/>
          <w:bCs/>
        </w:rPr>
        <w:t xml:space="preserve">z dnia 13 lipca 2021 r. </w:t>
      </w:r>
      <w:r>
        <w:rPr>
          <w:rFonts w:ascii="Book Antiqua" w:hAnsi="Book Antiqua" w:cs="Times New Roman"/>
          <w:color w:val="000000" w:themeColor="text1"/>
        </w:rPr>
        <w:t xml:space="preserve">została zawarta za zgodą Rady Miasta Olsztyna zasadnym jest, aby zwiększenie powierzchni </w:t>
      </w:r>
      <w:r w:rsidR="00A120D7">
        <w:rPr>
          <w:rFonts w:ascii="Book Antiqua" w:hAnsi="Book Antiqua" w:cs="Times New Roman"/>
          <w:color w:val="000000" w:themeColor="text1"/>
        </w:rPr>
        <w:t xml:space="preserve">najmu </w:t>
      </w:r>
      <w:r>
        <w:rPr>
          <w:rFonts w:ascii="Book Antiqua" w:hAnsi="Book Antiqua" w:cs="Times New Roman"/>
          <w:color w:val="000000" w:themeColor="text1"/>
        </w:rPr>
        <w:t>nastąpiło na tych samych zasadach</w:t>
      </w:r>
      <w:r w:rsidR="00B70A4B">
        <w:rPr>
          <w:rFonts w:ascii="Book Antiqua" w:hAnsi="Book Antiqua" w:cs="Times New Roman"/>
          <w:color w:val="000000" w:themeColor="text1"/>
        </w:rPr>
        <w:t xml:space="preserve"> na okres obowiązywania dotychczasowej umowy</w:t>
      </w:r>
      <w:r w:rsidR="009B1B6F">
        <w:rPr>
          <w:rFonts w:ascii="Book Antiqua" w:hAnsi="Book Antiqua" w:cs="Times New Roman"/>
          <w:color w:val="000000" w:themeColor="text1"/>
        </w:rPr>
        <w:t xml:space="preserve"> tj. do 31 lipca 2025 r.</w:t>
      </w:r>
      <w:r>
        <w:rPr>
          <w:rFonts w:ascii="Book Antiqua" w:hAnsi="Book Antiqua" w:cs="Times New Roman"/>
          <w:color w:val="000000" w:themeColor="text1"/>
        </w:rPr>
        <w:t>.</w:t>
      </w:r>
    </w:p>
    <w:p w14:paraId="442E8519" w14:textId="6FE5D2A1" w:rsidR="00F82B1E" w:rsidRDefault="0089626C" w:rsidP="00B70A4B">
      <w:pPr>
        <w:pStyle w:val="Standard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W związku z </w:t>
      </w:r>
      <w:r w:rsidR="001C1FAD" w:rsidRPr="00FF0165">
        <w:rPr>
          <w:rFonts w:ascii="Book Antiqua" w:hAnsi="Book Antiqua" w:cs="Times New Roman"/>
        </w:rPr>
        <w:t xml:space="preserve"> powyższ</w:t>
      </w:r>
      <w:r>
        <w:rPr>
          <w:rFonts w:ascii="Book Antiqua" w:hAnsi="Book Antiqua" w:cs="Times New Roman"/>
        </w:rPr>
        <w:t>ym</w:t>
      </w:r>
      <w:r w:rsidR="001C1FAD" w:rsidRPr="00FF0165">
        <w:rPr>
          <w:rFonts w:ascii="Book Antiqua" w:hAnsi="Book Antiqua" w:cs="Times New Roman"/>
        </w:rPr>
        <w:t xml:space="preserve"> podjęcie niniejszej uchwały jest uzasadnione.</w:t>
      </w:r>
    </w:p>
    <w:p w14:paraId="052F871D" w14:textId="77777777" w:rsidR="00835A61" w:rsidRPr="00A76A81" w:rsidRDefault="00835A61" w:rsidP="00835A61">
      <w:pPr>
        <w:spacing w:line="200" w:lineRule="atLeast"/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Wyłączenie jawności w zakresie danych osobowych, na podstawie art. 5 ust. 2 ustawy z dnia 6  września 2001 r. </w:t>
      </w:r>
      <w:r>
        <w:rPr>
          <w:i/>
          <w:iCs/>
          <w:sz w:val="20"/>
          <w:szCs w:val="20"/>
        </w:rPr>
        <w:br/>
        <w:t xml:space="preserve">o dostępie do informacji publicznej </w:t>
      </w:r>
      <w:r w:rsidRPr="009A4731">
        <w:rPr>
          <w:i/>
          <w:iCs/>
          <w:sz w:val="20"/>
          <w:szCs w:val="20"/>
        </w:rPr>
        <w:t>(tj. Dz.U.2022.902</w:t>
      </w:r>
      <w:r>
        <w:rPr>
          <w:i/>
          <w:iCs/>
          <w:sz w:val="20"/>
          <w:szCs w:val="20"/>
        </w:rPr>
        <w:t xml:space="preserve">) na polecenie Dyrektora Ośrodka Sportu i Rekreacji </w:t>
      </w:r>
      <w:r>
        <w:rPr>
          <w:i/>
          <w:iCs/>
          <w:sz w:val="20"/>
          <w:szCs w:val="20"/>
        </w:rPr>
        <w:br/>
        <w:t>w Olsztynie Jerzego Litwińskiego. Wyłączenia dokonała Sylwia Bednarczyk-Czerska Kierownik Centrum Rekreacyjno-Sportowego  Ukiel w Olsztynie.</w:t>
      </w:r>
    </w:p>
    <w:p w14:paraId="0B5F1B83" w14:textId="77777777" w:rsidR="00835A61" w:rsidRDefault="00835A61" w:rsidP="00835A61">
      <w:pPr>
        <w:pStyle w:val="Standard"/>
      </w:pPr>
    </w:p>
    <w:p w14:paraId="4B5FE97E" w14:textId="77777777" w:rsidR="00835A61" w:rsidRDefault="00835A61" w:rsidP="00B70A4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sectPr w:rsidR="00835A6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BDF8F" w14:textId="77777777" w:rsidR="0051789B" w:rsidRDefault="0051789B">
      <w:pPr>
        <w:spacing w:after="0" w:line="240" w:lineRule="auto"/>
      </w:pPr>
      <w:r>
        <w:separator/>
      </w:r>
    </w:p>
  </w:endnote>
  <w:endnote w:type="continuationSeparator" w:id="0">
    <w:p w14:paraId="18F1BCE1" w14:textId="77777777" w:rsidR="0051789B" w:rsidRDefault="005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24057" w14:textId="77777777" w:rsidR="0051789B" w:rsidRDefault="005178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415994" w14:textId="77777777" w:rsidR="0051789B" w:rsidRDefault="00517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3"/>
    <w:rsid w:val="00075783"/>
    <w:rsid w:val="00081654"/>
    <w:rsid w:val="000D16C3"/>
    <w:rsid w:val="000F7B6E"/>
    <w:rsid w:val="00164906"/>
    <w:rsid w:val="00194950"/>
    <w:rsid w:val="001C1FAD"/>
    <w:rsid w:val="001D10FC"/>
    <w:rsid w:val="002045BE"/>
    <w:rsid w:val="00320E8A"/>
    <w:rsid w:val="0032417D"/>
    <w:rsid w:val="00334123"/>
    <w:rsid w:val="00353C49"/>
    <w:rsid w:val="00363485"/>
    <w:rsid w:val="003D38DF"/>
    <w:rsid w:val="003D6FAD"/>
    <w:rsid w:val="00401E3B"/>
    <w:rsid w:val="004D50DF"/>
    <w:rsid w:val="004E2268"/>
    <w:rsid w:val="0051789B"/>
    <w:rsid w:val="00541563"/>
    <w:rsid w:val="00552F81"/>
    <w:rsid w:val="0059282D"/>
    <w:rsid w:val="005F0F1D"/>
    <w:rsid w:val="006566EC"/>
    <w:rsid w:val="00694965"/>
    <w:rsid w:val="00751F44"/>
    <w:rsid w:val="00766E7F"/>
    <w:rsid w:val="00781024"/>
    <w:rsid w:val="007E4C49"/>
    <w:rsid w:val="00835A61"/>
    <w:rsid w:val="00857324"/>
    <w:rsid w:val="008654D8"/>
    <w:rsid w:val="0089626C"/>
    <w:rsid w:val="00946006"/>
    <w:rsid w:val="00975397"/>
    <w:rsid w:val="009A4731"/>
    <w:rsid w:val="009B1B6F"/>
    <w:rsid w:val="009D14B4"/>
    <w:rsid w:val="00A120D7"/>
    <w:rsid w:val="00A76A81"/>
    <w:rsid w:val="00A81F9D"/>
    <w:rsid w:val="00AC44F5"/>
    <w:rsid w:val="00AD072A"/>
    <w:rsid w:val="00B40C0B"/>
    <w:rsid w:val="00B61ACB"/>
    <w:rsid w:val="00B70A4B"/>
    <w:rsid w:val="00B736EB"/>
    <w:rsid w:val="00B73A12"/>
    <w:rsid w:val="00B95F58"/>
    <w:rsid w:val="00BB3B9E"/>
    <w:rsid w:val="00C1628B"/>
    <w:rsid w:val="00CD71F3"/>
    <w:rsid w:val="00DA2E2D"/>
    <w:rsid w:val="00DD3555"/>
    <w:rsid w:val="00DD5027"/>
    <w:rsid w:val="00DD655D"/>
    <w:rsid w:val="00DE166A"/>
    <w:rsid w:val="00E165EB"/>
    <w:rsid w:val="00E3489C"/>
    <w:rsid w:val="00E64259"/>
    <w:rsid w:val="00E76084"/>
    <w:rsid w:val="00EB3647"/>
    <w:rsid w:val="00F176B1"/>
    <w:rsid w:val="00F253C8"/>
    <w:rsid w:val="00F82B1E"/>
    <w:rsid w:val="00F95091"/>
    <w:rsid w:val="00FA2C20"/>
    <w:rsid w:val="00FE01C8"/>
    <w:rsid w:val="00FE38AE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D0D"/>
  <w15:docId w15:val="{896849F1-F55B-4A56-BB8F-DF33B889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1563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Stadnicki</dc:creator>
  <cp:lastModifiedBy>Sylwia Bednarczyk-Czerska</cp:lastModifiedBy>
  <cp:revision>6</cp:revision>
  <cp:lastPrinted>2020-08-07T09:16:00Z</cp:lastPrinted>
  <dcterms:created xsi:type="dcterms:W3CDTF">2024-05-16T11:16:00Z</dcterms:created>
  <dcterms:modified xsi:type="dcterms:W3CDTF">2024-05-27T08:29:00Z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