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"/>
        <w:gridCol w:w="8991"/>
      </w:tblGrid>
      <w:tr w:rsidR="0035674B" w:rsidRPr="0035674B" w:rsidTr="0035674B">
        <w:trPr>
          <w:tblCellSpacing w:w="15" w:type="dxa"/>
        </w:trPr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450" w:type="dxa"/>
              <w:left w:w="15" w:type="dxa"/>
              <w:bottom w:w="450" w:type="dxa"/>
              <w:right w:w="15" w:type="dxa"/>
            </w:tcMar>
            <w:hideMark/>
          </w:tcPr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bookmarkStart w:id="0" w:name="_GoBack"/>
            <w:bookmarkEnd w:id="0"/>
          </w:p>
        </w:tc>
        <w:tc>
          <w:tcPr>
            <w:tcW w:w="0" w:type="auto"/>
            <w:tcBorders>
              <w:top w:val="single" w:sz="6" w:space="0" w:color="000000"/>
              <w:bottom w:val="single" w:sz="6" w:space="0" w:color="000000"/>
            </w:tcBorders>
            <w:tcMar>
              <w:top w:w="450" w:type="dxa"/>
              <w:left w:w="15" w:type="dxa"/>
              <w:bottom w:w="450" w:type="dxa"/>
              <w:right w:w="15" w:type="dxa"/>
            </w:tcMar>
            <w:vAlign w:val="center"/>
            <w:hideMark/>
          </w:tcPr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Kierownik Jednostki Samorządu Terytorialnego (dalej JST)  - w rozumieniu art. 33 ust. 3 Ustawy o samorządzie gminnym  </w:t>
            </w:r>
            <w:r w:rsidRPr="003567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(</w:t>
            </w:r>
            <w:proofErr w:type="spellStart"/>
            <w:r w:rsidRPr="003567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t.j</w:t>
            </w:r>
            <w:proofErr w:type="spellEnd"/>
            <w:r w:rsidRPr="003567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Dz. U. z 2024 r.  poz. 1465, 1572.)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Aby zachować pełną jawność i transparentność - wnosimy o opublikowanie - niniejszej petycji w BIP - podstawę prawną, z której wynika obligatoryjność wzmiankowanej  - podajemy in fine niniejszego pisma.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Komparycja Petycji: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Dane nadawcy (Osoba Prawna)  - znajdują się poniżej oraz - w załączonym pliku sygnowanym podpisem elektronicznym, weryfikowanym kwalifikowanym certyfikatem - stosownie do dyspozycji Ustawy z dnia 5 września 2016 r. o usługach zaufania oraz identyfikacji elektronicznej </w:t>
            </w:r>
            <w:r w:rsidRPr="0035674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</w:t>
            </w:r>
            <w:proofErr w:type="spellStart"/>
            <w:r w:rsidRPr="0035674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t.j</w:t>
            </w:r>
            <w:proofErr w:type="spellEnd"/>
            <w:r w:rsidRPr="0035674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 Dz. U. z 2019 r. poz. 162, 1590) </w:t>
            </w: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- Data dostarczenia - zgodna z dyspozycją art. 61 pkt. 2 Ustawy Kodeks Cywilny </w:t>
            </w:r>
            <w:r w:rsidRPr="0035674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</w:t>
            </w:r>
            <w:proofErr w:type="spellStart"/>
            <w:r w:rsidRPr="0035674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t.j</w:t>
            </w:r>
            <w:proofErr w:type="spellEnd"/>
            <w:r w:rsidRPr="0035674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. Dz. U. z 2024 r. poz. 1061, 1237)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W niniejszym piśmie znajduje się kilka sekcji, które w mniemaniu autora podlegają różnym trybom ustawowym, a co za tym idzie powinny być dekretowane oddzielnie w zależności od aktu prawnego na który powołuje się autor pisma w danej sekcji.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Wg. piśmiennictwa i judykatury nie jest to łączenie trybów ale korzystanie z różnych środków prawnych. </w:t>
            </w:r>
            <w:r w:rsidRPr="0035674B">
              <w:rPr>
                <w:rFonts w:ascii="ArialMT" w:eastAsia="Times New Roman" w:hAnsi="ArialMT" w:cs="Times New Roman"/>
                <w:b/>
                <w:bCs/>
                <w:sz w:val="24"/>
                <w:szCs w:val="24"/>
                <w:lang w:eastAsia="pl-PL"/>
              </w:rPr>
              <w:t>Na urzędnikach ciąży obowiązek dokonania odrębnych dekretacji  </w:t>
            </w: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- najlepiej w postaci elektronicznej -   vide -  J. Borkowski (w:) B. Adamiak, J. Borkowski, Kodeks postępowania…, s. 668; por. także art. 12 ust. 1 komentowanej ustawy - dostępne w sieci Internet. 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Naszą idee fixe jest poniższy akapit: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Arial"/>
                <w:sz w:val="24"/>
                <w:szCs w:val="24"/>
                <w:lang w:eastAsia="pl-PL"/>
              </w:rPr>
              <w:t>"Wszyscy mamy obowiązek patrzenia Decydentom na ręce - Wydają nasze podatki ! Składajmy Wnioski/Petycje i Skargi i zachęcajmy wszystkich  do składania takich Wniosków.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Arial"/>
                <w:sz w:val="24"/>
                <w:szCs w:val="24"/>
                <w:lang w:eastAsia="pl-PL"/>
              </w:rPr>
              <w:t>W trybie art. 241 KPA - zmniejszajmy koszty publiczne i usprawniajmy Administrację Publiczną”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Preambuła: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b/>
                <w:bCs/>
                <w:sz w:val="24"/>
                <w:szCs w:val="24"/>
                <w:lang w:eastAsia="pl-PL"/>
              </w:rPr>
              <w:t xml:space="preserve">Z informacji uzyskanych przez Autora - spośród wielu kontroli NIK w innych Gminach - w obszarze </w:t>
            </w:r>
            <w:proofErr w:type="spellStart"/>
            <w:r w:rsidRPr="0035674B">
              <w:rPr>
                <w:rFonts w:ascii="ArialMT" w:eastAsia="Times New Roman" w:hAnsi="ArialMT" w:cs="Times New Roman"/>
                <w:b/>
                <w:bCs/>
                <w:sz w:val="24"/>
                <w:szCs w:val="24"/>
                <w:lang w:eastAsia="pl-PL"/>
              </w:rPr>
              <w:t>Cyberbezpieczeństwa</w:t>
            </w:r>
            <w:proofErr w:type="spellEnd"/>
            <w:r w:rsidRPr="0035674B">
              <w:rPr>
                <w:rFonts w:ascii="ArialMT" w:eastAsia="Times New Roman" w:hAnsi="ArialMT" w:cs="Times New Roman"/>
                <w:b/>
                <w:bCs/>
                <w:sz w:val="24"/>
                <w:szCs w:val="24"/>
                <w:lang w:eastAsia="pl-PL"/>
              </w:rPr>
              <w:t xml:space="preserve"> - ani jedna kontrola nie zakończyła się opinią pozytywną/ambiwalentną - a contrario - wszystkie kontrole w Gminach zakończyły się opinią negatywną.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Oczywiście wszyscy Wójtowie/Burmistrzowie - uważają, że „ich gmina jest wyjątkowa” - i często dopiero nasze wnioski/skargi i petycje - odsłaniają stan faktyczny.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Niemal zawsze - po wykonaniu rekonesansu - okazuje się, że sytuacja w danej gminie jest nawet gorsza, niż pisze o tym NIK w swoich protokołach pokontrolnych i podobna jak w przypadku Gmin, które uległy cyberatakom o czym codziennie donoszą media relacjonując kolejne udane włamania </w:t>
            </w:r>
            <w:proofErr w:type="spellStart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hakerskie</w:t>
            </w:r>
            <w:proofErr w:type="spellEnd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 do Urzędów i przytaczając słowa kolejnych zdziwionych Wójtów/Burmistrzów i Prezydentów -  sic!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Dochodzi to tego, że - pomimo wydatkowania olbrzymich środków podatników w obszarze </w:t>
            </w:r>
            <w:proofErr w:type="spellStart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cyberbezpieczeństwa</w:t>
            </w:r>
            <w:proofErr w:type="spellEnd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, w Gminach permanentnie mają miejsce takie przypadki  ad absurdum - jak w Gminie Rząśnia - gdzie już dwukrotnie !!!! - sic! -  wysłano przelewy na konto </w:t>
            </w:r>
            <w:proofErr w:type="spellStart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cyberoszustów</w:t>
            </w:r>
            <w:proofErr w:type="spellEnd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vide: 1)  https://tvn24.pl/lodz/rzasnia-gmina-stracila-5-mln-zlotych-jest-prokuratorskie-sledzwo-st5091169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2) https://twojepajeczno.pl/wiadomosci/powiat/gmina-oszukana-na-5-milionow-zlotych/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Za pierwszym razem pół miliona złotych - wg. doniesień prasowych i odpowiedzi na nasze wnioski: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najpierw - „(…) Cyberprzestępcy zlecili  w systemie bankowości elektronicznej dwa duże przelewy i wyprowadzili w ten sposób 500 tysięcy złotych(…)”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Następnie - </w:t>
            </w:r>
            <w:proofErr w:type="spellStart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póżniej</w:t>
            </w:r>
            <w:proofErr w:type="spellEnd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 za kadencji tego samego Wójta wysłano - 5 milionów złotych.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Z informacji udzielonych przez Prokuraturę w Wieluniu „(…) Skarbnik Urzędu Gminy w Rząśni (…) przelał na konto oszustów zawrotną kwotę 5 milionów złotych.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Notabene skarbnik został odsunięty przez Wójta od pełnionej funkcji (…)” ... podatnikowi pieniędzy nikt nie zwróci…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Per Analogiam, a nawet gorzej w Gminie Konstancin-Jeziorna  - oraz jak wynika z udzielanych na odpowiedzi na nasze wnioski - w setkach innych Gmin.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Wzmiankowany kazus Konstancina - opisany jest przez publikacje prasowe, do jednej z nich zamieszczamy link: -  vide:   „Z kasy gminy zniknęło 5 mln” pieniędzy Podatników Konstancin-Jeziorna. Prokuratura zajęła mieszkanie burmistrza. Wcześniej z miejskiej kasy zniknęło 5 milionów złotych </w:t>
            </w:r>
            <w:hyperlink r:id="rId5" w:history="1">
              <w:r w:rsidRPr="0035674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https://tvn24.pl/tvnwarszawa/najnowsze/konstancin-jeziorna-prokuratura-zajela-mieszkanie-burmistrza-wczesniej-z-miejskiej-kasy-zniknelo-5-milionow-zlotych-st6552624</w:t>
              </w:r>
            </w:hyperlink>
            <w:r w:rsidRPr="003567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Zaistniały katastrofalny stan faktyczny wynikający z doniesień medialnych i uzyskiwanych przez nas odpowiedzi na nasze wnioski - potwierdzają również wszystkie kontrole NIK w Urzędach Gmin.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Badając w empirii stan faktyczny NIK pisze w protokołach pokontrolnych: „ </w:t>
            </w:r>
            <w:r w:rsidRPr="0035674B">
              <w:rPr>
                <w:rFonts w:ascii="ArialMT" w:eastAsia="Times New Roman" w:hAnsi="ArialMT" w:cs="Times New Roman"/>
                <w:b/>
                <w:bCs/>
                <w:sz w:val="24"/>
                <w:szCs w:val="24"/>
                <w:lang w:eastAsia="pl-PL"/>
              </w:rPr>
              <w:t xml:space="preserve">(…) Wieloletnie zaniedbania dotyczące </w:t>
            </w:r>
            <w:proofErr w:type="spellStart"/>
            <w:r w:rsidRPr="0035674B">
              <w:rPr>
                <w:rFonts w:ascii="ArialMT" w:eastAsia="Times New Roman" w:hAnsi="ArialMT" w:cs="Times New Roman"/>
                <w:b/>
                <w:bCs/>
                <w:sz w:val="24"/>
                <w:szCs w:val="24"/>
                <w:lang w:eastAsia="pl-PL"/>
              </w:rPr>
              <w:t>cyberbezpieczeństwa</w:t>
            </w:r>
            <w:proofErr w:type="spellEnd"/>
            <w:r w:rsidRPr="0035674B">
              <w:rPr>
                <w:rFonts w:ascii="ArialMT" w:eastAsia="Times New Roman" w:hAnsi="ArialMT" w:cs="Times New Roman"/>
                <w:b/>
                <w:bCs/>
                <w:sz w:val="24"/>
                <w:szCs w:val="24"/>
                <w:lang w:eastAsia="pl-PL"/>
              </w:rPr>
              <w:t xml:space="preserve">, nieświadomość i brak skutecznych procedur reagowania na zagrożenia, a także wykorzystywanie oprogramowania, które miało krytyczne luki – to główne nieprawidłowości wykryte w urzędach gmin (…) . W konsekwencji samorządy te nie były w stanie zapewnić skutecznej ochrony przed potencjalnymi atakami cyberprzestępców.(…) </w:t>
            </w: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„ vide Nr ewidencyjny: NIK I/23/001/LSZ  - w całości z katastrofalnymi  i druzgocącymi dla </w:t>
            </w:r>
            <w:proofErr w:type="spellStart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Decydenetów</w:t>
            </w:r>
            <w:proofErr w:type="spellEnd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 w Gminach wnioskami pokontrolnymi można zapoznać się w protokołach publikowanych na www.nik.gov.pl  (data publikacji kwiecień 2024  - scilicet już po wydatkowaniu miliardów złotych w ramach programu „Cyfrowa Gmina”)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b/>
                <w:bCs/>
                <w:sz w:val="24"/>
                <w:szCs w:val="24"/>
                <w:lang w:eastAsia="pl-PL"/>
              </w:rPr>
              <w:t xml:space="preserve">W mniemaniu Autora  - Ministerstwo Cyfryzacji dokłada wszelkich starań i wyjątkowo profesjonalnie dba o dofinansowanie Gmin w obszarze </w:t>
            </w:r>
            <w:proofErr w:type="spellStart"/>
            <w:r w:rsidRPr="0035674B">
              <w:rPr>
                <w:rFonts w:ascii="ArialMT" w:eastAsia="Times New Roman" w:hAnsi="ArialMT" w:cs="Times New Roman"/>
                <w:b/>
                <w:bCs/>
                <w:sz w:val="24"/>
                <w:szCs w:val="24"/>
                <w:lang w:eastAsia="pl-PL"/>
              </w:rPr>
              <w:t>Cyberbezpieczeństwa</w:t>
            </w:r>
            <w:proofErr w:type="spellEnd"/>
            <w:r w:rsidRPr="0035674B">
              <w:rPr>
                <w:rFonts w:ascii="ArialMT" w:eastAsia="Times New Roman" w:hAnsi="ArialMT" w:cs="Times New Roman"/>
                <w:b/>
                <w:bCs/>
                <w:sz w:val="24"/>
                <w:szCs w:val="24"/>
                <w:lang w:eastAsia="pl-PL"/>
              </w:rPr>
              <w:t xml:space="preserve"> uruchamiając kolejne programy wspierające gminy.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lastRenderedPageBreak/>
              <w:t>Z kolei Gminy nie wydatkują przyznanych środków racjonalnie, wręcz przeciwnie - co wynika - expressis verbis -  z odpowiedzi udzielnych nam od lat w trybie ustawy o dostępie do informacji publicznej -  vide www.szulc-euphenics.com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W naszym mniemaniu środki Podatników w ramach programu „Cyfrowa Gmina” oraz „</w:t>
            </w:r>
            <w:proofErr w:type="spellStart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Cyberbezpieczny</w:t>
            </w:r>
            <w:proofErr w:type="spellEnd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 Samorząd” nie są wydatkowane w Gminach racjonalnie i oszczędnie - wręcz a contrario - olbrzymie środki są marnotrawione - ze względu na zmowy cenowe oraz mentalność jaką prezentuje gros Decydentów w Gminach.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Dziwi nas, że rzeczonymi kwestiami nie zainteresowali się jeszcze Radni Gmin - choć informacje publikowane na naszych stronach www.szulc-euphenics.com - powodują, że uzyskujemy coraz to więcej sygnałów o kolejnych - sytuacjach ad absurdum w Urzędach.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Do Gmin i jednostek administracji publicznej dostarczamy od 25 lat wnioski o udostępnienie informacji publicznej i staraliśmy się składać również wnioski optymalizacyjne i sanacyjne w trybie art. 241KPA*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*Art. 241 KPA* :  “Przedmiotem wniosku mogą być w szczególności sprawy ulepszenia organizacji, wzmocnienia praworządności, usprawnienia pracy i zapobiegania nadużyciom, ochrony własności, lepszego zaspokajania potrzeb ludności.”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Osnowa Petycji: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Arial"/>
                <w:sz w:val="24"/>
                <w:szCs w:val="24"/>
                <w:lang w:eastAsia="pl-PL"/>
              </w:rPr>
              <w:t xml:space="preserve">W mniemaniu </w:t>
            </w:r>
            <w:proofErr w:type="spellStart"/>
            <w:r w:rsidRPr="0035674B">
              <w:rPr>
                <w:rFonts w:ascii="ArialMT" w:eastAsia="Times New Roman" w:hAnsi="ArialMT" w:cs="Arial"/>
                <w:sz w:val="24"/>
                <w:szCs w:val="24"/>
                <w:lang w:eastAsia="pl-PL"/>
              </w:rPr>
              <w:t>Petycjodawcy</w:t>
            </w:r>
            <w:proofErr w:type="spellEnd"/>
            <w:r w:rsidRPr="0035674B">
              <w:rPr>
                <w:rFonts w:ascii="ArialMT" w:eastAsia="Times New Roman" w:hAnsi="ArialMT" w:cs="Arial"/>
                <w:sz w:val="24"/>
                <w:szCs w:val="24"/>
                <w:lang w:eastAsia="pl-PL"/>
              </w:rPr>
              <w:t>: 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Arial"/>
                <w:sz w:val="24"/>
                <w:szCs w:val="24"/>
                <w:lang w:eastAsia="pl-PL"/>
              </w:rPr>
              <w:t>- naprawa skandalicznego stanu faktycznego opisanego w cytowanych protokołach NIK - </w:t>
            </w:r>
            <w:r w:rsidRPr="0035674B">
              <w:rPr>
                <w:rFonts w:ascii="ArialMT" w:eastAsia="Times New Roman" w:hAnsi="ArialMT" w:cs="Arial"/>
                <w:b/>
                <w:bCs/>
                <w:sz w:val="24"/>
                <w:szCs w:val="24"/>
                <w:lang w:eastAsia="pl-PL"/>
              </w:rPr>
              <w:t>należy - bez żadnej wątpliwości - do wartości wymagających szczególnej ochrony w imię dobra wspólnego, mieszczących się w zakresie zadań i kompetencji adresata petycji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Arial"/>
                <w:sz w:val="24"/>
                <w:szCs w:val="24"/>
                <w:lang w:eastAsia="pl-PL"/>
              </w:rPr>
              <w:t>ponadto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Arial"/>
                <w:sz w:val="24"/>
                <w:szCs w:val="24"/>
                <w:lang w:eastAsia="pl-PL"/>
              </w:rPr>
              <w:t xml:space="preserve">- oszczędność w wydatkowaniu środków podatników i  przeciwdziałanie nieuczciwym praktykom firm - polegającym na zmowie cenowej i zawyżaniu cen usług w ramach środków pochodzących z programów Cyfrowa Gmina i </w:t>
            </w:r>
            <w:proofErr w:type="spellStart"/>
            <w:r w:rsidRPr="0035674B">
              <w:rPr>
                <w:rFonts w:ascii="ArialMT" w:eastAsia="Times New Roman" w:hAnsi="ArialMT" w:cs="Arial"/>
                <w:sz w:val="24"/>
                <w:szCs w:val="24"/>
                <w:lang w:eastAsia="pl-PL"/>
              </w:rPr>
              <w:t>Cyberbepieczny</w:t>
            </w:r>
            <w:proofErr w:type="spellEnd"/>
            <w:r w:rsidRPr="0035674B">
              <w:rPr>
                <w:rFonts w:ascii="ArialMT" w:eastAsia="Times New Roman" w:hAnsi="ArialMT" w:cs="Arial"/>
                <w:sz w:val="24"/>
                <w:szCs w:val="24"/>
                <w:lang w:eastAsia="pl-PL"/>
              </w:rPr>
              <w:t xml:space="preserve"> Samorząd -    należy - bez żadnej wątpliwości - do wartości wymagających szczególnej ochrony w imię dobra wspólnego, mieszczących się w zakresie zadań i kompetencji adresata petycji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Arial"/>
                <w:sz w:val="24"/>
                <w:szCs w:val="24"/>
                <w:lang w:eastAsia="pl-PL"/>
              </w:rPr>
              <w:t>Zatem w trybie Ustawy o petycjach (Dz.U.2018.870 tj. z dnia 2018.05.10)  w związku z powołanym w argumentacji art. 241 KPA: </w:t>
            </w:r>
            <w:r w:rsidRPr="0035674B">
              <w:rPr>
                <w:rFonts w:ascii="ArialMT" w:eastAsia="Times New Roman" w:hAnsi="ArialMT" w:cs="Arial"/>
                <w:b/>
                <w:bCs/>
                <w:sz w:val="24"/>
                <w:szCs w:val="24"/>
                <w:lang w:eastAsia="pl-PL"/>
              </w:rPr>
              <w:t>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Arial"/>
                <w:b/>
                <w:bCs/>
                <w:sz w:val="24"/>
                <w:szCs w:val="24"/>
                <w:lang w:eastAsia="pl-PL"/>
              </w:rPr>
              <w:t>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Arial"/>
                <w:b/>
                <w:bCs/>
                <w:sz w:val="24"/>
                <w:szCs w:val="24"/>
                <w:lang w:eastAsia="pl-PL"/>
              </w:rPr>
              <w:t>§1) Wnosimy o usprawnienie procedur </w:t>
            </w:r>
            <w:r w:rsidRPr="0035674B">
              <w:rPr>
                <w:rFonts w:ascii="ArialMT" w:eastAsia="Times New Roman" w:hAnsi="ArialMT" w:cs="Arial"/>
                <w:sz w:val="24"/>
                <w:szCs w:val="24"/>
                <w:lang w:eastAsia="pl-PL"/>
              </w:rPr>
              <w:t xml:space="preserve">związanych z zamówieniami publicznymi w kontekście sygnalizowanych przez NIK mankamentów w obszarze </w:t>
            </w:r>
            <w:proofErr w:type="spellStart"/>
            <w:r w:rsidRPr="0035674B">
              <w:rPr>
                <w:rFonts w:ascii="ArialMT" w:eastAsia="Times New Roman" w:hAnsi="ArialMT" w:cs="Arial"/>
                <w:sz w:val="24"/>
                <w:szCs w:val="24"/>
                <w:lang w:eastAsia="pl-PL"/>
              </w:rPr>
              <w:t>cyberbepieczeństwa</w:t>
            </w:r>
            <w:proofErr w:type="spellEnd"/>
            <w:r w:rsidRPr="0035674B">
              <w:rPr>
                <w:rFonts w:ascii="ArialMT" w:eastAsia="Times New Roman" w:hAnsi="ArialMT" w:cs="Arial"/>
                <w:sz w:val="24"/>
                <w:szCs w:val="24"/>
                <w:lang w:eastAsia="pl-PL"/>
              </w:rPr>
              <w:t xml:space="preserve"> bazując na konkretnych przykładach opisanych przez nas </w:t>
            </w:r>
            <w:proofErr w:type="spellStart"/>
            <w:r w:rsidRPr="0035674B">
              <w:rPr>
                <w:rFonts w:ascii="ArialMT" w:eastAsia="Times New Roman" w:hAnsi="ArialMT" w:cs="Arial"/>
                <w:sz w:val="24"/>
                <w:szCs w:val="24"/>
                <w:lang w:eastAsia="pl-PL"/>
              </w:rPr>
              <w:t>defraudacj</w:t>
            </w:r>
            <w:proofErr w:type="spellEnd"/>
            <w:r w:rsidRPr="0035674B">
              <w:rPr>
                <w:rFonts w:ascii="ArialMT" w:eastAsia="Times New Roman" w:hAnsi="ArialMT" w:cs="Arial"/>
                <w:sz w:val="24"/>
                <w:szCs w:val="24"/>
                <w:lang w:eastAsia="pl-PL"/>
              </w:rPr>
              <w:t>/marnotrawienia i środków publicznych. 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Arial"/>
                <w:sz w:val="24"/>
                <w:szCs w:val="24"/>
                <w:lang w:eastAsia="pl-PL"/>
              </w:rPr>
              <w:t xml:space="preserve">Przypominamy, że w naszych wnioskach/petycjach i skargach podajemy konkretne przykłady w których Decydenci </w:t>
            </w:r>
            <w:proofErr w:type="spellStart"/>
            <w:r w:rsidRPr="0035674B">
              <w:rPr>
                <w:rFonts w:ascii="ArialMT" w:eastAsia="Times New Roman" w:hAnsi="ArialMT" w:cs="Arial"/>
                <w:sz w:val="24"/>
                <w:szCs w:val="24"/>
                <w:lang w:eastAsia="pl-PL"/>
              </w:rPr>
              <w:t>pomino</w:t>
            </w:r>
            <w:proofErr w:type="spellEnd"/>
            <w:r w:rsidRPr="0035674B">
              <w:rPr>
                <w:rFonts w:ascii="ArialMT" w:eastAsia="Times New Roman" w:hAnsi="ArialMT" w:cs="Arial"/>
                <w:sz w:val="24"/>
                <w:szCs w:val="24"/>
                <w:lang w:eastAsia="pl-PL"/>
              </w:rPr>
              <w:t xml:space="preserve"> wydatkowania zawyżonych środków publicznych  (zmowa cenowa) uzyskanych z MSWIA (wyżej wzmiankowane programy) nie zwiększyli poziomu </w:t>
            </w:r>
            <w:proofErr w:type="spellStart"/>
            <w:r w:rsidRPr="0035674B">
              <w:rPr>
                <w:rFonts w:ascii="ArialMT" w:eastAsia="Times New Roman" w:hAnsi="ArialMT" w:cs="Arial"/>
                <w:sz w:val="24"/>
                <w:szCs w:val="24"/>
                <w:lang w:eastAsia="pl-PL"/>
              </w:rPr>
              <w:t>cyberbezpieczeństwa</w:t>
            </w:r>
            <w:proofErr w:type="spellEnd"/>
            <w:r w:rsidRPr="0035674B">
              <w:rPr>
                <w:rFonts w:ascii="ArialMT" w:eastAsia="Times New Roman" w:hAnsi="ArialMT" w:cs="Arial"/>
                <w:sz w:val="24"/>
                <w:szCs w:val="24"/>
                <w:lang w:eastAsia="pl-PL"/>
              </w:rPr>
              <w:t xml:space="preserve"> (nie dostosowali stanu faktycznego do normy PN </w:t>
            </w:r>
            <w:r w:rsidRPr="0035674B">
              <w:rPr>
                <w:rFonts w:ascii="ArialMT" w:eastAsia="Times New Roman" w:hAnsi="ArialMT" w:cs="Arial"/>
                <w:sz w:val="24"/>
                <w:szCs w:val="24"/>
                <w:lang w:eastAsia="pl-PL"/>
              </w:rPr>
              <w:lastRenderedPageBreak/>
              <w:t xml:space="preserve">27001 - co w każdym protokole pokontrolnym sygnalizuje NIK) i nie opracowali podstawowych procedur związanych z </w:t>
            </w:r>
            <w:proofErr w:type="spellStart"/>
            <w:r w:rsidRPr="0035674B">
              <w:rPr>
                <w:rFonts w:ascii="ArialMT" w:eastAsia="Times New Roman" w:hAnsi="ArialMT" w:cs="Arial"/>
                <w:sz w:val="24"/>
                <w:szCs w:val="24"/>
                <w:lang w:eastAsia="pl-PL"/>
              </w:rPr>
              <w:t>cyberbezpeiczeństem</w:t>
            </w:r>
            <w:proofErr w:type="spellEnd"/>
            <w:r w:rsidRPr="0035674B">
              <w:rPr>
                <w:rFonts w:ascii="ArialMT" w:eastAsia="Times New Roman" w:hAnsi="ArialMT" w:cs="Arial"/>
                <w:sz w:val="24"/>
                <w:szCs w:val="24"/>
                <w:lang w:eastAsia="pl-PL"/>
              </w:rPr>
              <w:t xml:space="preserve"> (powołane kazusy). 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b/>
                <w:bCs/>
                <w:sz w:val="24"/>
                <w:szCs w:val="24"/>
                <w:lang w:eastAsia="pl-PL"/>
              </w:rPr>
              <w:t>§2) </w:t>
            </w: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W trybie Ustawy o petycjach (Dz.U.2018.870 tj. z dnia 2018.05.10) </w:t>
            </w:r>
            <w:r w:rsidRPr="0035674B">
              <w:rPr>
                <w:rFonts w:ascii="ArialMT" w:eastAsia="Times New Roman" w:hAnsi="ArialMT" w:cs="Times New Roman"/>
                <w:b/>
                <w:bCs/>
                <w:sz w:val="24"/>
                <w:szCs w:val="24"/>
                <w:lang w:eastAsia="pl-PL"/>
              </w:rPr>
              <w:t xml:space="preserve"> wnosimy o przeprowadzenie analizy  zastosowania art 275 §2 Ustawy Prawo zamówień Publicznych pod kątem zastosowania dyspozycji tego przepisu tak aby przeciwdziałać opisanym przez NIK i przez wnioskodawcę - deliktom prawnym, których efektem jest - w mniemaniu </w:t>
            </w:r>
            <w:proofErr w:type="spellStart"/>
            <w:r w:rsidRPr="0035674B">
              <w:rPr>
                <w:rFonts w:ascii="ArialMT" w:eastAsia="Times New Roman" w:hAnsi="ArialMT" w:cs="Times New Roman"/>
                <w:b/>
                <w:bCs/>
                <w:sz w:val="24"/>
                <w:szCs w:val="24"/>
                <w:lang w:eastAsia="pl-PL"/>
              </w:rPr>
              <w:t>petycjodawcy</w:t>
            </w:r>
            <w:proofErr w:type="spellEnd"/>
            <w:r w:rsidRPr="0035674B">
              <w:rPr>
                <w:rFonts w:ascii="ArialMT" w:eastAsia="Times New Roman" w:hAnsi="ArialMT" w:cs="Times New Roman"/>
                <w:b/>
                <w:bCs/>
                <w:sz w:val="24"/>
                <w:szCs w:val="24"/>
                <w:lang w:eastAsia="pl-PL"/>
              </w:rPr>
              <w:t xml:space="preserve"> - defraudacja i </w:t>
            </w:r>
            <w:proofErr w:type="spellStart"/>
            <w:r w:rsidRPr="0035674B">
              <w:rPr>
                <w:rFonts w:ascii="ArialMT" w:eastAsia="Times New Roman" w:hAnsi="ArialMT" w:cs="Times New Roman"/>
                <w:b/>
                <w:bCs/>
                <w:sz w:val="24"/>
                <w:szCs w:val="24"/>
                <w:lang w:eastAsia="pl-PL"/>
              </w:rPr>
              <w:t>marnotrastwo</w:t>
            </w:r>
            <w:proofErr w:type="spellEnd"/>
            <w:r w:rsidRPr="0035674B">
              <w:rPr>
                <w:rFonts w:ascii="ArialMT" w:eastAsia="Times New Roman" w:hAnsi="ArialMT" w:cs="Times New Roman"/>
                <w:b/>
                <w:bCs/>
                <w:sz w:val="24"/>
                <w:szCs w:val="24"/>
                <w:lang w:eastAsia="pl-PL"/>
              </w:rPr>
              <w:t xml:space="preserve"> środków publicznych i stan faktyczny opisany w powyżej zacytowanym protokole NIK.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§3) W trybie Ustawy o petycjach (Dz.U.2018.870 tj. z dnia 2018.05.10) wnosimy o  przyporządkowanie do klasy z wykazu akt załączonego schematu umowy.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Wg. </w:t>
            </w:r>
            <w:proofErr w:type="spellStart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petycjodawcy</w:t>
            </w:r>
            <w:proofErr w:type="spellEnd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 analiza dokumentów i raportów, o jakich piszemy w rzeczonej umowie  może być skutecznym przyczynkiem do waliki z wyżej wskazanymi nieuczciwymi praktykami.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Wnosimy o archiwizację załącznika - </w:t>
            </w:r>
            <w:r w:rsidRPr="0035674B">
              <w:rPr>
                <w:rFonts w:ascii="ArialMT" w:eastAsia="Times New Roman" w:hAnsi="ArialMT" w:cs="Times New Roman"/>
                <w:b/>
                <w:bCs/>
                <w:sz w:val="24"/>
                <w:szCs w:val="24"/>
                <w:lang w:eastAsia="pl-PL"/>
              </w:rPr>
              <w:t>w trybie </w:t>
            </w: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 §6 ust. 2  załącznika nr 1 do Rozporządzenia Prezesa Rady Ministrów z dnia 18 stycznia 2011 r. w sprawie instrukcji kancelaryjnej, jednolitych rzeczowych wykazów akt oraz instrukcji w sprawie organizacji i zakresu działania archiwów zakładowych (Dz. U. z dnia 20 stycznia 2011 r.).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Uzasadnienie petycji: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Poniżej Komentarz fakultatywny  wzmacniający argumentację - powtórzenia najbardziej rażących stwierdzeń dodane kilkukrotnie - dokonano w pełni świadomie aby expressis verbis uwypuklić stan faktyczny: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Autor pisma  jako Osoba Prawna -   jest podmiotem prawa handlowego - prowadzi działalność gospodarczą oraz zażądał wykonania czynności (udzielenia odpowiedzi w trybie ustawy o dostępie do informacji publicznej)   ze względu na uzasadniony interes publiczny pro </w:t>
            </w:r>
            <w:proofErr w:type="spellStart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publico</w:t>
            </w:r>
            <w:proofErr w:type="spellEnd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 bono oraz własny  interes prawny - podobnie jak czyni to większość podmiotów  w relacjach z każdym Organem (Urzędem)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W odróżnieniu jednak od większości innych podmiotów - zwracających się do Urzędu (Organu) i chcących zaspokoić - jedynie swój własny partykularny interes (Osób chcących jedynie załatwić swoją sprawę) - Autor - poza swoim partykularnym interesem związanym z prowadzeniem działalności gospodarczej oraz poddawaniem się zasadom uczciwej konkurencji - realizuje również uzasadniony interes społeczny  pro </w:t>
            </w:r>
            <w:proofErr w:type="spellStart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publico</w:t>
            </w:r>
            <w:proofErr w:type="spellEnd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 bono - w ramach zawodowego charakteru działalności i know-how kompletowanego w ciągu 25 lat pracy dla Jednostek Administracji Publicznej - vide: www.szulc-euphenics.com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Notabene -  autor pisma opłaca wielokrotnie większe podatki niż statystyczny podmiot praw w RP - i pomimo tego nie chce być traktowany z większą percepcją jedynie tylko -   jak każdy inny podmiot (osoba prawna lub fizyczna) w relacjach z urzędem.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lastRenderedPageBreak/>
              <w:t>Pozwalamy sobie zauważyć, że każdy podmiot - powinien być traktowany nie tylko zgodnie z przepisami prawa ale również etycznie - na zasadzie równości podmiotów i zgodnie z zasadami uczciwej konkurencji.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Staje się to istotne - szczególnie w kontekście opisanego poniżej art 241 KPA - który jest idee fixe naszej działalności oraz zasad uczciwej konkurencji w ramach wydatkowania środków publicznych.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W mniemaniu Autora/Wnioskodawcy*  - Ustawodawca - dedykował do tego celu art 241 Ustawy KPA*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Art. 241 KPA* :  “Przedmiotem wniosku mogą być w szczególności sprawy ulepszenia organizacji, wzmocnienia praworządności, usprawnienia pracy i zapobiegania nadużyciom, ochrony własności, lepszego zaspokajania potrzeb ludności.”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Widząc pewne deliktowe mechanizmy w Jednostkach Administracji Publicznej wnioskodawca składa wnioski o udostępnienie informacji publicznej - dodatkowo poddając stan faktyczny analizie i sanacji w związku z art 241 KPA - licząc że Organy będą wdrażać procedury sanacyjne optymalizacyjne - zgodnie z zasadami uczciwej konkurencji w ramach obowiązku wydatkowania środków Podatników przez Urzędników - w sposób niezwykle oszczędny i racjonalny.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Wszak de facto Urzędnicy nie wydatkują własnych środków ale ciężko zapracowane -  środki Podatników.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b/>
                <w:bCs/>
                <w:sz w:val="24"/>
                <w:szCs w:val="24"/>
                <w:lang w:eastAsia="pl-PL"/>
              </w:rPr>
              <w:t xml:space="preserve">W mniemaniu Autora  - Ministerstwo Cyfryzacji dokłada wszelkich starań i wyjątkowo profesjonalnie dba o dofinansowanie Gmin w obszarze </w:t>
            </w:r>
            <w:proofErr w:type="spellStart"/>
            <w:r w:rsidRPr="0035674B">
              <w:rPr>
                <w:rFonts w:ascii="ArialMT" w:eastAsia="Times New Roman" w:hAnsi="ArialMT" w:cs="Times New Roman"/>
                <w:b/>
                <w:bCs/>
                <w:sz w:val="24"/>
                <w:szCs w:val="24"/>
                <w:lang w:eastAsia="pl-PL"/>
              </w:rPr>
              <w:t>Cyberbezpieczeństwa</w:t>
            </w:r>
            <w:proofErr w:type="spellEnd"/>
            <w:r w:rsidRPr="0035674B">
              <w:rPr>
                <w:rFonts w:ascii="ArialMT" w:eastAsia="Times New Roman" w:hAnsi="ArialMT" w:cs="Times New Roman"/>
                <w:b/>
                <w:bCs/>
                <w:sz w:val="24"/>
                <w:szCs w:val="24"/>
                <w:lang w:eastAsia="pl-PL"/>
              </w:rPr>
              <w:t xml:space="preserve"> uruchamiając kolejne programy wspierające gminy.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Z kolei Gminy nie wydatkują przyznanych środków racjonalnie, wręcz przeciwnie - co wynika - expressis verbis -  z odpowiedzi udzielnych nam od lat w trybie ustawy o dostępie do informacji publicznej -  vide www.szulc-euphenics.com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W naszym mniemaniu środki Podatników w ramach programu „Cyfrowa Gmina” oraz „</w:t>
            </w:r>
            <w:proofErr w:type="spellStart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Cyberbezpieczny</w:t>
            </w:r>
            <w:proofErr w:type="spellEnd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 Samorząd” nie są wydatkowane w Gminach racjonalnie i oszczędnie - wręcz a contrario - olbrzymie środki są marnotrawione - ze względu na zmowy cenowe oraz mentalność jaką prezentuje gros Decydentów w Gminach.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Urzędnicy w Gminach - w dużym uproszczeniu - wychodzą często z założenia: „…skoro otrzymaliśmy środki z Ministerstwa i niemalże ’spadły nam z nieba' - to trzeba je szybko wydać …”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Co więcej nie dość, że ceny usług są zawyżane - i ma to w mniemaniu Autora/Wnioskodawcy - w JST wręcz powszechny charakter korupcjogenny - to dodatkowo jeszcze zakupywane w ramach zawyżonych cen -  usługi nie są zgodne ze stanem prawnym.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Rzeczoną  niezgodność usług w tym obszarze expressis verbis sygnalizuje we wszystkich kontrolach Najwyższa Izba Kontroli.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W szczególności NIK w ramach prawie wszystkich kontroli piętnuje niezgodność usług z obowiązującą normą PN 27001.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lastRenderedPageBreak/>
              <w:t xml:space="preserve">Jak wynika z odpowiedzi uzyskiwanych w trybie ustawy o dostępie do informacji publicznej - zmowa cenowa ma miejsce w wielu obszarach, ale w obszarze </w:t>
            </w:r>
            <w:proofErr w:type="spellStart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cyberbezpieczeństwa</w:t>
            </w:r>
            <w:proofErr w:type="spellEnd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 - par </w:t>
            </w:r>
            <w:proofErr w:type="spellStart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exellence</w:t>
            </w:r>
            <w:proofErr w:type="spellEnd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 - w najbardziej rażącej i bezczelnej postaci.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Przed złożeniem niniejszego pisma*  Wnioskodawca dokonał analizy deliktów prawnych związanych ze zmową cenową w Jednostkach Administracji Publicznej  o podobnym mechanizmie i w ramach zaistniałych okoliczności - per analogiam: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1)  https://samorzad.pap.pl/kategoria/prawo/winny-korupcji-bprezydent-tarnowa-skazany-na-3-lata-za-korupcje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2) https://www.radiokrakow.pl/aktualnosci/tarnow/po-pieciu-latach-procesu-zapadl-ostatni-wyrok-ws-zmowy-przetargowej-przy-budowie-lacznika-a4-w-tarnowie/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Podobna zmowa cenowa - w mniemaniu Autora  - istnieje w obszarze usług </w:t>
            </w:r>
            <w:proofErr w:type="spellStart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cyberbepieczeństwa</w:t>
            </w:r>
            <w:proofErr w:type="spellEnd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Mamy nadzieję, że w jakimś minimalnym stopniu przyczyniliśmy się do wyrycia i zdemaskowania -  tych korupcjogennych mechanizmów (zmowy cenowej), gdyż permanentnie składaliśmy zapytania w trybie ustawy o dostępie do informacji publicznej w Mieście Tarnów (tak jak i w innych gminach) już od wieli lat i udostępnialiśmy niepokojące odpowiedzi do wiadomości publicznej - in fine: (poniżej jedna z takich niepokojących odpowiedzi)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Ponownie sygnalizujemy, że mamy wrażenie iż w obszarze </w:t>
            </w:r>
            <w:proofErr w:type="spellStart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cyberbepieczeństwa</w:t>
            </w:r>
            <w:proofErr w:type="spellEnd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 istnieje zmowa cenowa -  o charakterze bardzo zbliżonym. 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W naszym mniemaniu potwierdzają to również protokoły Najwyższej Izby Kontroli - ad exemplum: Nr ewidencyjny: I/23/001/LSZ vide: https://www.nik.gov.pl/najnowsze-informacje-o-wynikach-kontroli/zachodniopomorskie-gminy-cyberzagrozenia.html oraz dyspozycji Ustawy z dnia 5 lipca 2018 r. o krajowym systemie </w:t>
            </w:r>
            <w:proofErr w:type="spellStart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cyberbezpieczeństwa</w:t>
            </w:r>
            <w:proofErr w:type="spellEnd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 (</w:t>
            </w:r>
            <w:proofErr w:type="spellStart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t.j</w:t>
            </w:r>
            <w:proofErr w:type="spellEnd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. Dz. U. z 2024 r. poz. 1077, 1222) , Rozporządzenia Rady Ministrów z dnia 21 maja 2024 r. w sprawie Krajowych Ram Interoperacyjności, minimalnych wymagań dla rejestrów publicznych i wymiany informacji w postaci elektronicznej oraz minimalnych wymagań dla systemów teleinformatycznych (Dz. U. z 22 maja 2024 r.) oraz prawa UE, a także odnośnych Polskich Norm w tym PN 27001.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Podsumowanie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Podkreślamy ponownie z naciskiem, że w ostatnim czasie w Gminach -  z pieniędzy Podatników zostały wydatkowane olbrzymie kwoty związane z obszarem </w:t>
            </w:r>
            <w:proofErr w:type="spellStart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cyberbezpieczeństwa</w:t>
            </w:r>
            <w:proofErr w:type="spellEnd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.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Planowane jest wydatkowanie w najbliższych 2 latach - w gminach (JST) -  z pieniędzy Podatników kolejnych ok. 2 mld złotych  -  w ramach tzw. programu „</w:t>
            </w:r>
            <w:proofErr w:type="spellStart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Cyberbezpieczny</w:t>
            </w:r>
            <w:proofErr w:type="spellEnd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 Samorząd”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Tym samym urzędnicy w Gminach - dyskredytują i niszczą ciężką pracę wykonaną przez Ministerstwo Cyfryzacji - przepłacając za złej jakości zawyżone cenowo usługi w pseudo firmach - co stwarza obraz korupcjogenny i gwałcący wszelkie zasady uczciwej konkurencji.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lastRenderedPageBreak/>
              <w:t xml:space="preserve">To ogólnie znana i tolerowana w Urzędach Gmin - Tajemnica poliszynela - i byłoby to groteskowe i niewarte percepcji - gdyby nie to, że płacą za to Podatnicy - uderza to </w:t>
            </w:r>
            <w:proofErr w:type="spellStart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rownież</w:t>
            </w:r>
            <w:proofErr w:type="spellEnd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 w Podmioty żmudnie prowadzące uczciwą </w:t>
            </w:r>
            <w:proofErr w:type="spellStart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dzialalność</w:t>
            </w:r>
            <w:proofErr w:type="spellEnd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 gospodarczą.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Z odpowiedzi udzielonych nam w trybie ustawy o dostępie do informacji publicznej, a szczególnie w rozmowach telefonicznych - sami Decydenci permanentnie przyznają, że po wejściu w życie programów typu „Cyfrowa Gmina” oraz „</w:t>
            </w:r>
            <w:proofErr w:type="spellStart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Cyberbepieczny</w:t>
            </w:r>
            <w:proofErr w:type="spellEnd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 Samorząd” ceny usług na rynku „ad hoc magicznie wzrosły” od 100% do 300 % (patrz mechanizmy powołane w obszarze usług budowlanych w przypadku Miasta Tarnowa) .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Z uzyskiwanych przez nas odpowiedzi wynika, że czasami nawet wzrosły powyżej 300% - sic !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Wszyscy w gminach wiedzą i przyznają, że status quo został zachwiany, a tworzone quasi audyty i raporty to często dokumenty, w których na setkach pozbawionych wartościowego </w:t>
            </w:r>
            <w:proofErr w:type="spellStart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kontentu</w:t>
            </w:r>
            <w:proofErr w:type="spellEnd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 stronach (rzekomych audytach i quasi raportach) - zmianie ulegają jedynie nazwy/nomenklatury Gmin/Jednostek Administracji Publicznej.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Potwierdzają to wszyscy  urzędnicy w rozmowach telefonicznych  - sic! -  ceny wzrosły o kilkaset procent.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Dodatkowo - po wydatkowaniu miliardów środków publicznych w obszarze </w:t>
            </w:r>
            <w:proofErr w:type="spellStart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cyberbepieczeństwa</w:t>
            </w:r>
            <w:proofErr w:type="spellEnd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 - wszystkie kontrole NIK - potwierdzają katastrofalny stan zastany w Urzędach Gmin przez Kontrolerów.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Z tego powodu młodzi ludzie i społeczeństwo - w prywatnych rozmowach - nazywa często  pejoratywnie Urzędników Imbecylami i "Urzędasami popijającymi kawę" - notabene w </w:t>
            </w:r>
            <w:proofErr w:type="spellStart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w</w:t>
            </w:r>
            <w:proofErr w:type="spellEnd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 mniemaniu Autora pisma niesłusznie i krzywdząco dla większości urzędników.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Wszystko w kontekście przepisów dot. sanacji związanej z  wydatkowaniem środków podatników, ulepszeniem  organizacji, wzmocnieniem praworządności, usprawnieniem pracy i zapobiegania nadużyciom, ochrony własności, lepszego zaspokajania potrzeb ludności. - którą każdy podmiot ma prawo i obowiązek  - prowadzić -  w ramach zasad uczciwej konkurencji i równego traktowania - bez dyskryminacji, szykanowania i narażania na jakikolwiek uszczerbek ze strony Urzędników (art. 225KPA) Oczywiście, żaden Ustawodawca na świecie -  nie stopniuje ważności Interesanta: Mieszkaniec, Bezrobotny, Przedsiębiorca, Radny, </w:t>
            </w:r>
            <w:proofErr w:type="spellStart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etc</w:t>
            </w:r>
            <w:proofErr w:type="spellEnd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 … Każdy Obywatel UE i każdy Podmiot ma możliwość przekazania swoich uwag w tym trybie.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Podsumowanie końcowe: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Autor pracuje z gminami już ponad 25 lat i uważa, że w niektórych gminach, które wykonały organiczną pracę związaną z </w:t>
            </w:r>
            <w:proofErr w:type="spellStart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Cyberbepieczeństwem</w:t>
            </w:r>
            <w:proofErr w:type="spellEnd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 sytuacja nie jest aż tak tragiczna jak obrazuje to NIK ale są to gminy nieliczne, którym pomogliśmy wdrożyć procedurę sanacyjną.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W mniemaniu Autora  - Jeśli Gmina współpracuje z doświadczonymi podmiotami, z którymi koncentruje się w pierwszym rzędzie na właściwym określeniu stanu początkowego dostosowanego do specyfiki gminy, wtedy na zasadzie zarządzania realnym ryzykiem - </w:t>
            </w: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lastRenderedPageBreak/>
              <w:t>wszystkie kolejne działania wykonywane są w sposób racjonalny, a pieniądze podatników są wydatkowane oszczędnie i powyżej zawarte tezy i zarzuty formułowane przez NIK - są mało prawdopodobne.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Jak pisaliśmy już wielokrotnie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W tej sprawie wysłaliśmy wniosek do Adresata w trybie Ustawy z dnia 6 września o dostępie do informacji publicznej (</w:t>
            </w:r>
            <w:proofErr w:type="spellStart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t.j</w:t>
            </w:r>
            <w:proofErr w:type="spellEnd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. Dz. U. z 2022 r. poz. 902) przywołując jednocześnie art 241 KPA*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Arial"/>
                <w:sz w:val="24"/>
                <w:szCs w:val="24"/>
                <w:lang w:eastAsia="pl-PL"/>
              </w:rPr>
              <w:t> 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Arial"/>
                <w:sz w:val="24"/>
                <w:szCs w:val="24"/>
                <w:lang w:eastAsia="pl-PL"/>
              </w:rPr>
              <w:t>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Arial"/>
                <w:sz w:val="24"/>
                <w:szCs w:val="24"/>
                <w:lang w:eastAsia="pl-PL"/>
              </w:rPr>
              <w:t xml:space="preserve">Oczywiście ABY NASZA PETYCJA NIE BYŁA W ŻADNYM RAZIE ŁĄCZONA Z PÓŹNIEJSZYM trybem zamówienia  nie musimy dodawać, że jesteśmy przekonani, iż postępowanie będzie prowadzone z uwzględnieniem zasad uczciwej konkurencji - i o wyborze oferenta będą decydować jedynie  ustalone przez decydentów kryteria związane </w:t>
            </w:r>
            <w:proofErr w:type="spellStart"/>
            <w:r w:rsidRPr="0035674B">
              <w:rPr>
                <w:rFonts w:ascii="ArialMT" w:eastAsia="Times New Roman" w:hAnsi="ArialMT" w:cs="Arial"/>
                <w:sz w:val="24"/>
                <w:szCs w:val="24"/>
                <w:lang w:eastAsia="pl-PL"/>
              </w:rPr>
              <w:t>inter</w:t>
            </w:r>
            <w:proofErr w:type="spellEnd"/>
            <w:r w:rsidRPr="0035674B">
              <w:rPr>
                <w:rFonts w:ascii="ArialMT" w:eastAsia="Times New Roman" w:hAnsi="ArialMT" w:cs="Arial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35674B">
              <w:rPr>
                <w:rFonts w:ascii="ArialMT" w:eastAsia="Times New Roman" w:hAnsi="ArialMT" w:cs="Arial"/>
                <w:sz w:val="24"/>
                <w:szCs w:val="24"/>
                <w:lang w:eastAsia="pl-PL"/>
              </w:rPr>
              <w:t>alia</w:t>
            </w:r>
            <w:proofErr w:type="spellEnd"/>
            <w:r w:rsidRPr="0035674B">
              <w:rPr>
                <w:rFonts w:ascii="ArialMT" w:eastAsia="Times New Roman" w:hAnsi="ArialMT" w:cs="Arial"/>
                <w:sz w:val="24"/>
                <w:szCs w:val="24"/>
                <w:lang w:eastAsia="pl-PL"/>
              </w:rPr>
              <w:t xml:space="preserve"> z aktualnym stanem prawnym, bezpieczeństwem oraz racjonalnym wydatkowaniem środków publicznych.  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Arial"/>
                <w:sz w:val="24"/>
                <w:szCs w:val="24"/>
                <w:lang w:eastAsia="pl-PL"/>
              </w:rPr>
              <w:t>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Arial"/>
                <w:b/>
                <w:bCs/>
                <w:sz w:val="24"/>
                <w:szCs w:val="24"/>
                <w:lang w:eastAsia="pl-PL"/>
              </w:rPr>
              <w:t>Aby zachować pełną jawność i transparentność działań - wnosimy o opublikowanie treści petycji na stronie internetowej podmiotu rozpatrującego petycję lub urzędu go obsługującego (Adresata)  - na podstawie art. 8 ust. 1 ww. Ustawy o petycjach   - co jest jednoznaczne z wyrażeniem zgody na publikację wszystkich danych. Chcemy działać w pełni jawnie i transparentnie.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Arial"/>
                <w:sz w:val="24"/>
                <w:szCs w:val="24"/>
                <w:lang w:eastAsia="pl-PL"/>
              </w:rPr>
              <w:t>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Arial"/>
                <w:sz w:val="24"/>
                <w:szCs w:val="24"/>
                <w:lang w:eastAsia="pl-PL"/>
              </w:rPr>
              <w:t>Petycja odrębna - dla ułatwienia i zmniejszenia biurokracji - została dołączona do niniejszego wniosku   - vide -  J. Borkowski (w:) B. Adamiak, J. Borkowski, Kodeks postępowania…, s. 668; por. także art. 12 ust. 1 komentowanej ustawy - dostępne w sieci Internet.  - co jak wynika z cytowanego piśmiennictwa nie jest łączeniem trybów.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Arial"/>
                <w:sz w:val="24"/>
                <w:szCs w:val="24"/>
                <w:lang w:eastAsia="pl-PL"/>
              </w:rPr>
              <w:t>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Arial"/>
                <w:sz w:val="24"/>
                <w:szCs w:val="24"/>
                <w:lang w:eastAsia="pl-PL"/>
              </w:rPr>
              <w:t>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Arial"/>
                <w:b/>
                <w:bCs/>
                <w:sz w:val="24"/>
                <w:szCs w:val="24"/>
                <w:lang w:eastAsia="pl-PL"/>
              </w:rPr>
              <w:t>III. WNIOSEK odrębny - w tym samym piśmie kierowany do Organu w trybie KPA: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674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674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III.1) Na mocy art. 253 Ustawy  Kodeks postępowania adm. ( </w:t>
            </w:r>
            <w:proofErr w:type="spellStart"/>
            <w:r w:rsidRPr="0035674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t.j</w:t>
            </w:r>
            <w:proofErr w:type="spellEnd"/>
            <w:r w:rsidRPr="0035674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. Dz. U. z 2024 r. poz. 572. ) (dalej KPA) wnosimy o wyznaczenie terminu, o którym mowa w powołanej dyspozycji - scilicet: w dzień przyjęć interesantów w sprawach skarg i wniosków - przez Organ o którym mowa w §1 wzmiankowanego przepisu.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674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Poddamy się w pełni: trybowi i terminom oraz sposobom zaspokojenia tego przepisu  - określonymi w regulaminie Organu - jednakże z naszej strony (jeśli to możliwe) aby nie absorbować zbytnio czasu  Decydentów - pozwalamy sobie zaproponować tryb telefoniczny  - określony w  art. 14 §2 KPA.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674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lastRenderedPageBreak/>
              <w:t>Jeśli tryb telefoniczny (ze względu na konieczność przygotowania oraz sygnowania protokołu) - będzie niewygodny dla Organu - zaakceptujemy wszelkie inne rozwiązania.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674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674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-  Prosimy o wyznaczenie konkretnej daty i godziny w ramach interwału określonego w art 253 §2 KPA.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674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  <w:r w:rsidRPr="0035674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PS: Tematem rozmowy w kontekście wyżej powołanych podstaw prawnych  - będą sprawy określone w art 241 KPA - w przedmiocie </w:t>
            </w:r>
            <w:proofErr w:type="spellStart"/>
            <w:r w:rsidRPr="0035674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inter</w:t>
            </w:r>
            <w:proofErr w:type="spellEnd"/>
            <w:r w:rsidRPr="0035674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35674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alia</w:t>
            </w:r>
            <w:proofErr w:type="spellEnd"/>
            <w:r w:rsidRPr="0035674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 sugestii ewentualnego usprawnienia obszaru wypełniania zadań publicznych -   zgodnie z treścią wyżej zawartego wniosku i petycji.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Duża skala nieprawidłowości i deliktów jakie dostrzega autor w JST - wynika nie tylko z udzielanych mu odpowiedzi   -  w trybie ustawy o dostępie do informacji publicznej </w:t>
            </w:r>
            <w:r w:rsidRPr="0035674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(</w:t>
            </w:r>
            <w:proofErr w:type="spellStart"/>
            <w:r w:rsidRPr="0035674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t.j</w:t>
            </w:r>
            <w:proofErr w:type="spellEnd"/>
            <w:r w:rsidRPr="0035674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. Dz. U. z 2022 r. poz. 902, </w:t>
            </w:r>
            <w:proofErr w:type="spellStart"/>
            <w:r w:rsidRPr="0035674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etc</w:t>
            </w:r>
            <w:proofErr w:type="spellEnd"/>
            <w:r w:rsidRPr="0035674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, </w:t>
            </w:r>
            <w:proofErr w:type="spellStart"/>
            <w:r w:rsidRPr="0035674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etc</w:t>
            </w:r>
            <w:proofErr w:type="spellEnd"/>
            <w:r w:rsidRPr="0035674B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 na</w:t>
            </w:r>
            <w:r w:rsidRPr="0035674B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pl-PL"/>
              </w:rPr>
              <w:t> </w:t>
            </w: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przestrzeni ostatnich 25 lat, ale również wynika z dostępnych i przywołanych przez autora protokołów NIK oraz doniesień medialnych. 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Wierzchołek tej „góry lodowej” staramy się również opisać na naszym portalu  - vide </w:t>
            </w:r>
            <w:hyperlink r:id="rId6" w:history="1">
              <w:r w:rsidRPr="0035674B">
                <w:rPr>
                  <w:rFonts w:ascii="ArialMT" w:eastAsia="Times New Roman" w:hAnsi="ArialMT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szulc-euphenics.com</w:t>
              </w:r>
            </w:hyperlink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—————————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§3) Wnosimy o zwrotne potwierdzenie otrzymania niniejszego wniosku w trybie §7  Rozporządzenia Prezesa Rady Ministrów z dnia 8 stycznia 2002 r. w sprawie organizacji przyjmowania i rozpatrywania s. i wniosków. (Dz. U. z dnia 22 styczna 2002 r. Nr 5, poz. 46) -  na adres poczty elektronicznej:  </w:t>
            </w:r>
            <w:hyperlink r:id="rId7" w:history="1">
              <w:r w:rsidRPr="0035674B">
                <w:rPr>
                  <w:rFonts w:ascii="ArialMT" w:eastAsia="Times New Roman" w:hAnsi="ArialMT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jawnosc-transparentnosc@szulc-euphenics.com</w:t>
              </w:r>
            </w:hyperlink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§4) Wnosimy o to, aby odpowiedź w  przedmiocie powyższych pytań i petycji złożonych na mocy art. 63 Konstytucji RP - w związku z art.  241 KPA, została udzielona - zwrotnie na adres poczty elektronicznej  </w:t>
            </w:r>
            <w:hyperlink r:id="rId8" w:history="1">
              <w:r w:rsidRPr="0035674B">
                <w:rPr>
                  <w:rFonts w:ascii="ArialMT" w:eastAsia="Times New Roman" w:hAnsi="ArialMT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jawnosc-transparentnosc@szulc-euphenics.com</w:t>
              </w:r>
            </w:hyperlink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§5) Wniosek został sygnowany bezpiecznym, kwalifikowanym podpisem elektronicznym - stosownie do wytycznych Ustawy z dnia 5 września 2016 r. o usługach zaufania oraz identyfikacji elektronicznej (Dz.U.2016.1579 dnia 2016.09.29)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Sygnowano elektronicznie ipso iure ustawy z dnia 5 września 2016 r. o usługach zaufania oraz identyfikacji elektronicznej (Dz.U.2016.1579 dnia 2016.09.29) 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Osoba Prawna: </w:t>
            </w:r>
          </w:p>
          <w:p w:rsidR="0035674B" w:rsidRPr="0035674B" w:rsidRDefault="009926B6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hyperlink r:id="rId9" w:history="1">
              <w:r w:rsidR="0035674B" w:rsidRPr="0035674B">
                <w:rPr>
                  <w:rFonts w:ascii="ArialMT" w:eastAsia="Times New Roman" w:hAnsi="ArialMT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Szulc-Euphenics.com</w:t>
              </w:r>
            </w:hyperlink>
            <w:r w:rsidR="0035674B"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 p. Spółka Akcyjna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Prezes Zarządu - Adam Szulc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ul. Poligonowa 1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04-051 Warszawa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tel. 608-318-418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nr KRS: 0001 007 117</w:t>
            </w:r>
          </w:p>
          <w:p w:rsidR="0035674B" w:rsidRPr="0035674B" w:rsidRDefault="009926B6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hyperlink r:id="rId10" w:history="1">
              <w:r w:rsidR="0035674B" w:rsidRPr="0035674B">
                <w:rPr>
                  <w:rFonts w:ascii="ArialMT" w:eastAsia="Times New Roman" w:hAnsi="ArialMT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www.gmina.pl</w:t>
              </w:r>
            </w:hyperlink>
            <w:r w:rsidR="0035674B"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 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oftHyphen/>
              <w:t xml:space="preserve"> 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oftHyphen/>
              <w:t xml:space="preserve"> 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Zwyczajowy Komentarz do Pisma.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W naszym na każdym ciąży obywatelski obowiązek uczestnictwa w usprawnianiu Administracji Publicznej - tak aby w ramach posiadanej wiedzy - kontrolować - w jaki sposób Urzędnicy wydatkują nasze podatki. 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Zgodnie z intencją Ustawodawcy do osiągnięcia tego celu np. art 241 KPA: </w:t>
            </w:r>
            <w:r w:rsidRPr="0035674B">
              <w:rPr>
                <w:rFonts w:ascii="ArialMT" w:eastAsia="Times New Roman" w:hAnsi="ArialMT" w:cs="Times New Roman"/>
                <w:sz w:val="24"/>
                <w:szCs w:val="24"/>
                <w:shd w:val="clear" w:color="auto" w:fill="FFFFFF"/>
                <w:lang w:eastAsia="pl-PL"/>
              </w:rPr>
              <w:t>“Przedmiotem wniosku mogą być w szczególności sprawy ulepszenia organizacji, wzmocnienia praworządności, usprawnienia pracy i </w:t>
            </w:r>
            <w:r w:rsidRPr="0035674B">
              <w:rPr>
                <w:rFonts w:ascii="ArialMT" w:eastAsia="Times New Roman" w:hAnsi="ArialMT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zapobiegania nadużyciom,</w:t>
            </w:r>
            <w:r w:rsidRPr="0035674B">
              <w:rPr>
                <w:rFonts w:ascii="ArialMT" w:eastAsia="Times New Roman" w:hAnsi="ArialMT" w:cs="Times New Roman"/>
                <w:sz w:val="24"/>
                <w:szCs w:val="24"/>
                <w:shd w:val="clear" w:color="auto" w:fill="FFFFFF"/>
                <w:lang w:eastAsia="pl-PL"/>
              </w:rPr>
              <w:t> ochrony własności, </w:t>
            </w:r>
            <w:r w:rsidRPr="0035674B">
              <w:rPr>
                <w:rFonts w:ascii="ArialMT" w:eastAsia="Times New Roman" w:hAnsi="ArialMT" w:cs="Times New Roman"/>
                <w:b/>
                <w:bCs/>
                <w:sz w:val="24"/>
                <w:szCs w:val="24"/>
                <w:shd w:val="clear" w:color="auto" w:fill="FFFFFF"/>
                <w:lang w:eastAsia="pl-PL"/>
              </w:rPr>
              <w:t>lepszego zaspokajania potrzeb ludności.</w:t>
            </w:r>
            <w:r w:rsidRPr="0035674B">
              <w:rPr>
                <w:rFonts w:ascii="ArialMT" w:eastAsia="Times New Roman" w:hAnsi="ArialMT" w:cs="Times New Roman"/>
                <w:b/>
                <w:bCs/>
                <w:sz w:val="24"/>
                <w:szCs w:val="24"/>
                <w:lang w:eastAsia="pl-PL"/>
              </w:rPr>
              <w:t>”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Pamiętajmy o przepisach zawartych </w:t>
            </w:r>
            <w:proofErr w:type="spellStart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inter</w:t>
            </w:r>
            <w:proofErr w:type="spellEnd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alia</w:t>
            </w:r>
            <w:proofErr w:type="spellEnd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: w art. 225 KPA: "</w:t>
            </w:r>
            <w:r w:rsidRPr="0035674B">
              <w:rPr>
                <w:rFonts w:ascii="ArialMT" w:eastAsia="Times New Roman" w:hAnsi="ArialMT" w:cs="Times New Roman"/>
                <w:b/>
                <w:bCs/>
                <w:sz w:val="24"/>
                <w:szCs w:val="24"/>
                <w:lang w:eastAsia="pl-PL"/>
              </w:rPr>
              <w:t>§ 1. Nikt nie może być narażony na jakikolwiek uszczerbek lub zarzut z powodu złożenia skargi lub wniosku albo z powodu dostarczenia materiału do publikacji o znamionach skargi lub wniosku</w:t>
            </w: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, jeżeli działał w granicach prawem dozwolonych. § 2. Organy państwowe, organy jednostek samorządu terytorialnego i inne organy samorządowe oraz organy organizacji społecznych są obowiązane przeciwdziałać hamowaniu krytyki i innym działaniom ograniczającym prawo do składania skarg i wniosków lub dostarczania informacji - do publikacji - o znamionach skargi lub wniosku.”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Pomimo, że zgodnie z judykaturą:  I OSK 1277/08 i odnośnym piśmiennictwem - w mniemaniu wnioskodawcy - nie ma konieczności opatrywania pisma kwalifikowanym podpisem elektronicznym  - w ramach wniosku o takiej formie  -  autor pisma - z ostrożności i chcąc działać bona fides - sygnował odnośny załącznik zgodnie z przepisami Ustawy z dnia 5 września 2016 r. o usługach zaufania oraz identyfikacji elektronicznej (</w:t>
            </w:r>
            <w:proofErr w:type="spellStart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t.j</w:t>
            </w:r>
            <w:proofErr w:type="spellEnd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. Dz. U. z 2019 r. poz. 162, 1590)  oraz  art. 4 ust. 5 Ustawy o petycjach ( tj. Dz.U. 2018 poz. 870) 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Eksperci NIK piszą: "Niewielka liczba składanych wniosków o udzielenie informacji publicznej, liczba skarg złożonych do WSA, jak również liczba pozwów złożonych do sądów rejonowych, świadczyć może o braku zainteresowania w egzekwowaniu powszechnego prawa do informacji publicznej. Z drugiej strony, realizację tego prawa utrudniają podmioty zobowiązane do pełnej przejrzystości swojego działania, poprzez nieudostępnianie wymaganej informacji publicznej" [Protokół pokontrolny dostępny w sieci Internet: LBY-4101- […] Mamy nadzieję, zmienić powyższą ocenę, być może nasz wniosek choć w niewielkim stopniu – przyczyni się do zwiększenia tych wskaźników.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Jeśli powołane we wniosku/petycji* przepisy nie mają zastosowania do Jednostki/Organu/Adresata - prosimy o ich pominięcie i procedowanie pisma w ramach pozostałych odnoszących się do Jednostki - podstaw prawnych. 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lastRenderedPageBreak/>
              <w:t>Dobro Petenta i jawność życia publicznego powinno być nadrzędnym celem każdego podmiotu, dlatego staramy się również upowszechniać zapisy Ustawowe dotyczące Wnioskowania. Kwestie te Ustawodawca podkreślił i uregulował w art. 63 Konstytucji RP: "Każdy ma prawo składać petycje, wnioski i skargi w interesie publicznym, własnym lub innej osoby za jej zgodą do organów władzy publicznej oraz do organizacji i instytucji społecznych w związku z wykonywanymi przez nie zadaniami zleconymi z zakresu administracji publicznej." oraz w art. 54 ust. 1 Konstytucji RP "Każdemu zapewnia się wolność wyrażania swoich poglądów oraz pozyskiwania i rozpowszechniania informacji.”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shd w:val="clear" w:color="auto" w:fill="FFFFFF"/>
                <w:lang w:eastAsia="pl-PL"/>
              </w:rPr>
              <w:t>Ponadto publicity medialne świadczące o tym że warto i należy pytać o stan faktyczny w Jednostkach Administracji Publicznej - szczególnie w Gminach/Miastach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shd w:val="clear" w:color="auto" w:fill="FFFFFF"/>
                <w:lang w:eastAsia="pl-PL"/>
              </w:rPr>
              <w:t>Zdaniem Autorów wniosku -   w Jednostkach Administracji Rządowej sytuacja o wiele lepsza. 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shd w:val="clear" w:color="auto" w:fill="FFFFFF"/>
                <w:lang w:eastAsia="pl-PL"/>
              </w:rPr>
              <w:t>To jak wygląda sytuacja w Gminach wynika </w:t>
            </w:r>
            <w:r w:rsidRPr="0035674B">
              <w:rPr>
                <w:rFonts w:ascii="ArialMT" w:eastAsia="Times New Roman" w:hAnsi="ArialMT" w:cs="Times New Roman"/>
                <w:b/>
                <w:bCs/>
                <w:sz w:val="24"/>
                <w:szCs w:val="24"/>
                <w:lang w:eastAsia="pl-PL"/>
              </w:rPr>
              <w:t xml:space="preserve"> - w sposób oczywisty  wynika choćby z takich kazusów opisanych przez Media </w:t>
            </w:r>
            <w:proofErr w:type="spellStart"/>
            <w:r w:rsidRPr="0035674B">
              <w:rPr>
                <w:rFonts w:ascii="ArialMT" w:eastAsia="Times New Roman" w:hAnsi="ArialMT" w:cs="Times New Roman"/>
                <w:b/>
                <w:bCs/>
                <w:sz w:val="24"/>
                <w:szCs w:val="24"/>
                <w:lang w:eastAsia="pl-PL"/>
              </w:rPr>
              <w:t>inter</w:t>
            </w:r>
            <w:proofErr w:type="spellEnd"/>
            <w:r w:rsidRPr="0035674B">
              <w:rPr>
                <w:rFonts w:ascii="ArialMT" w:eastAsia="Times New Roman" w:hAnsi="ArialMT" w:cs="Times New Roman"/>
                <w:b/>
                <w:bCs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35674B">
              <w:rPr>
                <w:rFonts w:ascii="ArialMT" w:eastAsia="Times New Roman" w:hAnsi="ArialMT" w:cs="Times New Roman"/>
                <w:b/>
                <w:bCs/>
                <w:sz w:val="24"/>
                <w:szCs w:val="24"/>
                <w:lang w:eastAsia="pl-PL"/>
              </w:rPr>
              <w:t>alia</w:t>
            </w:r>
            <w:proofErr w:type="spellEnd"/>
            <w:r w:rsidRPr="0035674B">
              <w:rPr>
                <w:rFonts w:ascii="ArialMT" w:eastAsia="Times New Roman" w:hAnsi="ArialMT" w:cs="Times New Roman"/>
                <w:b/>
                <w:bCs/>
                <w:sz w:val="24"/>
                <w:szCs w:val="24"/>
                <w:lang w:eastAsia="pl-PL"/>
              </w:rPr>
              <w:t>: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b/>
                <w:bCs/>
                <w:sz w:val="24"/>
                <w:szCs w:val="24"/>
                <w:lang w:eastAsia="pl-PL"/>
              </w:rPr>
              <w:t>1)  „Z kasy gminy zniknęło 5 mln” pieniędzy Podatników </w:t>
            </w:r>
            <w:hyperlink r:id="rId11" w:history="1">
              <w:r w:rsidRPr="0035674B">
                <w:rPr>
                  <w:rFonts w:ascii="ArialMT" w:eastAsia="Times New Roman" w:hAnsi="ArialMT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Konstancin-Jeziorna. Prokuratura zajęła mieszkanie burmistrza. Wcześniej z miejskiej kasy zniknęło 5 milionów złotych | TVN Warszawa (tvn24.pl)</w:t>
              </w:r>
            </w:hyperlink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 - sic !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2. Ostrowice „Wójt i skarbniczka skazani na 7 łat więzienia”  Z tytułu samych odsetek parabanków Podatnik poniósł szkodę na co najmniej 13 mln pln: </w:t>
            </w:r>
            <w:hyperlink r:id="rId12" w:history="1">
              <w:r w:rsidRPr="0035674B">
                <w:rPr>
                  <w:rFonts w:ascii="ArialMT" w:eastAsia="Times New Roman" w:hAnsi="ArialMT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https://tvn24.pl/trojmiasto/ostrowice-z-powodu-zadluzenia-gmina-zniknela-z-mapy-polski-wojt-i-skarbniczka-uslyszeli-wyrok-st5680605</w:t>
              </w:r>
            </w:hyperlink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3. </w:t>
            </w:r>
            <w:hyperlink r:id="rId13" w:history="1">
              <w:r w:rsidRPr="0035674B">
                <w:rPr>
                  <w:rFonts w:ascii="ArialMT" w:eastAsia="Times New Roman" w:hAnsi="ArialMT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Procedury ochrony danych osobowych - WSA potwierdził karę dla burmistrza (prawo.pl)</w:t>
              </w:r>
            </w:hyperlink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 „Burmistrz Aleksandrowa K. nie zawarł umowy RODO … wraz z kosztami sądowymi zapłacił ponad 50 tys. </w:t>
            </w:r>
            <w:proofErr w:type="spellStart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pln</w:t>
            </w:r>
            <w:proofErr w:type="spellEnd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4. Afera w Dolnośląskim Urzędzie Wojewódzkim - 2019 r. - </w:t>
            </w:r>
            <w:hyperlink r:id="rId14" w:history="1">
              <w:r w:rsidRPr="0035674B">
                <w:rPr>
                  <w:rFonts w:ascii="ArialMT" w:eastAsia="Times New Roman" w:hAnsi="ArialMT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https://wroclaw.wyborcza.pl/wroclaw/7,35771,30691325,dolnoslaska-afera-wizowa-proces-w-sprawie-korupcji-w-urzedzie.html</w:t>
              </w:r>
            </w:hyperlink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5.  Sędzia Tomasz </w:t>
            </w:r>
            <w:proofErr w:type="spellStart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Szmydt</w:t>
            </w:r>
            <w:proofErr w:type="spellEnd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 -  już od roku współpracował z obcym wywiadem - nikt tego nie podejrzewał - sic! - Czy nikt Go o nic nie pytał? przez rok czasu? … gdzie jawność i transparentność ?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vide materiał PAP: </w:t>
            </w:r>
            <w:hyperlink r:id="rId15" w:history="1">
              <w:r w:rsidRPr="0035674B">
                <w:rPr>
                  <w:rFonts w:ascii="ArialMT" w:eastAsia="Times New Roman" w:hAnsi="ArialMT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https://www.pap.pl/aktualnosci/nowe-ustalenia-sluzb-po-zdradzie-tomasza-szmydta</w:t>
              </w:r>
            </w:hyperlink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6. Skuteczny atak na urząd w Sokołowie Podlaskim </w:t>
            </w:r>
            <w:hyperlink r:id="rId16" w:history="1">
              <w:r w:rsidRPr="0035674B">
                <w:rPr>
                  <w:rFonts w:ascii="ArialMT" w:eastAsia="Times New Roman" w:hAnsi="ArialMT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https://cyberdefence24.pl/cyberbezpieczenstwo/atak-ransomware-na-urzad-gminy-w-sokolowie-podlaskim-danych-nie-wykradziono</w:t>
              </w:r>
            </w:hyperlink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7. Wyciek Danych Osobowych w Gminie Sitkówka </w:t>
            </w:r>
            <w:hyperlink r:id="rId17" w:history="1">
              <w:r w:rsidRPr="0035674B">
                <w:rPr>
                  <w:rFonts w:ascii="ArialMT" w:eastAsia="Times New Roman" w:hAnsi="ArialMT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https://kielce.wyborcza.pl/kielce/7,47262,27912551,po-wycieku-danych-z-urzedu-gminy-w-nowinach-prace-stracil-informatyk.html</w:t>
              </w:r>
            </w:hyperlink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8. Skuteczny atak na urząd w Sokołowie Podlaskim </w:t>
            </w:r>
            <w:hyperlink r:id="rId18" w:history="1">
              <w:r w:rsidRPr="0035674B">
                <w:rPr>
                  <w:rFonts w:ascii="ArialMT" w:eastAsia="Times New Roman" w:hAnsi="ArialMT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https://cyberdefence24.pl/cyberbezpieczenstwo/atak-ransomware-na-urzad-gminy-w-sokolowie-podlaskim-danych-nie-wykradziono</w:t>
              </w:r>
            </w:hyperlink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9. Wyciek Danych Osobowych w Gminie Sitkówka </w:t>
            </w:r>
            <w:hyperlink r:id="rId19" w:history="1">
              <w:r w:rsidRPr="0035674B">
                <w:rPr>
                  <w:rFonts w:ascii="ArialMT" w:eastAsia="Times New Roman" w:hAnsi="ArialMT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https://kielce.wyborcza.pl/kielce/7,47262,27912551,po-wycieku-danych-z-urzedu-gminy-w-nowinach-prace-stracil-informatyk.html</w:t>
              </w:r>
            </w:hyperlink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10. Cyberatak na gminę Aleksandrów </w:t>
            </w:r>
            <w:hyperlink r:id="rId20" w:history="1">
              <w:r w:rsidRPr="0035674B">
                <w:rPr>
                  <w:rFonts w:ascii="ArialMT" w:eastAsia="Times New Roman" w:hAnsi="ArialMT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https://wspolnota.org.pl/newsletter/cyberszczepionkowcy</w:t>
              </w:r>
            </w:hyperlink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lastRenderedPageBreak/>
              <w:t xml:space="preserve">11. Prezydent Wrocławia Jacek </w:t>
            </w:r>
            <w:proofErr w:type="spellStart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Sutryk</w:t>
            </w:r>
            <w:proofErr w:type="spellEnd"/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 xml:space="preserve"> - płacił łapówki i wyłudzał środki publicze? </w:t>
            </w:r>
            <w:hyperlink r:id="rId21" w:history="1">
              <w:r w:rsidRPr="0035674B">
                <w:rPr>
                  <w:rFonts w:ascii="ArialMT" w:eastAsia="Times New Roman" w:hAnsi="ArialMT" w:cs="Times New Roman"/>
                  <w:color w:val="0000FF"/>
                  <w:sz w:val="24"/>
                  <w:szCs w:val="24"/>
                  <w:u w:val="single"/>
                  <w:lang w:eastAsia="pl-PL"/>
                </w:rPr>
                <w:t>https://oko.press/na-zywo/na-zywo-relacja/sutryk-z-zarzutami-lapowki-i-wyludzenia-jest-reakcja-bodnara</w:t>
              </w:r>
            </w:hyperlink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 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ArialMT" w:eastAsia="Times New Roman" w:hAnsi="ArialMT" w:cs="Times New Roman"/>
                <w:sz w:val="24"/>
                <w:szCs w:val="24"/>
                <w:lang w:eastAsia="pl-PL"/>
              </w:rPr>
              <w:t>Z poważaniem: </w:t>
            </w:r>
          </w:p>
          <w:p w:rsidR="0035674B" w:rsidRPr="0035674B" w:rsidRDefault="0035674B" w:rsidP="0035674B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Adam Szulc </w:t>
            </w:r>
            <w:r w:rsidRPr="003567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Prezes Zarządu</w:t>
            </w:r>
            <w:r w:rsidRPr="003567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Szulc-Euphenics.com p. Spółka Akcyjna </w:t>
            </w:r>
            <w:r w:rsidRPr="003567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ul. Poligonowa 1, 04-051 Warszawa</w:t>
            </w:r>
            <w:r w:rsidRPr="003567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tel. 608-318-418 </w:t>
            </w:r>
            <w:r w:rsidRPr="003567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nr KRS: 0001 007 117</w:t>
            </w: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:rsidR="0035674B" w:rsidRPr="0035674B" w:rsidRDefault="0035674B" w:rsidP="0035674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3567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35674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softHyphen/>
              <w:t xml:space="preserve"> </w:t>
            </w:r>
          </w:p>
        </w:tc>
      </w:tr>
    </w:tbl>
    <w:p w:rsidR="002B1C21" w:rsidRPr="0035674B" w:rsidRDefault="002B1C21" w:rsidP="0035674B"/>
    <w:sectPr w:rsidR="002B1C21" w:rsidRPr="003567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361B03"/>
    <w:multiLevelType w:val="hybridMultilevel"/>
    <w:tmpl w:val="FE42AE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4546"/>
    <w:rsid w:val="00194546"/>
    <w:rsid w:val="002B1C21"/>
    <w:rsid w:val="0035674B"/>
    <w:rsid w:val="009926B6"/>
    <w:rsid w:val="00E02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CA838C-A04F-46B5-A521-2B00C8187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B1C21"/>
    <w:pPr>
      <w:ind w:left="720"/>
      <w:contextualSpacing/>
    </w:pPr>
  </w:style>
  <w:style w:type="character" w:customStyle="1" w:styleId="displayonly">
    <w:name w:val="display_only"/>
    <w:basedOn w:val="Domylnaczcionkaakapitu"/>
    <w:rsid w:val="0035674B"/>
  </w:style>
  <w:style w:type="character" w:styleId="Hipercze">
    <w:name w:val="Hyperlink"/>
    <w:basedOn w:val="Domylnaczcionkaakapitu"/>
    <w:uiPriority w:val="99"/>
    <w:semiHidden/>
    <w:unhideWhenUsed/>
    <w:rsid w:val="0035674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41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7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74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7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167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659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1573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016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537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89953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30987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40961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71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8915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50392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2185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481265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13836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0096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127550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07576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1435095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672801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878511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53723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18000111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5088597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9196315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8688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240234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73746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550769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355748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57928926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93156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87902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44285951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65447959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50891044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41223730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59122576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42665409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7215731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82074425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53184314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5940977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08891122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8511314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1055519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70355175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150485403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88830466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349456127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32169582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34166329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2553458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66300254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2234309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89264500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51323018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7964560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98797855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204251513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38401471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3264573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24383265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56807522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71030670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36953208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4930307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7467633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55369085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89662805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40005605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64380200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21130528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88796031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27389772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78507888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89041741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86967767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9307765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4456165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49070739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03064429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3396921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4150348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406396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90646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02467715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67819204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46384098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212549556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207018392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200181098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59150784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41823879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0317814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8554612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7539662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96477079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17383555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90834566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214256953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7269270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132237841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170212988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361828766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183776237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89104086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664404704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130635721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169870083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57706267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134743726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304894072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90106673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868378642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505942421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<w:div w:id="518007204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33780471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6999376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7689222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70360380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96111138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2651133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1856990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30443249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51572519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40029419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06826738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2034616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6510986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2908188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9024796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882294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3484045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68474740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581086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709896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30902121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50509918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07512366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76699701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212442327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90784152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26666658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5833555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57793729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44893649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85723710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38733717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207736013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27506045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49291226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76117664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39881832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47583468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49461129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35547373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4175669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8010082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05442643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29132910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46446988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12801453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77717095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28836423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12199257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07971567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16995237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23288811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83908369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64208098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206216736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31263925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28312562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95205998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66816892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75316757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8426633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80740572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39212121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63086814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02559654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15483251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17611378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89550711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72428311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96812148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31290345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49710962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843012026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47325313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21188932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202886826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6679184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39112049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5343723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78187422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48354626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8500137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53708222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63710615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97008673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98974129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3092959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214107463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6341876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213798946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15946928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47391129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113429489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31191072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72183046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18570609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36105543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561136124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207219081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9267624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99977001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6683378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33537952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420835357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204767780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936596764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2085182786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62884394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81464277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45016073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2512082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819153662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04120100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23642937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8303487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101410284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0592922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880363356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<w:div w:id="138294386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06372345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00428433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33321453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81619197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1255282843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2003772920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<w:div w:id="633758818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704473078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384715197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123963391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<w:div w:id="437257552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99421128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96516370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56960649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614795853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12796722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25307983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2051609747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652363061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<w:div w:id="172702544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4346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226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036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675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023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04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068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93398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2349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271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8709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3090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69712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276076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4894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62506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136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7062567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86002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07343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76669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191436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596541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75782301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6087761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12801008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2578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0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79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32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967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077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769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9554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7887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54929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06479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57326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050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390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80252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36341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080946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28968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76375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8285044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76312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05642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2610349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78089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90525972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7692269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516414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13818909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6465134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58715617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338341836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957440727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362828400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10062300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21890484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35025697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971209040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106460287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9746466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27298524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533684272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4665273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6189472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881065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76442472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604999519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260986940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352951477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948804812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55082135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96273357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2032300131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951164643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56109612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4432653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614744024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<w:div w:id="93521171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83434493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<w:div w:id="44455439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<w:div w:id="276062962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<w:div w:id="204505776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<w:div w:id="213263160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<w:div w:id="2010056409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<w:div w:id="1046104083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<w:div w:id="31834095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<w:div w:id="1296524236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<w:div w:id="937299353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<w:div w:id="97343885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<w:div w:id="1782646971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<w:div w:id="427388193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797530597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<w:div w:id="751007426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<w:div w:id="69588834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<w:div w:id="106328658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<w:div w:id="802965045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<w:div w:id="20140852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<w:div w:id="78939766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075794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569660868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137704777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54521718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172498704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682321653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2098751507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1199313503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<w:div w:id="1675062237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<w:div w:id="122174998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62214892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78789772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1314144643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<w:div w:id="1754205076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<w:div w:id="452754314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7489620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86364724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77362823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83939427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342470248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<w:div w:id="1411348064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wnosc-transparentnosc@szulc-euphenics.com" TargetMode="External"/><Relationship Id="rId13" Type="http://schemas.openxmlformats.org/officeDocument/2006/relationships/hyperlink" Target="https://www.prawo.pl/samorzad/procedury-ochrony-danychosobowych-wsa-potwierdzil-kare-dla,502658.html" TargetMode="External"/><Relationship Id="rId18" Type="http://schemas.openxmlformats.org/officeDocument/2006/relationships/hyperlink" Target="https://cyberdefence24.pl/cyberbezpieczenstwo/atak-ransomware-na-urzad-gminy-w-sokolowie-podlaskim-danych-nie-wykradziono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oko.press/na-zywo/na-zywo-relacja/sutryk-z-zarzutami-lapowki-i-wyludzenia-jest-reakcja-bodnara" TargetMode="External"/><Relationship Id="rId7" Type="http://schemas.openxmlformats.org/officeDocument/2006/relationships/hyperlink" Target="mailto:jawnosc-transparentnosc@szulc-euphenics.com" TargetMode="External"/><Relationship Id="rId12" Type="http://schemas.openxmlformats.org/officeDocument/2006/relationships/hyperlink" Target="https://tvn24.pl/trojmiasto/ostrowice-z-powodu-zadluzenia-gmina-zniknela-z-mapy-polski-wojt-i-skarbniczka-uslyszeli-wyrok-st5680605" TargetMode="External"/><Relationship Id="rId17" Type="http://schemas.openxmlformats.org/officeDocument/2006/relationships/hyperlink" Target="https://kielce.wyborcza.pl/kielce/7,47262,27912551,po-wycieku-danych-z-urzedu-gminy-w-nowinach-prace-stracil-informatyk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cyberdefence24.pl/cyberbezpieczenstwo/atak-ransomware-na-urzad-gminy-w-sokolowie-podlaskim-danych-nie-wykradziono" TargetMode="External"/><Relationship Id="rId20" Type="http://schemas.openxmlformats.org/officeDocument/2006/relationships/hyperlink" Target="https://wspolnota.org.pl/newsletter/cyberszczepionkowc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zulc-euphenics.com/" TargetMode="External"/><Relationship Id="rId11" Type="http://schemas.openxmlformats.org/officeDocument/2006/relationships/hyperlink" Target="https://tvn24.pl/tvnwarszawa/najnowsze/konstancin-jeziorna-prokuratura-zajela-mieszkanie-burmistrza-wczesniej-z-miejskiej-kasy-zniknelo-5-milionow-zlotych-st6552624" TargetMode="External"/><Relationship Id="rId5" Type="http://schemas.openxmlformats.org/officeDocument/2006/relationships/hyperlink" Target="https://tvn24.pl/tvnwarszawa/najnowsze/konstancin-jeziorna-prokuratura-zajela-mieszkanie-burmistrza-wczesniej-z-miejskiej-kasy-zniknelo-5-milionow-zlotych-st6552624" TargetMode="External"/><Relationship Id="rId15" Type="http://schemas.openxmlformats.org/officeDocument/2006/relationships/hyperlink" Target="https://www.pap.pl/aktualnosci/nowe-ustalenia-sluzb-po-zdradzie-tomasza-szmydta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mina.pl/" TargetMode="External"/><Relationship Id="rId19" Type="http://schemas.openxmlformats.org/officeDocument/2006/relationships/hyperlink" Target="https://kielce.wyborcza.pl/kielce/7,47262,27912551,po-wycieku-danych-z-urzedu-gminy-w-nowinach-prace-stracil-informatyk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zulc-euphenics.com/" TargetMode="External"/><Relationship Id="rId14" Type="http://schemas.openxmlformats.org/officeDocument/2006/relationships/hyperlink" Target="https://wroclaw.wyborcza.pl/wroclaw/7,35771,30691325,dolnoslaska-afera-wizowa-proces-w-sprawie-korupcji-w-urzedzie.html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4437</Words>
  <Characters>26627</Characters>
  <Application>Microsoft Office Word</Application>
  <DocSecurity>0</DocSecurity>
  <Lines>221</Lines>
  <Paragraphs>62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Olsztyna</Company>
  <LinksUpToDate>false</LinksUpToDate>
  <CharactersWithSpaces>31002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Księżopolska</dc:creator>
  <cp:keywords/>
  <dc:description/>
  <cp:lastModifiedBy>Beata Księżopolska</cp:lastModifiedBy>
  <cp:revision>2</cp:revision>
  <dcterms:created xsi:type="dcterms:W3CDTF">2025-11-28T12:32:00Z</dcterms:created>
  <dcterms:modified xsi:type="dcterms:W3CDTF">2025-11-28T12:32:00Z</dcterms:modified>
</cp:coreProperties>
</file>