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A543E1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13489634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A543E1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51D54F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22AE1FE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6A6F71F5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A543E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19FB3D6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6D380510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7EE56AF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2A50B444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F1862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A543E1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A543E1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A543E1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A543E1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A543E1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A543E1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A543E1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A543E1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A543E1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4E7E293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A543E1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A543E1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A543E1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A543E1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336D00A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7DFC5A70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A543E1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A543E1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A543E1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3D59F033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A543E1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A543E1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A543E1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A543E1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A543E1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A543E1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A543E1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1EA0B73A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DF80DC7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F1862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8" w:name="_Ref85113736"/>
      <w:r w:rsidR="0087044F" w:rsidRPr="00930AB1">
        <w:rPr>
          <w:rStyle w:val="Odwoanieprzypisukocowego"/>
        </w:rPr>
        <w:endnoteReference w:id="13"/>
      </w:r>
      <w:bookmarkEnd w:id="28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9" w:name="_Hlk177373249"/>
          <w:p w14:paraId="70331E37" w14:textId="10D05BD7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A543E1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9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A543E1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A543E1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A543E1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A543E1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A543E1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A543E1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A543E1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A543E1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A543E1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A543E1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6B2DBE41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7ECCF031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A543E1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622F04F8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A543E1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A543E1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lastRenderedPageBreak/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338BE7E6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A543E1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A543E1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A543E1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A543E1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A543E1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A543E1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A543E1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A543E1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A543E1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1CFD9D22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F1862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1" w:name="_Ref85022973"/>
      <w:bookmarkStart w:id="32" w:name="_Ref84337280"/>
      <w:r w:rsidR="00216142" w:rsidRPr="00930AB1">
        <w:rPr>
          <w:rStyle w:val="Odwoanieprzypisukocowego"/>
        </w:rPr>
        <w:endnoteReference w:id="14"/>
      </w:r>
      <w:bookmarkEnd w:id="31"/>
      <w:r w:rsidR="00216142" w:rsidRPr="00930AB1">
        <w:rPr>
          <w:rStyle w:val="Odwoanieprzypisukocowego"/>
        </w:rPr>
        <w:t>)</w:t>
      </w:r>
      <w:bookmarkEnd w:id="32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98C26A5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7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A543E1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A543E1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A543E1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A543E1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A543E1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A543E1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A543E1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A543E1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A543E1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A543E1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A543E1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A543E1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A543E1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A543E1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A543E1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A543E1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A543E1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A543E1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A543E1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A543E1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3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A543E1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A543E1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50EAC62E" w:rsidR="00BC3224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  <w:p w14:paraId="59C1C14E" w14:textId="7921AB11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ACB44C" w14:textId="4B8D8AA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0DB1C4" w14:textId="78697867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13CFD36" w14:textId="1BCAA26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7C56CEA" w14:textId="7BF01905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4FCCC67" w14:textId="313A61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7B5ED60" w14:textId="0960456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D527B58" w14:textId="7052C86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2DE93F9" w14:textId="1FDF83D0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CD0798F" w14:textId="44D4493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F0A0D97" w14:textId="5FB81353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3CA3D35" w14:textId="709ADCD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17F67C" w14:textId="3257B19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945A136" w14:textId="2F467F8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97B2B1" w14:textId="5CAEF6CF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3F3A1E" w14:textId="77A55F5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47B9FE" w14:textId="40B7050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8491A36" w14:textId="377F71B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F39789B" w14:textId="4AD49BF6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9701B69" w14:textId="3CD86C5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5C09C8B" w14:textId="59426C0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436C864" w14:textId="24B29699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2481F21" w14:textId="53DF33FE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4DA6C9E" w14:textId="3A85BEF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7FD0D82" w14:textId="24751DC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C04A42D" w14:textId="191B2B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69321C4" w14:textId="77777777" w:rsidR="00DE6C8B" w:rsidRPr="00A940AE" w:rsidRDefault="00DE6C8B" w:rsidP="00DE6C8B">
      <w:pPr>
        <w:pStyle w:val="Nagwek2"/>
        <w:shd w:val="clear" w:color="auto" w:fill="FFFFFF"/>
        <w:spacing w:before="450"/>
        <w:jc w:val="both"/>
        <w:rPr>
          <w:color w:val="000000"/>
          <w:sz w:val="20"/>
          <w:szCs w:val="20"/>
        </w:rPr>
      </w:pPr>
      <w:r w:rsidRPr="00A940AE">
        <w:rPr>
          <w:color w:val="000000"/>
          <w:sz w:val="20"/>
          <w:szCs w:val="20"/>
        </w:rPr>
        <w:t>Klauzula informacyjna o ochronie danych osobowych</w:t>
      </w:r>
    </w:p>
    <w:p w14:paraId="592002EA" w14:textId="77777777" w:rsidR="00781AC8" w:rsidRPr="00781AC8" w:rsidRDefault="00781AC8" w:rsidP="00781AC8">
      <w:pPr>
        <w:spacing w:before="60" w:after="60"/>
        <w:ind w:left="284"/>
        <w:jc w:val="center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KLAUZULA INFORMACYJNA</w:t>
      </w:r>
    </w:p>
    <w:p w14:paraId="35AFDF2E" w14:textId="1FD2B6CA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…(RODO), poniżej przekazujemy informacje dotyczące przetwarza</w:t>
      </w:r>
      <w:r>
        <w:rPr>
          <w:rFonts w:ascii="Times New Roman" w:hAnsi="Times New Roman"/>
          <w:szCs w:val="20"/>
        </w:rPr>
        <w:t>nia Pani/Pana danych osobowych:</w:t>
      </w:r>
    </w:p>
    <w:p w14:paraId="3711C1A0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1. Administrator danych osobowych.</w:t>
      </w:r>
    </w:p>
    <w:p w14:paraId="46240779" w14:textId="32ECD623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 xml:space="preserve"> Administratorem danych osobow</w:t>
      </w:r>
      <w:r>
        <w:rPr>
          <w:rFonts w:ascii="Times New Roman" w:hAnsi="Times New Roman"/>
          <w:szCs w:val="20"/>
        </w:rPr>
        <w:t xml:space="preserve">ych jest Prezydent  Olsztyna.  </w:t>
      </w:r>
    </w:p>
    <w:p w14:paraId="6F3F7B8E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2. Inspektor danych osobowych.</w:t>
      </w:r>
    </w:p>
    <w:p w14:paraId="062BF373" w14:textId="1D45B925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Administrator powołał Inspektora Ochrony Danych, z którym kontakt jest możliwy pod adresem e-mail: iod@olsztyn.eu lub pod num</w:t>
      </w:r>
      <w:r>
        <w:rPr>
          <w:rFonts w:ascii="Times New Roman" w:hAnsi="Times New Roman"/>
          <w:szCs w:val="20"/>
        </w:rPr>
        <w:t>erem telefonu: +48 89 50 60 570</w:t>
      </w:r>
    </w:p>
    <w:p w14:paraId="5F273F3E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3. Cele i podstawy przetwarzania Pani/Pana danych osobowych.</w:t>
      </w:r>
    </w:p>
    <w:p w14:paraId="6F2CC5C9" w14:textId="231B4740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Pani/Pana dane osobowe przetwarzane będą w celu, w jakim administrator je pozyskał, w zakresie niezbędnym do wypełnienia obowiązku prawnego ciążącego na administratorze (art. 6 ust. 1 lit c RODO) w związku z realizacją zadań własnych związanych z wydawaniem decyzji o warunkach zabudowy i o lokalizacji inwestycji celu publiczneg</w:t>
      </w:r>
      <w:r>
        <w:rPr>
          <w:rFonts w:ascii="Times New Roman" w:hAnsi="Times New Roman"/>
          <w:szCs w:val="20"/>
        </w:rPr>
        <w:t>o.</w:t>
      </w:r>
    </w:p>
    <w:p w14:paraId="23ACAB47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Podstawą prawną przetwarzania Pani/Pana danych osobowych jest ustawa ustawy z dnia 27 marca 2003 r. o planowaniu i zagospodarowaniu przestrzennym oraz ustawa z dnia 14 czerwca 1960r. Kodeks Postępowania Administracyjnego.</w:t>
      </w:r>
    </w:p>
    <w:p w14:paraId="323394FE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Dane osobowe będą przekazywane następującym odbiorcom:</w:t>
      </w:r>
    </w:p>
    <w:p w14:paraId="7FE791B6" w14:textId="2283D0AC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a) podmiotom wykonującym zadania publiczne lub działające na zlecenie organów</w:t>
      </w:r>
      <w:r>
        <w:rPr>
          <w:rFonts w:ascii="Times New Roman" w:hAnsi="Times New Roman"/>
          <w:szCs w:val="20"/>
        </w:rPr>
        <w:t xml:space="preserve"> władzy publicznej w zakresie </w:t>
      </w:r>
      <w:r>
        <w:rPr>
          <w:rFonts w:ascii="Times New Roman" w:hAnsi="Times New Roman"/>
          <w:szCs w:val="20"/>
        </w:rPr>
        <w:br/>
        <w:t>i</w:t>
      </w:r>
      <w:r w:rsidRPr="00781AC8">
        <w:rPr>
          <w:rFonts w:ascii="Times New Roman" w:hAnsi="Times New Roman"/>
          <w:szCs w:val="20"/>
        </w:rPr>
        <w:t xml:space="preserve"> w celach, które wynikają z przepisów powszechnie obowiązującego prawa,</w:t>
      </w:r>
    </w:p>
    <w:p w14:paraId="71CDF138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b) podmiotom, które na podstawie stosownych umów lub porozumień z administratorem danych osobowych przetwarzają Pani /Pana dane osobowe,</w:t>
      </w:r>
    </w:p>
    <w:p w14:paraId="51A96D43" w14:textId="0BD45B38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 xml:space="preserve">c) podmiotom wspomagającym administratora w wypełnianiu uprawnień i obowiązków poprzez świadczeniu usług </w:t>
      </w:r>
      <w:r>
        <w:rPr>
          <w:rFonts w:ascii="Times New Roman" w:hAnsi="Times New Roman"/>
          <w:szCs w:val="20"/>
        </w:rPr>
        <w:t xml:space="preserve">   </w:t>
      </w:r>
      <w:r w:rsidRPr="00781AC8">
        <w:rPr>
          <w:rFonts w:ascii="Times New Roman" w:hAnsi="Times New Roman"/>
          <w:szCs w:val="20"/>
        </w:rPr>
        <w:t>(w tym przypadku administrator zawarł w umowach stosowne zapisy powierzenia przetwarzania danych osobowych). Głównym podmiotem, który przetwarza Pani/Pana dane w tym zakresie jest Centrum Informat</w:t>
      </w:r>
      <w:r>
        <w:rPr>
          <w:rFonts w:ascii="Times New Roman" w:hAnsi="Times New Roman"/>
          <w:szCs w:val="20"/>
        </w:rPr>
        <w:t>yczne Usług Wspólnych Olsztyna.</w:t>
      </w:r>
    </w:p>
    <w:p w14:paraId="6BD19049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5. Okres przechowywania danych.</w:t>
      </w:r>
    </w:p>
    <w:p w14:paraId="4A30462F" w14:textId="38BB8D58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 xml:space="preserve">Dane osobowe będą przetwarzane do momentu zakończenia realizacji celu określonego w pkt 3, a po tym czasie przez okres oraz w zakresie wymaganym przez przepisy powszechnie obowiązującego prawa zostanie przekazany jako dokument archiwalny kategorii „A” do siedziby archiwum zakładowego w Urzędzie Miasta Olsztyna, pl. </w:t>
      </w:r>
      <w:r>
        <w:rPr>
          <w:rFonts w:ascii="Times New Roman" w:hAnsi="Times New Roman"/>
          <w:szCs w:val="20"/>
        </w:rPr>
        <w:t xml:space="preserve">Jana Pawła II, 10-101 Olsztyn. </w:t>
      </w:r>
    </w:p>
    <w:p w14:paraId="39016113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b/>
          <w:szCs w:val="20"/>
        </w:rPr>
      </w:pPr>
      <w:r w:rsidRPr="00781AC8">
        <w:rPr>
          <w:rFonts w:ascii="Times New Roman" w:hAnsi="Times New Roman"/>
          <w:b/>
          <w:szCs w:val="20"/>
        </w:rPr>
        <w:t>6. Prawa osób, których dane dotyczą</w:t>
      </w:r>
    </w:p>
    <w:p w14:paraId="04F5F43E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Zgodnie z RODO przysługują Pani/Panu:</w:t>
      </w:r>
    </w:p>
    <w:p w14:paraId="6AA795EF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a)  prawo dostępu do swoich danych oraz otrzymania ich kopii,</w:t>
      </w:r>
    </w:p>
    <w:p w14:paraId="3A2FE07E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b) 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publicznej,</w:t>
      </w:r>
    </w:p>
    <w:p w14:paraId="59C4267A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c) prawo do ograniczenia lub wniesienia sprzeciwu wobec przetwarzania danych,</w:t>
      </w:r>
    </w:p>
    <w:p w14:paraId="5504F4F4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d) prawo do wniesienia skargi do Prezesa  UODO,</w:t>
      </w:r>
    </w:p>
    <w:p w14:paraId="3A361E4A" w14:textId="77777777" w:rsidR="00781AC8" w:rsidRP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1DCFAF8C" w14:textId="0735E5CC" w:rsidR="00DE6C8B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  <w:r w:rsidRPr="00781AC8">
        <w:rPr>
          <w:rFonts w:ascii="Times New Roman" w:hAnsi="Times New Roman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39BD78D5" w14:textId="34D16649" w:rsid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604DCF5E" w14:textId="2419229D" w:rsid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7351B63A" w14:textId="20C8BD11" w:rsid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500A0187" w14:textId="2AE97568" w:rsid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5949D6B2" w14:textId="00BE422F" w:rsidR="00781AC8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1DFDBE8C" w14:textId="77777777" w:rsidR="00781AC8" w:rsidRPr="00A940AE" w:rsidRDefault="00781AC8" w:rsidP="00781AC8">
      <w:pPr>
        <w:spacing w:before="0" w:after="0"/>
        <w:ind w:left="284"/>
        <w:jc w:val="both"/>
        <w:rPr>
          <w:rFonts w:ascii="Times New Roman" w:hAnsi="Times New Roman"/>
          <w:szCs w:val="20"/>
        </w:rPr>
      </w:pPr>
    </w:p>
    <w:p w14:paraId="438E53EB" w14:textId="77777777" w:rsidR="00DE6C8B" w:rsidRPr="00A940AE" w:rsidRDefault="00DE6C8B" w:rsidP="00DE6C8B">
      <w:pPr>
        <w:spacing w:before="60" w:after="60"/>
        <w:jc w:val="both"/>
        <w:rPr>
          <w:rFonts w:ascii="Times New Roman" w:hAnsi="Times New Roman"/>
          <w:szCs w:val="20"/>
        </w:rPr>
      </w:pPr>
      <w:r w:rsidRPr="00A940AE">
        <w:rPr>
          <w:rFonts w:ascii="Times New Roman" w:hAnsi="Times New Roman"/>
          <w:szCs w:val="20"/>
        </w:rPr>
        <w:t>……………………………………………</w:t>
      </w:r>
    </w:p>
    <w:p w14:paraId="463631D7" w14:textId="77777777" w:rsidR="00DE6C8B" w:rsidRPr="00A940AE" w:rsidRDefault="00DE6C8B" w:rsidP="00DE6C8B">
      <w:pPr>
        <w:spacing w:before="60" w:after="60"/>
        <w:jc w:val="both"/>
        <w:rPr>
          <w:rFonts w:ascii="Times New Roman" w:hAnsi="Times New Roman"/>
          <w:szCs w:val="20"/>
        </w:rPr>
      </w:pPr>
      <w:r w:rsidRPr="00A940AE">
        <w:rPr>
          <w:rFonts w:ascii="Times New Roman" w:hAnsi="Times New Roman"/>
          <w:szCs w:val="20"/>
        </w:rPr>
        <w:t>Data i czytelny podpis  potwierdzający zapoznanie się z  klauzulą informacyjną o ochronie danych osobowych.</w:t>
      </w:r>
    </w:p>
    <w:p w14:paraId="425B6088" w14:textId="77777777" w:rsidR="00DE6C8B" w:rsidRPr="00003CCF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722" w14:textId="77777777" w:rsidR="00C36FC6" w:rsidRDefault="00C36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3759" w14:textId="77777777" w:rsidR="00C36FC6" w:rsidRDefault="00C36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2E63" w14:textId="77777777" w:rsidR="00C36FC6" w:rsidRDefault="00C36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3D81" w14:textId="77777777" w:rsidR="00C36FC6" w:rsidRDefault="00C36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0A6F" w14:textId="77777777" w:rsidR="009F1862" w:rsidRDefault="009F1862" w:rsidP="005A1F8D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33894957" w14:textId="77777777" w:rsidR="009F1862" w:rsidRPr="009F1862" w:rsidRDefault="009F1862" w:rsidP="005A1F8D">
    <w:pPr>
      <w:autoSpaceDE w:val="0"/>
      <w:spacing w:line="360" w:lineRule="auto"/>
      <w:jc w:val="right"/>
      <w:rPr>
        <w:rFonts w:ascii="Verdana" w:hAnsi="Verdana"/>
        <w:color w:val="FA0000"/>
        <w:kern w:val="2"/>
        <w:sz w:val="16"/>
        <w:szCs w:val="16"/>
      </w:rPr>
    </w:pPr>
  </w:p>
  <w:p w14:paraId="483D1CD1" w14:textId="3F9A8737" w:rsidR="005A1F8D" w:rsidRPr="009F1862" w:rsidRDefault="005A1F8D" w:rsidP="005A1F8D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 w:rsidRPr="009F1862">
      <w:rPr>
        <w:rFonts w:ascii="Verdana" w:hAnsi="Verdana"/>
        <w:color w:val="FF0000"/>
        <w:kern w:val="2"/>
        <w:sz w:val="16"/>
        <w:szCs w:val="16"/>
      </w:rPr>
      <w:t xml:space="preserve">Aktualizacja ZAŁ 1 / KU-UA-01 z dnia </w:t>
    </w:r>
    <w:r w:rsidR="00A543E1">
      <w:rPr>
        <w:rFonts w:ascii="Verdana" w:hAnsi="Verdana"/>
        <w:color w:val="FF0000"/>
        <w:sz w:val="16"/>
        <w:szCs w:val="16"/>
      </w:rPr>
      <w:t>01</w:t>
    </w:r>
    <w:r w:rsidRPr="009F1862">
      <w:rPr>
        <w:rFonts w:ascii="Verdana" w:hAnsi="Verdana"/>
        <w:color w:val="FF0000"/>
        <w:sz w:val="16"/>
        <w:szCs w:val="16"/>
      </w:rPr>
      <w:t>.</w:t>
    </w:r>
    <w:r w:rsidR="00A543E1">
      <w:rPr>
        <w:rFonts w:ascii="Verdana" w:hAnsi="Verdana"/>
        <w:color w:val="FF0000"/>
        <w:sz w:val="16"/>
        <w:szCs w:val="16"/>
      </w:rPr>
      <w:t>10</w:t>
    </w:r>
    <w:bookmarkStart w:id="26" w:name="_GoBack"/>
    <w:bookmarkEnd w:id="26"/>
    <w:r w:rsidR="00C36FC6">
      <w:rPr>
        <w:rFonts w:ascii="Verdana" w:hAnsi="Verdana"/>
        <w:color w:val="FF0000"/>
        <w:sz w:val="16"/>
        <w:szCs w:val="16"/>
      </w:rPr>
      <w:t>.</w:t>
    </w:r>
    <w:r w:rsidRPr="009F1862">
      <w:rPr>
        <w:rFonts w:ascii="Verdana" w:hAnsi="Verdana"/>
        <w:color w:val="FF0000"/>
        <w:sz w:val="16"/>
        <w:szCs w:val="16"/>
      </w:rPr>
      <w:t>2025 r.</w:t>
    </w:r>
    <w:r w:rsidR="00CA32B3">
      <w:rPr>
        <w:rFonts w:ascii="Verdana" w:hAnsi="Verdana"/>
        <w:color w:val="FF0000"/>
        <w:sz w:val="16"/>
        <w:szCs w:val="16"/>
      </w:rPr>
      <w:t xml:space="preserve"> </w:t>
    </w:r>
    <w:r w:rsidR="00CA32B3" w:rsidRPr="00CA32B3">
      <w:rPr>
        <w:rFonts w:ascii="Verdana" w:eastAsia="Calibri" w:hAnsi="Verdana"/>
        <w:color w:val="FF0000"/>
        <w:sz w:val="16"/>
        <w:szCs w:val="16"/>
      </w:rPr>
      <w:t>36609.09.2025</w:t>
    </w:r>
  </w:p>
  <w:p w14:paraId="7B2C6224" w14:textId="1D381DB2" w:rsidR="00B9676D" w:rsidRPr="005A1F8D" w:rsidRDefault="00B9676D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8347A3"/>
    <w:multiLevelType w:val="multilevel"/>
    <w:tmpl w:val="19C0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F8D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1AC8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0835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862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2D5"/>
    <w:rsid w:val="00A543E1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50CA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6FC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68A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32B3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E6C8B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0D87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7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3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4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6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8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E6C8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iCs w:val="0"/>
      <w:sz w:val="24"/>
      <w:szCs w:val="24"/>
    </w:rPr>
  </w:style>
  <w:style w:type="character" w:customStyle="1" w:styleId="displayonly">
    <w:name w:val="display_only"/>
    <w:rsid w:val="005A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E3CE-2C2D-4907-B5A6-EB0D4BB9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Edyta Jankowska</cp:lastModifiedBy>
  <cp:revision>8</cp:revision>
  <cp:lastPrinted>2024-04-26T10:02:00Z</cp:lastPrinted>
  <dcterms:created xsi:type="dcterms:W3CDTF">2025-07-11T08:24:00Z</dcterms:created>
  <dcterms:modified xsi:type="dcterms:W3CDTF">2025-09-30T12:50:00Z</dcterms:modified>
</cp:coreProperties>
</file>