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7455" w14:textId="2479150A" w:rsidR="001C3894" w:rsidRDefault="009E6C28">
      <w:pPr>
        <w:ind w:firstLine="708"/>
        <w:rPr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11</w:t>
      </w:r>
      <w:r w:rsidR="00427768">
        <w:rPr>
          <w:rFonts w:asciiTheme="majorHAnsi" w:hAnsiTheme="majorHAnsi"/>
          <w:b/>
          <w:sz w:val="28"/>
          <w:szCs w:val="28"/>
        </w:rPr>
        <w:t>. Sprawy różne</w:t>
      </w:r>
    </w:p>
    <w:tbl>
      <w:tblPr>
        <w:tblStyle w:val="Tabela-Siatka"/>
        <w:tblW w:w="14885" w:type="dxa"/>
        <w:jc w:val="center"/>
        <w:tblLook w:val="04A0" w:firstRow="1" w:lastRow="0" w:firstColumn="1" w:lastColumn="0" w:noHBand="0" w:noVBand="1"/>
      </w:tblPr>
      <w:tblGrid>
        <w:gridCol w:w="491"/>
        <w:gridCol w:w="4420"/>
        <w:gridCol w:w="4156"/>
        <w:gridCol w:w="1455"/>
        <w:gridCol w:w="8"/>
        <w:gridCol w:w="2820"/>
        <w:gridCol w:w="8"/>
        <w:gridCol w:w="1519"/>
        <w:gridCol w:w="8"/>
      </w:tblGrid>
      <w:tr w:rsidR="001C3894" w14:paraId="07F0B24D" w14:textId="77777777" w:rsidTr="00664776">
        <w:trPr>
          <w:gridAfter w:val="1"/>
          <w:wAfter w:w="8" w:type="dxa"/>
          <w:jc w:val="center"/>
        </w:trPr>
        <w:tc>
          <w:tcPr>
            <w:tcW w:w="491" w:type="dxa"/>
            <w:shd w:val="clear" w:color="auto" w:fill="BFBFBF" w:themeFill="background1" w:themeFillShade="BF"/>
          </w:tcPr>
          <w:p w14:paraId="69EDB206" w14:textId="77777777" w:rsidR="001C3894" w:rsidRDefault="00427768">
            <w:pPr>
              <w:spacing w:after="0" w:line="36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L.P</w:t>
            </w:r>
          </w:p>
        </w:tc>
        <w:tc>
          <w:tcPr>
            <w:tcW w:w="4420" w:type="dxa"/>
            <w:shd w:val="clear" w:color="auto" w:fill="BFBFBF" w:themeFill="background1" w:themeFillShade="BF"/>
          </w:tcPr>
          <w:p w14:paraId="5ED38584" w14:textId="77777777" w:rsidR="001C3894" w:rsidRDefault="00427768">
            <w:pPr>
              <w:spacing w:after="0" w:line="36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Treść wniosku</w:t>
            </w:r>
          </w:p>
        </w:tc>
        <w:tc>
          <w:tcPr>
            <w:tcW w:w="4156" w:type="dxa"/>
            <w:shd w:val="clear" w:color="auto" w:fill="BFBFBF" w:themeFill="background1" w:themeFillShade="BF"/>
          </w:tcPr>
          <w:p w14:paraId="73B60406" w14:textId="77777777" w:rsidR="001C3894" w:rsidRDefault="00427768">
            <w:pPr>
              <w:spacing w:after="0" w:line="36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Rozstrzygnięcie Prezydenta</w:t>
            </w:r>
          </w:p>
        </w:tc>
        <w:tc>
          <w:tcPr>
            <w:tcW w:w="1455" w:type="dxa"/>
            <w:shd w:val="clear" w:color="auto" w:fill="BFBFBF" w:themeFill="background1" w:themeFillShade="BF"/>
          </w:tcPr>
          <w:p w14:paraId="28C549AD" w14:textId="77777777" w:rsidR="001C3894" w:rsidRDefault="00427768">
            <w:pPr>
              <w:spacing w:after="0" w:line="36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Z dnia</w:t>
            </w:r>
          </w:p>
        </w:tc>
        <w:tc>
          <w:tcPr>
            <w:tcW w:w="2828" w:type="dxa"/>
            <w:gridSpan w:val="2"/>
            <w:shd w:val="clear" w:color="auto" w:fill="BFBFBF" w:themeFill="background1" w:themeFillShade="BF"/>
          </w:tcPr>
          <w:p w14:paraId="33A8301D" w14:textId="77777777" w:rsidR="001C3894" w:rsidRDefault="00427768">
            <w:pPr>
              <w:spacing w:after="0" w:line="36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Realizacja</w:t>
            </w:r>
          </w:p>
        </w:tc>
        <w:tc>
          <w:tcPr>
            <w:tcW w:w="1527" w:type="dxa"/>
            <w:gridSpan w:val="2"/>
            <w:shd w:val="clear" w:color="auto" w:fill="BFBFBF" w:themeFill="background1" w:themeFillShade="BF"/>
          </w:tcPr>
          <w:p w14:paraId="564AA033" w14:textId="77777777" w:rsidR="001C3894" w:rsidRDefault="00427768">
            <w:pPr>
              <w:spacing w:after="0" w:line="360" w:lineRule="auto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Dochód</w:t>
            </w:r>
          </w:p>
        </w:tc>
      </w:tr>
      <w:tr w:rsidR="001C3894" w14:paraId="7CD5DAA9" w14:textId="77777777" w:rsidTr="00664776">
        <w:trPr>
          <w:gridAfter w:val="1"/>
          <w:wAfter w:w="8" w:type="dxa"/>
          <w:jc w:val="center"/>
        </w:trPr>
        <w:tc>
          <w:tcPr>
            <w:tcW w:w="491" w:type="dxa"/>
            <w:shd w:val="clear" w:color="auto" w:fill="BFBFBF" w:themeFill="background1" w:themeFillShade="BF"/>
            <w:vAlign w:val="center"/>
          </w:tcPr>
          <w:p w14:paraId="37F4EB6C" w14:textId="77777777" w:rsidR="001C3894" w:rsidRDefault="00427768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1</w:t>
            </w:r>
          </w:p>
        </w:tc>
        <w:tc>
          <w:tcPr>
            <w:tcW w:w="4420" w:type="dxa"/>
            <w:shd w:val="clear" w:color="auto" w:fill="BFBFBF" w:themeFill="background1" w:themeFillShade="BF"/>
            <w:vAlign w:val="center"/>
          </w:tcPr>
          <w:p w14:paraId="49F85198" w14:textId="77777777" w:rsidR="001C3894" w:rsidRDefault="00427768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2</w:t>
            </w:r>
          </w:p>
        </w:tc>
        <w:tc>
          <w:tcPr>
            <w:tcW w:w="4156" w:type="dxa"/>
            <w:shd w:val="clear" w:color="auto" w:fill="BFBFBF" w:themeFill="background1" w:themeFillShade="BF"/>
            <w:vAlign w:val="center"/>
          </w:tcPr>
          <w:p w14:paraId="565F195F" w14:textId="77777777" w:rsidR="001C3894" w:rsidRDefault="00427768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</w:t>
            </w:r>
          </w:p>
        </w:tc>
        <w:tc>
          <w:tcPr>
            <w:tcW w:w="1455" w:type="dxa"/>
            <w:shd w:val="clear" w:color="auto" w:fill="BFBFBF" w:themeFill="background1" w:themeFillShade="BF"/>
            <w:vAlign w:val="center"/>
          </w:tcPr>
          <w:p w14:paraId="195D3398" w14:textId="77777777" w:rsidR="001C3894" w:rsidRDefault="00427768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4</w:t>
            </w:r>
          </w:p>
        </w:tc>
        <w:tc>
          <w:tcPr>
            <w:tcW w:w="2828" w:type="dxa"/>
            <w:gridSpan w:val="2"/>
            <w:shd w:val="clear" w:color="auto" w:fill="BFBFBF" w:themeFill="background1" w:themeFillShade="BF"/>
            <w:vAlign w:val="center"/>
          </w:tcPr>
          <w:p w14:paraId="27911F25" w14:textId="77777777" w:rsidR="001C3894" w:rsidRDefault="00427768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5</w:t>
            </w:r>
          </w:p>
        </w:tc>
        <w:tc>
          <w:tcPr>
            <w:tcW w:w="1527" w:type="dxa"/>
            <w:gridSpan w:val="2"/>
            <w:shd w:val="clear" w:color="auto" w:fill="BFBFBF" w:themeFill="background1" w:themeFillShade="BF"/>
            <w:vAlign w:val="center"/>
          </w:tcPr>
          <w:p w14:paraId="05648884" w14:textId="77777777" w:rsidR="001C3894" w:rsidRDefault="00427768">
            <w:pPr>
              <w:spacing w:after="0" w:line="360" w:lineRule="auto"/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6</w:t>
            </w:r>
          </w:p>
        </w:tc>
      </w:tr>
      <w:tr w:rsidR="00F56170" w:rsidRPr="00FB7547" w14:paraId="56304C2B" w14:textId="77777777" w:rsidTr="00664776">
        <w:trPr>
          <w:jc w:val="center"/>
        </w:trPr>
        <w:tc>
          <w:tcPr>
            <w:tcW w:w="491" w:type="dxa"/>
            <w:vAlign w:val="center"/>
          </w:tcPr>
          <w:p w14:paraId="333273C4" w14:textId="7777777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0" w:type="dxa"/>
          </w:tcPr>
          <w:p w14:paraId="318FEF1C" w14:textId="5581F58C" w:rsidR="00F56170" w:rsidRPr="00FB7547" w:rsidRDefault="00F56170" w:rsidP="00DC46F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lang w:eastAsia="pl-PL"/>
              </w:rPr>
            </w:pPr>
            <w:r w:rsidRPr="00FB7547">
              <w:rPr>
                <w:rFonts w:ascii="Times New Roman" w:hAnsi="Times New Roman" w:cs="Times New Roman"/>
                <w:kern w:val="2"/>
              </w:rPr>
              <w:t>Dotyczy zaakceptowania projektu uchwały w sprawie zmiany granic administracyjnych Miasta Olsztyna.</w:t>
            </w:r>
          </w:p>
        </w:tc>
        <w:tc>
          <w:tcPr>
            <w:tcW w:w="4156" w:type="dxa"/>
          </w:tcPr>
          <w:p w14:paraId="79D4D4E4" w14:textId="2AD87D03" w:rsidR="00F56170" w:rsidRPr="00FB7547" w:rsidRDefault="00F56170" w:rsidP="00DC46F4">
            <w:pPr>
              <w:pStyle w:val="Tekstpodstawowy"/>
              <w:spacing w:line="240" w:lineRule="auto"/>
              <w:rPr>
                <w:rFonts w:ascii="Times New Roman" w:hAnsi="Times New Roman"/>
                <w:kern w:val="24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kern w:val="24"/>
                <w:sz w:val="22"/>
                <w:szCs w:val="22"/>
              </w:rPr>
              <w:t>Zaakceptował projekt uchwały Rady Miasta Olsztyna w sprawie wyrażenia woli przystąpienia do procesu zmiany granic administracyjnych Miasta Olsztyna. Skierował projekt na sesję Rady Miasta.</w:t>
            </w:r>
          </w:p>
        </w:tc>
        <w:tc>
          <w:tcPr>
            <w:tcW w:w="1463" w:type="dxa"/>
            <w:gridSpan w:val="2"/>
          </w:tcPr>
          <w:p w14:paraId="74F83938" w14:textId="51D9905B" w:rsidR="00F56170" w:rsidRPr="001B45D2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45D2">
              <w:rPr>
                <w:rFonts w:ascii="Times New Roman" w:hAnsi="Times New Roman" w:cs="Times New Roman"/>
              </w:rPr>
              <w:t>14.01.2025</w:t>
            </w:r>
            <w:r w:rsidR="00915401" w:rsidRPr="001B45D2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828" w:type="dxa"/>
            <w:gridSpan w:val="2"/>
          </w:tcPr>
          <w:p w14:paraId="36EBE136" w14:textId="05ED13F7" w:rsidR="001B45D2" w:rsidRPr="001B45D2" w:rsidRDefault="001B45D2" w:rsidP="00DC46F4">
            <w:pPr>
              <w:pStyle w:val="Tekstpodstawowy"/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1B45D2">
              <w:rPr>
                <w:rFonts w:ascii="Times New Roman" w:hAnsi="Times New Roman"/>
                <w:bCs/>
                <w:sz w:val="22"/>
                <w:szCs w:val="22"/>
              </w:rPr>
              <w:t>W</w:t>
            </w:r>
            <w:r w:rsidR="00F56170" w:rsidRPr="001B45D2">
              <w:rPr>
                <w:rFonts w:ascii="Times New Roman" w:hAnsi="Times New Roman"/>
                <w:bCs/>
                <w:sz w:val="22"/>
                <w:szCs w:val="22"/>
              </w:rPr>
              <w:t xml:space="preserve"> dniu 29.01.2025r.</w:t>
            </w:r>
            <w:r w:rsidRPr="001B45D2">
              <w:rPr>
                <w:rFonts w:ascii="Times New Roman" w:hAnsi="Times New Roman"/>
                <w:bCs/>
                <w:sz w:val="22"/>
                <w:szCs w:val="22"/>
              </w:rPr>
              <w:t xml:space="preserve"> Rada Miasta Olsztyna</w:t>
            </w:r>
            <w:r w:rsidR="00F56170" w:rsidRPr="001B45D2">
              <w:rPr>
                <w:rFonts w:ascii="Times New Roman" w:hAnsi="Times New Roman"/>
                <w:bCs/>
                <w:sz w:val="22"/>
                <w:szCs w:val="22"/>
              </w:rPr>
              <w:t xml:space="preserve"> podjęła Uchwałę Nr </w:t>
            </w:r>
            <w:r w:rsidRPr="001B45D2">
              <w:rPr>
                <w:rFonts w:ascii="Times New Roman" w:hAnsi="Times New Roman"/>
                <w:bCs/>
                <w:sz w:val="22"/>
                <w:szCs w:val="22"/>
              </w:rPr>
              <w:t>X/138/25</w:t>
            </w:r>
            <w:r w:rsidR="00915401" w:rsidRPr="001B45D2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1B45D2">
              <w:rPr>
                <w:rFonts w:ascii="Times New Roman" w:hAnsi="Times New Roman"/>
                <w:bCs/>
                <w:sz w:val="22"/>
                <w:szCs w:val="22"/>
              </w:rPr>
              <w:t xml:space="preserve"> w sprawie wyrażenia woli przystąpienia do procesu zmiany granic administracyjnych Miasta Olsztyna.</w:t>
            </w:r>
          </w:p>
          <w:p w14:paraId="2E86FBF9" w14:textId="77777777" w:rsidR="00F56170" w:rsidRPr="001B45D2" w:rsidRDefault="00F56170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B45D2">
              <w:rPr>
                <w:rFonts w:ascii="Times New Roman" w:hAnsi="Times New Roman"/>
                <w:sz w:val="22"/>
                <w:szCs w:val="22"/>
              </w:rPr>
              <w:t xml:space="preserve">Następnie w dniu 02.06.2025r. Rada Miasta Olsztyna podjęła Uchwałę </w:t>
            </w:r>
            <w:r w:rsidRPr="001B45D2">
              <w:rPr>
                <w:rFonts w:ascii="Times New Roman" w:hAnsi="Times New Roman"/>
                <w:bCs/>
                <w:sz w:val="22"/>
                <w:szCs w:val="22"/>
              </w:rPr>
              <w:t>w sprawie wystąpienia z wnioskiem o dokonanie zmiany granic administracyjnych miasta Olsztyna.</w:t>
            </w:r>
          </w:p>
          <w:p w14:paraId="71B80610" w14:textId="579C733B" w:rsidR="00F56170" w:rsidRPr="001B45D2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14:paraId="3BCD833B" w14:textId="7777777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6170" w:rsidRPr="00FB7547" w14:paraId="45B0B9A9" w14:textId="77777777" w:rsidTr="00664776">
        <w:trPr>
          <w:jc w:val="center"/>
        </w:trPr>
        <w:tc>
          <w:tcPr>
            <w:tcW w:w="491" w:type="dxa"/>
            <w:vAlign w:val="center"/>
          </w:tcPr>
          <w:p w14:paraId="235B57FC" w14:textId="572DB2C5" w:rsidR="00F56170" w:rsidRPr="00FB7547" w:rsidRDefault="008E011C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6170"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14:paraId="024B249C" w14:textId="5CA1D5B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Dotyczy przyjęcia sprawozdania z działalności Prezydenta Olsztyna w zakresie gospodarki nieruchomościami stanowiącymi własność Gminy Olsztyn za okres od 01 lipca do 31 grudnia 2024 r.</w:t>
            </w:r>
          </w:p>
        </w:tc>
        <w:tc>
          <w:tcPr>
            <w:tcW w:w="4156" w:type="dxa"/>
          </w:tcPr>
          <w:p w14:paraId="17C821C8" w14:textId="503D710A" w:rsidR="00F56170" w:rsidRPr="00FB7547" w:rsidRDefault="00F56170" w:rsidP="00DC46F4">
            <w:pPr>
              <w:spacing w:line="240" w:lineRule="auto"/>
              <w:jc w:val="both"/>
              <w:rPr>
                <w:rFonts w:ascii="Times New Roman" w:hAnsi="Times New Roman" w:cs="Times New Roman"/>
                <w:kern w:val="24"/>
              </w:rPr>
            </w:pPr>
            <w:r w:rsidRPr="00FB7547">
              <w:rPr>
                <w:rFonts w:ascii="Times New Roman" w:hAnsi="Times New Roman" w:cs="Times New Roman"/>
                <w:kern w:val="24"/>
              </w:rPr>
              <w:t xml:space="preserve">Zaakceptował Sprawozdanie z działalności Prezydenta Olsztyna w zakresie gospodarki nieruchomościami stanowiącymi własność Gminy Olsztyn za okres </w:t>
            </w:r>
            <w:r w:rsidRPr="00FB7547">
              <w:rPr>
                <w:rFonts w:ascii="Times New Roman" w:hAnsi="Times New Roman" w:cs="Times New Roman"/>
                <w:kern w:val="24"/>
              </w:rPr>
              <w:br/>
              <w:t>od 01 lipca do 31 grudnia 2024 roku. Kieruję Sprawozdanie na sesję Rady Miasta.</w:t>
            </w:r>
          </w:p>
        </w:tc>
        <w:tc>
          <w:tcPr>
            <w:tcW w:w="1463" w:type="dxa"/>
            <w:gridSpan w:val="2"/>
          </w:tcPr>
          <w:p w14:paraId="73C4B678" w14:textId="1C18106F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11.02.2025</w:t>
            </w:r>
            <w:r w:rsidR="00915401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828" w:type="dxa"/>
            <w:gridSpan w:val="2"/>
          </w:tcPr>
          <w:p w14:paraId="5C990F01" w14:textId="61B5375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Sprawozdanie za II półrocze 2024 r. zostało przyjęte.</w:t>
            </w:r>
          </w:p>
        </w:tc>
        <w:tc>
          <w:tcPr>
            <w:tcW w:w="1527" w:type="dxa"/>
            <w:gridSpan w:val="2"/>
          </w:tcPr>
          <w:p w14:paraId="76E18B7A" w14:textId="7777777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6170" w:rsidRPr="00FB7547" w14:paraId="0FD86EF0" w14:textId="77777777" w:rsidTr="00664776">
        <w:trPr>
          <w:jc w:val="center"/>
        </w:trPr>
        <w:tc>
          <w:tcPr>
            <w:tcW w:w="491" w:type="dxa"/>
            <w:vAlign w:val="center"/>
          </w:tcPr>
          <w:p w14:paraId="27CF696E" w14:textId="4053130D" w:rsidR="00F56170" w:rsidRPr="00FB7547" w:rsidRDefault="008E011C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56170"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14:paraId="5B0C5D0D" w14:textId="790487BF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FB7547">
              <w:rPr>
                <w:rFonts w:ascii="Times New Roman" w:hAnsi="Times New Roman" w:cs="Times New Roman"/>
                <w:kern w:val="2"/>
              </w:rPr>
              <w:t>Dotyczy przyjęcia rozliczenia dotacji udzielonych Zakładowi Lokali i Budynków Komunalnych w 2024 roku.</w:t>
            </w:r>
          </w:p>
        </w:tc>
        <w:tc>
          <w:tcPr>
            <w:tcW w:w="4156" w:type="dxa"/>
          </w:tcPr>
          <w:p w14:paraId="045AAF7E" w14:textId="1A415D01" w:rsidR="00F56170" w:rsidRPr="00FB7547" w:rsidRDefault="00F56170" w:rsidP="00DC46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P</w:t>
            </w:r>
            <w:r w:rsidRPr="00FB7547">
              <w:rPr>
                <w:rStyle w:val="Bodytext5Bold"/>
                <w:b w:val="0"/>
                <w:bCs w:val="0"/>
                <w:color w:val="auto"/>
                <w:lang w:eastAsia="en-US"/>
              </w:rPr>
              <w:t>rzyjął rozliczenie dotacji udzielonych Zakładowi Lokali i Budynków Komunalnych w Olsztynie w 2024 roku.</w:t>
            </w:r>
          </w:p>
        </w:tc>
        <w:tc>
          <w:tcPr>
            <w:tcW w:w="1463" w:type="dxa"/>
            <w:gridSpan w:val="2"/>
          </w:tcPr>
          <w:p w14:paraId="260B1A3D" w14:textId="1C4C3DA1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11.02.2025</w:t>
            </w:r>
            <w:r w:rsidR="00915401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828" w:type="dxa"/>
            <w:gridSpan w:val="2"/>
          </w:tcPr>
          <w:p w14:paraId="12FA691C" w14:textId="0018FE98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Dotacja została rozliczona.</w:t>
            </w:r>
          </w:p>
        </w:tc>
        <w:tc>
          <w:tcPr>
            <w:tcW w:w="1527" w:type="dxa"/>
            <w:gridSpan w:val="2"/>
          </w:tcPr>
          <w:p w14:paraId="2B9F0D92" w14:textId="7777777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6170" w:rsidRPr="00FB7547" w14:paraId="5CBD9060" w14:textId="77777777" w:rsidTr="00664776">
        <w:trPr>
          <w:jc w:val="center"/>
        </w:trPr>
        <w:tc>
          <w:tcPr>
            <w:tcW w:w="491" w:type="dxa"/>
            <w:vAlign w:val="center"/>
          </w:tcPr>
          <w:p w14:paraId="7D2498F1" w14:textId="21FAB04B" w:rsidR="00F56170" w:rsidRPr="00FB7547" w:rsidRDefault="008E011C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6170"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14:paraId="74B599AF" w14:textId="2226B385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B7547">
              <w:rPr>
                <w:rFonts w:ascii="Times New Roman" w:hAnsi="Times New Roman" w:cs="Times New Roman"/>
                <w:bCs/>
              </w:rPr>
              <w:t xml:space="preserve">Dotyczy rozważenia możliwości przyznania w ramach odszkodowania nieruchomości zamiennej składającej się z działki oznaczonej </w:t>
            </w:r>
            <w:r w:rsidRPr="00FB7547">
              <w:rPr>
                <w:rFonts w:ascii="Times New Roman" w:hAnsi="Times New Roman" w:cs="Times New Roman"/>
                <w:bCs/>
              </w:rPr>
              <w:lastRenderedPageBreak/>
              <w:t>numerem ewidencyjnym 10/25, obręb 153 stanowiącej własność Gminy Olsztyn w zamian za przejętą z mocy prawa na rzecz Województwa Warmińsko-Mazurskiego działkę ozn. nr ewid. 10/26, obręb 153 stanowiącą własność osób fizycznych wymienionych w treści wniosku, za rozliczeniem finansowym.</w:t>
            </w:r>
          </w:p>
        </w:tc>
        <w:tc>
          <w:tcPr>
            <w:tcW w:w="4156" w:type="dxa"/>
          </w:tcPr>
          <w:p w14:paraId="0EACCAA3" w14:textId="77777777" w:rsidR="00F56170" w:rsidRDefault="00F56170" w:rsidP="00DC46F4">
            <w:pPr>
              <w:pStyle w:val="Tekstpodstawowy1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B7547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Wyraził zgodę na przyznanie w ramach odszkodowania nieruchomości zamiennej składającej się z działki oznaczonej </w:t>
            </w:r>
            <w:r w:rsidRPr="00FB7547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numerem ewidencyjnym 10/25, obręb 153 stanowiącej własność Gminy Olsztyn w zamian za przejętą z mocy prawa na rzecz Województwa Warmińsko-Mazurskiego działkę ozn. nr ewid. 10/26, obręb 153, stanowiącą własność osób fizycznych wymienionych w uzasadnieniu wniosku, za rozliczeniem finansowym.</w:t>
            </w:r>
          </w:p>
          <w:p w14:paraId="75D5C9E8" w14:textId="30991B28" w:rsidR="00896095" w:rsidRPr="00FB7547" w:rsidRDefault="00896095" w:rsidP="00DC46F4">
            <w:pPr>
              <w:pStyle w:val="Tekstpodstawowy1"/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63" w:type="dxa"/>
            <w:gridSpan w:val="2"/>
          </w:tcPr>
          <w:p w14:paraId="25AFB029" w14:textId="266761AE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lastRenderedPageBreak/>
              <w:t>18.02.2025</w:t>
            </w:r>
            <w:r w:rsidR="00915401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828" w:type="dxa"/>
            <w:gridSpan w:val="2"/>
          </w:tcPr>
          <w:p w14:paraId="6005D781" w14:textId="3F1E6BAB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 xml:space="preserve">Strona zaakceptowała przyznanie w ramach odszkodowania części dz. </w:t>
            </w:r>
            <w:r w:rsidRPr="00FB7547">
              <w:rPr>
                <w:rFonts w:ascii="Times New Roman" w:hAnsi="Times New Roman" w:cs="Times New Roman"/>
              </w:rPr>
              <w:lastRenderedPageBreak/>
              <w:t>ozn. nr ewid. 10/25, obręb 153, wraz z ustanowieniem niezbędnej</w:t>
            </w:r>
            <w:r w:rsid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służebności gruntowej.</w:t>
            </w:r>
            <w:r w:rsid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Pisme</w:t>
            </w:r>
            <w:r w:rsidR="00FB7547">
              <w:rPr>
                <w:rFonts w:ascii="Times New Roman" w:hAnsi="Times New Roman" w:cs="Times New Roman"/>
              </w:rPr>
              <w:t>m z</w:t>
            </w:r>
            <w:r w:rsidRPr="00FB7547">
              <w:rPr>
                <w:rFonts w:ascii="Times New Roman" w:hAnsi="Times New Roman" w:cs="Times New Roman"/>
              </w:rPr>
              <w:t>nak GGN.C.6823.1.3.2025 z dnia 08.07.2025r. poinformowano Wojewodę Warmińsko-Mazurskiego o stanowisku strony.</w:t>
            </w:r>
          </w:p>
        </w:tc>
        <w:tc>
          <w:tcPr>
            <w:tcW w:w="1527" w:type="dxa"/>
            <w:gridSpan w:val="2"/>
          </w:tcPr>
          <w:p w14:paraId="5B295C0F" w14:textId="7777777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64776" w:rsidRPr="00FB7547" w14:paraId="035EBDF9" w14:textId="77777777" w:rsidTr="00664776">
        <w:trPr>
          <w:jc w:val="center"/>
        </w:trPr>
        <w:tc>
          <w:tcPr>
            <w:tcW w:w="491" w:type="dxa"/>
            <w:vAlign w:val="center"/>
          </w:tcPr>
          <w:p w14:paraId="60BBBE5E" w14:textId="0D674045" w:rsidR="00664776" w:rsidRPr="00664776" w:rsidRDefault="00664776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47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20" w:type="dxa"/>
          </w:tcPr>
          <w:p w14:paraId="1D831709" w14:textId="70818735" w:rsidR="00664776" w:rsidRPr="00664776" w:rsidRDefault="00664776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 w:rsidRPr="00664776">
              <w:rPr>
                <w:rFonts w:ascii="Times New Roman" w:hAnsi="Times New Roman" w:cs="Times New Roman"/>
              </w:rPr>
              <w:t>Dotyczy wyrażenia zgody na wystąpienie do sądu o wszczęcie postępowania w sprawie ustanowienia kuratora dla uczestnika nieznanego z miejsca pobytu tj. właścicielki lokalu mieszkalnego nr 5 z budynku przy ul. Zientary-Malewskiej 9 - w zakresie zmiany powierzchni użytkowej tego lokalu, zamknięcia obecnej księgi wieczystej lokalowej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776">
              <w:rPr>
                <w:rFonts w:ascii="Times New Roman" w:hAnsi="Times New Roman" w:cs="Times New Roman"/>
              </w:rPr>
              <w:t xml:space="preserve">(KW </w:t>
            </w:r>
            <w:r w:rsidRPr="00664776">
              <w:rPr>
                <w:rFonts w:ascii="Times New Roman" w:hAnsi="Times New Roman" w:cs="Times New Roman"/>
              </w:rPr>
              <w:br/>
              <w:t>nr OL1O/00100726/9) i ponownego ustanowienia jego odrębnej własności, ustalenia powierzchni użytkowej budynku oraz określenia wysokości udziałów w nieruchomości wspólnej w przedmiotowym budynku, w celu uregulowania stanu prawnego nieruchomości.</w:t>
            </w:r>
          </w:p>
        </w:tc>
        <w:tc>
          <w:tcPr>
            <w:tcW w:w="4156" w:type="dxa"/>
          </w:tcPr>
          <w:p w14:paraId="3A0D36D8" w14:textId="77777777" w:rsidR="00664776" w:rsidRPr="00664776" w:rsidRDefault="00664776" w:rsidP="00DC46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4776">
              <w:rPr>
                <w:rFonts w:ascii="Times New Roman" w:hAnsi="Times New Roman" w:cs="Times New Roman"/>
              </w:rPr>
              <w:t>Wyraził zgodę na wystąpienie do sądu o wszczęcie postępowania w sprawie ustanowienia kuratora dla uczestnika nieznanego z miejsca pobytu, tj. właścicielki lokalu mieszkalnego nr 5 z budynku przy ul. Zientary-Malewskiej 9 - w zakresie zmiany powierzchni użytkowej tego lokalu, zamknięcia obecnej księgi wieczystej lokalowej (KW nr OL1O/00100726/9) i ponownego ustanowienia jego odrębnej własności, ustalenia powierzchni użytkowej budynku oraz określenia wysokości udziałów w nieruchomości wspólnej w przedmiotowym budynku, w celu uregulowania stanu prawnego nieruchomości.</w:t>
            </w:r>
          </w:p>
          <w:p w14:paraId="4917638D" w14:textId="77777777" w:rsidR="00664776" w:rsidRPr="00664776" w:rsidRDefault="00664776" w:rsidP="00DC46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gridSpan w:val="2"/>
          </w:tcPr>
          <w:p w14:paraId="2152E34E" w14:textId="2DC16E5F" w:rsidR="00664776" w:rsidRPr="00664776" w:rsidRDefault="00664776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64776">
              <w:rPr>
                <w:rFonts w:ascii="Times New Roman" w:hAnsi="Times New Roman" w:cs="Times New Roman"/>
              </w:rPr>
              <w:t>20.02.2025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477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828" w:type="dxa"/>
            <w:gridSpan w:val="2"/>
          </w:tcPr>
          <w:p w14:paraId="03E6DAF7" w14:textId="4E24FC9D" w:rsidR="00664776" w:rsidRPr="00664776" w:rsidRDefault="00664776" w:rsidP="00DC46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4776">
              <w:rPr>
                <w:rFonts w:ascii="Times New Roman" w:hAnsi="Times New Roman" w:cs="Times New Roman"/>
              </w:rPr>
              <w:t>Dnia 09.04.2025r. wystąpiono do sądu o wszczęcie postępowania w przedmiotowej sprawie. Ostatecznie po uzgodnieniu z radcą prawnym poinformowano pełnomocnika właścicielki lokalu nr 5 pismem z dnia 29.08.2025r. o konieczności osobistego stawiennictwa właścicielki lub osoby umocowanej przez nią do podpisania umowy notarialnej w zakresie regulacji prawnej nieruchomości.</w:t>
            </w:r>
          </w:p>
        </w:tc>
        <w:tc>
          <w:tcPr>
            <w:tcW w:w="1527" w:type="dxa"/>
            <w:gridSpan w:val="2"/>
          </w:tcPr>
          <w:p w14:paraId="4A6AEEFA" w14:textId="77777777" w:rsidR="00664776" w:rsidRPr="00664776" w:rsidRDefault="00664776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1BA" w:rsidRPr="00FB7547" w14:paraId="6903434F" w14:textId="77777777" w:rsidTr="00664776">
        <w:trPr>
          <w:jc w:val="center"/>
        </w:trPr>
        <w:tc>
          <w:tcPr>
            <w:tcW w:w="491" w:type="dxa"/>
            <w:vAlign w:val="center"/>
          </w:tcPr>
          <w:p w14:paraId="30E882E5" w14:textId="60BA6C3B" w:rsidR="006941BA" w:rsidRDefault="00664776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941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14:paraId="5436E12A" w14:textId="77777777" w:rsidR="006941BA" w:rsidRDefault="006941BA" w:rsidP="00DC4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083B">
              <w:rPr>
                <w:rFonts w:ascii="Times New Roman" w:hAnsi="Times New Roman"/>
                <w:kern w:val="2"/>
              </w:rPr>
              <w:t>Dotyczy rozpatrzenia prośby Państwa K zam. w Olsztynie, w sprawie</w:t>
            </w:r>
            <w:r w:rsidRPr="0092083B">
              <w:rPr>
                <w:rFonts w:ascii="Times New Roman" w:hAnsi="Times New Roman"/>
              </w:rPr>
              <w:t xml:space="preserve"> wyrażenia zgody na podpisanie aktu notarialnego – umowy sprzedaży nieruchomości gruntowej, składającej się z działki oznaczonej numerem ewidencyjnym 303, obręb 114, o powierzchni 1288 m</w:t>
            </w:r>
            <w:r w:rsidRPr="0092083B">
              <w:rPr>
                <w:rFonts w:ascii="Times New Roman" w:hAnsi="Times New Roman"/>
                <w:vertAlign w:val="superscript"/>
              </w:rPr>
              <w:t>2</w:t>
            </w:r>
            <w:r w:rsidRPr="0092083B">
              <w:rPr>
                <w:rFonts w:ascii="Times New Roman" w:hAnsi="Times New Roman"/>
              </w:rPr>
              <w:t xml:space="preserve">, przeznaczonej pod tereny zabudowy </w:t>
            </w:r>
            <w:r w:rsidRPr="0092083B">
              <w:rPr>
                <w:rFonts w:ascii="Times New Roman" w:hAnsi="Times New Roman"/>
              </w:rPr>
              <w:lastRenderedPageBreak/>
              <w:t>mieszkaniowej jednorodzinnej wolnostojącej, w dniu 28 marca 2025 r</w:t>
            </w:r>
            <w:r>
              <w:rPr>
                <w:rFonts w:ascii="Times New Roman" w:hAnsi="Times New Roman"/>
              </w:rPr>
              <w:t>.</w:t>
            </w:r>
          </w:p>
          <w:p w14:paraId="62F262B5" w14:textId="77777777" w:rsidR="006941BA" w:rsidRPr="00FB7547" w:rsidRDefault="006941BA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56" w:type="dxa"/>
          </w:tcPr>
          <w:p w14:paraId="07C19997" w14:textId="65FD773E" w:rsidR="006941BA" w:rsidRPr="00FB7547" w:rsidRDefault="006941BA" w:rsidP="00DC46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2083B">
              <w:rPr>
                <w:rFonts w:ascii="Times New Roman" w:hAnsi="Times New Roman"/>
              </w:rPr>
              <w:lastRenderedPageBreak/>
              <w:t xml:space="preserve">Wyraził zgodę na podpisanie aktu notarialnego – umowy sprzedaży nieruchomości gruntowej, składającej się z działki oznaczonej numerem ewidencyjnym 303, obręb 114, o powierzchni 1288 </w:t>
            </w:r>
            <w:r w:rsidR="00915401" w:rsidRPr="00FB7547">
              <w:rPr>
                <w:rFonts w:ascii="Times New Roman" w:hAnsi="Times New Roman" w:cs="Times New Roman"/>
                <w:bCs/>
              </w:rPr>
              <w:t>m</w:t>
            </w:r>
            <w:r w:rsidR="00915401" w:rsidRPr="00FB754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92083B">
              <w:rPr>
                <w:rFonts w:ascii="Times New Roman" w:hAnsi="Times New Roman"/>
              </w:rPr>
              <w:t xml:space="preserve">, przeznaczonej pod tereny zabudowy </w:t>
            </w:r>
            <w:r w:rsidRPr="0092083B">
              <w:rPr>
                <w:rFonts w:ascii="Times New Roman" w:hAnsi="Times New Roman"/>
              </w:rPr>
              <w:lastRenderedPageBreak/>
              <w:t>mieszkaniowej jednorodzinnej wolnostojącej, w dniu 28 marca 2025 r</w:t>
            </w:r>
          </w:p>
        </w:tc>
        <w:tc>
          <w:tcPr>
            <w:tcW w:w="1463" w:type="dxa"/>
            <w:gridSpan w:val="2"/>
          </w:tcPr>
          <w:p w14:paraId="292DF58C" w14:textId="2DC305C7" w:rsidR="006941BA" w:rsidRPr="00FB7547" w:rsidRDefault="006941BA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083B">
              <w:rPr>
                <w:rFonts w:ascii="Times New Roman" w:hAnsi="Times New Roman"/>
              </w:rPr>
              <w:lastRenderedPageBreak/>
              <w:t>27.02.2025</w:t>
            </w:r>
            <w:r w:rsidR="00664776">
              <w:rPr>
                <w:rFonts w:ascii="Times New Roman" w:hAnsi="Times New Roman"/>
              </w:rPr>
              <w:t xml:space="preserve"> </w:t>
            </w:r>
            <w:r w:rsidR="00915401">
              <w:rPr>
                <w:rFonts w:ascii="Times New Roman" w:hAnsi="Times New Roman"/>
              </w:rPr>
              <w:t>r.</w:t>
            </w:r>
          </w:p>
        </w:tc>
        <w:tc>
          <w:tcPr>
            <w:tcW w:w="2828" w:type="dxa"/>
            <w:gridSpan w:val="2"/>
          </w:tcPr>
          <w:p w14:paraId="6C55FF55" w14:textId="77777777" w:rsidR="006941BA" w:rsidRPr="0092083B" w:rsidRDefault="006941BA" w:rsidP="00DC46F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E72CC9">
              <w:rPr>
                <w:rFonts w:ascii="Times New Roman" w:hAnsi="Times New Roman"/>
              </w:rPr>
              <w:t xml:space="preserve">awarto akt notarialny Rep A nr </w:t>
            </w:r>
            <w:r w:rsidRPr="0092083B">
              <w:rPr>
                <w:rFonts w:ascii="Times New Roman" w:hAnsi="Times New Roman"/>
              </w:rPr>
              <w:t>3065/202</w:t>
            </w:r>
            <w:r>
              <w:rPr>
                <w:rFonts w:ascii="Times New Roman" w:hAnsi="Times New Roman"/>
              </w:rPr>
              <w:t xml:space="preserve">5 </w:t>
            </w:r>
            <w:r w:rsidRPr="0092083B">
              <w:rPr>
                <w:rFonts w:ascii="Times New Roman" w:hAnsi="Times New Roman"/>
              </w:rPr>
              <w:t xml:space="preserve">z dnia </w:t>
            </w:r>
            <w:r>
              <w:rPr>
                <w:rFonts w:ascii="Times New Roman" w:hAnsi="Times New Roman"/>
              </w:rPr>
              <w:t>18</w:t>
            </w:r>
            <w:r w:rsidRPr="0092083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92083B">
              <w:rPr>
                <w:rFonts w:ascii="Times New Roman" w:hAnsi="Times New Roman"/>
              </w:rPr>
              <w:t>.2025 r.</w:t>
            </w:r>
          </w:p>
          <w:p w14:paraId="6331BE78" w14:textId="77777777" w:rsidR="006941BA" w:rsidRPr="00FB7547" w:rsidRDefault="006941BA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14:paraId="0664EDCB" w14:textId="3A3150F2" w:rsidR="006941BA" w:rsidRPr="00FB7547" w:rsidRDefault="006941BA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2083B">
              <w:rPr>
                <w:rFonts w:ascii="Times New Roman" w:hAnsi="Times New Roman"/>
              </w:rPr>
              <w:t>717 100,00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F56170" w:rsidRPr="00FB7547" w14:paraId="5C4EC277" w14:textId="77777777" w:rsidTr="00664776">
        <w:trPr>
          <w:jc w:val="center"/>
        </w:trPr>
        <w:tc>
          <w:tcPr>
            <w:tcW w:w="491" w:type="dxa"/>
            <w:vAlign w:val="center"/>
          </w:tcPr>
          <w:p w14:paraId="6F58A669" w14:textId="56DCF41D" w:rsidR="00F56170" w:rsidRPr="00FB7547" w:rsidRDefault="00664776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56170"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14:paraId="36F50DCB" w14:textId="76E86F44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B7547">
              <w:rPr>
                <w:rFonts w:ascii="Times New Roman" w:hAnsi="Times New Roman" w:cs="Times New Roman"/>
                <w:bCs/>
              </w:rPr>
              <w:t>Zaopiniowanie treści uchwały w sprawie zmiany Uchwały Nr LXVII/812/10 Rady Miasta Olsztyn z dnia 27 października 2010 r. w sprawie ustalenia zasad nadawania nazw ulicom, placom, parkom i innym terenowym obiektom publicznym oraz drogom wewnętrznym położonym na terenie Miasta Olsztyna.</w:t>
            </w:r>
          </w:p>
        </w:tc>
        <w:tc>
          <w:tcPr>
            <w:tcW w:w="4156" w:type="dxa"/>
          </w:tcPr>
          <w:p w14:paraId="721F0421" w14:textId="31716ED6" w:rsidR="00F56170" w:rsidRPr="00FB7547" w:rsidRDefault="00F56170" w:rsidP="00DC46F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Zaakceptował projekt uchwały Rady Miasta Olsztyna w sprawie zmiany Uchwały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Nr LXVII/812/10 Rady Miasta Olsztyna z dnia 27 października 2010 r. w sprawie ustalenia zasad nadawania nazw ulicom, placom, parkom i innym terenowym obiektom publicznym oraz drogom wewnętrznym położonym na terenie Miasta Olsztyna. Skierował projekt na sesję Rady Miasta.</w:t>
            </w:r>
          </w:p>
        </w:tc>
        <w:tc>
          <w:tcPr>
            <w:tcW w:w="1463" w:type="dxa"/>
            <w:gridSpan w:val="2"/>
          </w:tcPr>
          <w:p w14:paraId="2AEE4898" w14:textId="6017CD85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11.03.2025</w:t>
            </w:r>
            <w:r w:rsidR="00915401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828" w:type="dxa"/>
            <w:gridSpan w:val="2"/>
          </w:tcPr>
          <w:p w14:paraId="40B460C9" w14:textId="77777777" w:rsidR="00F56170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Uchwała nr XII/162/25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Rady Miasta Olsztyna z dnia 26 marca 2025 r. (Unieważni</w:t>
            </w:r>
            <w:r w:rsidR="00C659B5">
              <w:rPr>
                <w:rFonts w:ascii="Times New Roman" w:hAnsi="Times New Roman" w:cs="Times New Roman"/>
              </w:rPr>
              <w:t>o</w:t>
            </w:r>
            <w:r w:rsidRPr="00FB7547">
              <w:rPr>
                <w:rFonts w:ascii="Times New Roman" w:hAnsi="Times New Roman" w:cs="Times New Roman"/>
              </w:rPr>
              <w:t>na w części)</w:t>
            </w:r>
            <w:r w:rsidR="00E04ADF">
              <w:rPr>
                <w:rFonts w:ascii="Times New Roman" w:hAnsi="Times New Roman" w:cs="Times New Roman"/>
              </w:rPr>
              <w:t>.</w:t>
            </w:r>
          </w:p>
          <w:p w14:paraId="1263CA8F" w14:textId="4855C037" w:rsidR="00C659B5" w:rsidRPr="00FB7547" w:rsidRDefault="00C659B5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Przyjęto do stosowania.</w:t>
            </w:r>
          </w:p>
        </w:tc>
        <w:tc>
          <w:tcPr>
            <w:tcW w:w="1527" w:type="dxa"/>
            <w:gridSpan w:val="2"/>
          </w:tcPr>
          <w:p w14:paraId="195E938A" w14:textId="67B5E3C1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6170" w:rsidRPr="00FB7547" w14:paraId="4957D2FB" w14:textId="77777777" w:rsidTr="00664776">
        <w:trPr>
          <w:jc w:val="center"/>
        </w:trPr>
        <w:tc>
          <w:tcPr>
            <w:tcW w:w="491" w:type="dxa"/>
            <w:vAlign w:val="center"/>
          </w:tcPr>
          <w:p w14:paraId="548724F3" w14:textId="5C467F7A" w:rsidR="00F56170" w:rsidRPr="00FB7547" w:rsidRDefault="00664776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56170"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14:paraId="4A935605" w14:textId="309BD90B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B7547">
              <w:rPr>
                <w:rFonts w:ascii="Times New Roman" w:hAnsi="Times New Roman" w:cs="Times New Roman"/>
                <w:bCs/>
              </w:rPr>
              <w:t>Dotyczy rozdysponowania spadku po Panu PJ, który Gmina Olsztyn nabyła postanowieniem Sądu Rejonowego w Olsztynie sygn. X Ns 89/22 z dnia 18 grudnia 2024 r., w skład którego wchodzi lokal mieszkalny nr 19 w budynku położonym przy ul. Orłowicza 13, o powierzchni 48,30 m</w:t>
            </w:r>
            <w:r w:rsidRPr="00FB754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FB7547">
              <w:rPr>
                <w:rFonts w:ascii="Times New Roman" w:hAnsi="Times New Roman" w:cs="Times New Roman"/>
                <w:bCs/>
              </w:rPr>
              <w:t>, z którym związany jest udział wynoszący 107/10000 części w nieruchomości oznaczonej w ewidencji gruntów i budynków obrębu nr 106 m. Olsztyna jako działka nr 145/2.</w:t>
            </w:r>
          </w:p>
        </w:tc>
        <w:tc>
          <w:tcPr>
            <w:tcW w:w="4156" w:type="dxa"/>
          </w:tcPr>
          <w:p w14:paraId="163A3D6B" w14:textId="77777777" w:rsidR="00F56170" w:rsidRPr="00FB7547" w:rsidRDefault="00F56170" w:rsidP="00DC46F4">
            <w:pPr>
              <w:pStyle w:val="Normalny2"/>
              <w:jc w:val="both"/>
              <w:rPr>
                <w:sz w:val="22"/>
                <w:szCs w:val="22"/>
              </w:rPr>
            </w:pPr>
            <w:r w:rsidRPr="00FB7547">
              <w:rPr>
                <w:sz w:val="22"/>
                <w:szCs w:val="22"/>
              </w:rPr>
              <w:t>Postanowił o:</w:t>
            </w:r>
          </w:p>
          <w:p w14:paraId="195B2437" w14:textId="3B9A2A98" w:rsidR="00F56170" w:rsidRPr="00FB7547" w:rsidRDefault="00F56170" w:rsidP="00DC46F4">
            <w:pPr>
              <w:pStyle w:val="Normalny2"/>
              <w:jc w:val="both"/>
              <w:rPr>
                <w:sz w:val="22"/>
                <w:szCs w:val="22"/>
              </w:rPr>
            </w:pPr>
            <w:r w:rsidRPr="00FB7547">
              <w:rPr>
                <w:sz w:val="22"/>
                <w:szCs w:val="22"/>
              </w:rPr>
              <w:t xml:space="preserve">1) uregulowaniu zadłużenia związanego z lokalem mieszkalnym nr 19 w budynku położonym przy ul. Orłowicza 13, o powierzchni 48,30 </w:t>
            </w:r>
            <w:r w:rsidR="00915401" w:rsidRPr="00FB7547">
              <w:rPr>
                <w:bCs/>
              </w:rPr>
              <w:t>m</w:t>
            </w:r>
            <w:r w:rsidR="00915401" w:rsidRPr="00FB7547">
              <w:rPr>
                <w:bCs/>
                <w:vertAlign w:val="superscript"/>
              </w:rPr>
              <w:t>2</w:t>
            </w:r>
            <w:r w:rsidRPr="00FB7547">
              <w:rPr>
                <w:sz w:val="22"/>
                <w:szCs w:val="22"/>
              </w:rPr>
              <w:t>, z którym związany jest udział wynoszący 107/10000 części w nieruchomości oznaczonej w ewidencji gruntów i budynków obrębu nr 106 m. Olsztyna jako działka nr 145/2, który Gmina Olsztyn nabyła w spadku postanowieniem Sądu Rejonowego w Olsztynie sygn. X</w:t>
            </w:r>
          </w:p>
          <w:p w14:paraId="588907A1" w14:textId="77777777" w:rsidR="00F56170" w:rsidRPr="00FB7547" w:rsidRDefault="00F56170" w:rsidP="00DC46F4">
            <w:pPr>
              <w:pStyle w:val="Normalny2"/>
              <w:jc w:val="both"/>
              <w:rPr>
                <w:sz w:val="22"/>
                <w:szCs w:val="22"/>
              </w:rPr>
            </w:pPr>
            <w:r w:rsidRPr="00FB7547">
              <w:rPr>
                <w:sz w:val="22"/>
                <w:szCs w:val="22"/>
              </w:rPr>
              <w:t>Ns 89/22 z dnia 18 grudnia 2024 r.,</w:t>
            </w:r>
          </w:p>
          <w:p w14:paraId="5BB63591" w14:textId="713168E7" w:rsidR="00F56170" w:rsidRPr="00FB7547" w:rsidRDefault="00F56170" w:rsidP="00DC46F4">
            <w:pPr>
              <w:pStyle w:val="Normalny2"/>
              <w:jc w:val="both"/>
              <w:rPr>
                <w:sz w:val="22"/>
                <w:szCs w:val="22"/>
              </w:rPr>
            </w:pPr>
            <w:r w:rsidRPr="00FB7547">
              <w:rPr>
                <w:sz w:val="22"/>
                <w:szCs w:val="22"/>
              </w:rPr>
              <w:t>2) przekazaniu w administrację Zakładowi Lokali i Budynków Komunalnych w Olsztynie ww. lokalu,</w:t>
            </w:r>
          </w:p>
          <w:p w14:paraId="4D9236AF" w14:textId="77777777" w:rsidR="00F56170" w:rsidRDefault="00F56170" w:rsidP="00DC46F4">
            <w:pPr>
              <w:pStyle w:val="Normalny2"/>
              <w:jc w:val="both"/>
              <w:rPr>
                <w:sz w:val="22"/>
                <w:szCs w:val="22"/>
              </w:rPr>
            </w:pPr>
            <w:r w:rsidRPr="00FB7547">
              <w:rPr>
                <w:sz w:val="22"/>
                <w:szCs w:val="22"/>
              </w:rPr>
              <w:t>3) zobowiązaniu Wydziału Prawnego do wystąpienia do Sądu z wnioskiem o przeprowadzenie spisu inwentarza nabytego majątku.</w:t>
            </w:r>
          </w:p>
          <w:p w14:paraId="1157DDCD" w14:textId="65A7EB7C" w:rsidR="00896095" w:rsidRPr="00FB7547" w:rsidRDefault="00896095" w:rsidP="00DC46F4">
            <w:pPr>
              <w:pStyle w:val="Normalny2"/>
              <w:jc w:val="both"/>
              <w:rPr>
                <w:sz w:val="22"/>
                <w:szCs w:val="22"/>
              </w:rPr>
            </w:pPr>
          </w:p>
        </w:tc>
        <w:tc>
          <w:tcPr>
            <w:tcW w:w="1463" w:type="dxa"/>
            <w:gridSpan w:val="2"/>
          </w:tcPr>
          <w:p w14:paraId="72E4CF18" w14:textId="326F4315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08.04.2025</w:t>
            </w:r>
            <w:r w:rsidR="00915401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828" w:type="dxa"/>
            <w:gridSpan w:val="2"/>
          </w:tcPr>
          <w:p w14:paraId="4C769452" w14:textId="72FF1669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Lokal mieszkalny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przy ul. Orłowicza 13/19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 xml:space="preserve">przekazano protokołem zdawczo-odbiorczym </w:t>
            </w:r>
          </w:p>
          <w:p w14:paraId="0B5693AA" w14:textId="77777777" w:rsidR="00F56170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nr MDOK 151435.04.2025-W          z dnia 29 kwietnia 2025 r.                  w administrację dla ZLiBK.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 xml:space="preserve">Zobowiązano pismem </w:t>
            </w:r>
            <w:r w:rsid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nr MDOK 14214.04.2025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 xml:space="preserve">z dnia 15 kwietnia 2025 r. </w:t>
            </w:r>
            <w:r w:rsid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Wydział Prawny wm.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do przeprowadzenia</w:t>
            </w:r>
            <w:r w:rsidR="005326AD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 xml:space="preserve">spisu              </w:t>
            </w:r>
            <w:r w:rsid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inwentarza majątku nabytego przez Gminę Olsztyn. Zadłużenia zostaną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odpowiednio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uregulowane po otrzymaniu spisu inwentarza po spadkodawcy.</w:t>
            </w:r>
          </w:p>
          <w:p w14:paraId="4EE9D2D0" w14:textId="3181293C" w:rsidR="00A373F9" w:rsidRPr="00FB7547" w:rsidRDefault="00A373F9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14:paraId="7B496294" w14:textId="47EF3F0D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6170" w:rsidRPr="00FB7547" w14:paraId="3FA81585" w14:textId="77777777" w:rsidTr="00664776">
        <w:trPr>
          <w:jc w:val="center"/>
        </w:trPr>
        <w:tc>
          <w:tcPr>
            <w:tcW w:w="491" w:type="dxa"/>
            <w:vAlign w:val="center"/>
          </w:tcPr>
          <w:p w14:paraId="4945D3E8" w14:textId="58C3D6F0" w:rsidR="00F56170" w:rsidRPr="00FB7547" w:rsidRDefault="00664776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F56170"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14:paraId="16DF3444" w14:textId="04FFBD7F" w:rsidR="00F56170" w:rsidRPr="00FB7547" w:rsidRDefault="00F56170" w:rsidP="00DC46F4">
            <w:pPr>
              <w:pStyle w:val="Normalny1"/>
              <w:jc w:val="both"/>
              <w:rPr>
                <w:bCs/>
                <w:sz w:val="22"/>
                <w:szCs w:val="22"/>
              </w:rPr>
            </w:pPr>
            <w:r w:rsidRPr="00FB7547">
              <w:rPr>
                <w:bCs/>
                <w:sz w:val="22"/>
                <w:szCs w:val="22"/>
              </w:rPr>
              <w:t>Dotyczy</w:t>
            </w:r>
            <w:r w:rsidR="00E04ADF">
              <w:rPr>
                <w:bCs/>
                <w:sz w:val="22"/>
                <w:szCs w:val="22"/>
              </w:rPr>
              <w:t xml:space="preserve"> </w:t>
            </w:r>
            <w:r w:rsidRPr="00FB7547">
              <w:rPr>
                <w:bCs/>
                <w:sz w:val="22"/>
                <w:szCs w:val="22"/>
              </w:rPr>
              <w:t>rozpatrzenia wniosku RP SA z siedzibą w Legnicy, w sprawie przesunięcia do dnia 31 grudnia 2025 r. terminu uiszczenia opłaty rocznej z tytułu użytkowania wieczystego za 2025 rok w łącznej wysokości 1 328 072,57 zł</w:t>
            </w:r>
            <w:r w:rsidR="0050676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156" w:type="dxa"/>
          </w:tcPr>
          <w:p w14:paraId="546641D2" w14:textId="17EB5503" w:rsidR="00F56170" w:rsidRPr="00FB7547" w:rsidRDefault="00F56170" w:rsidP="00DC46F4">
            <w:pPr>
              <w:pStyle w:val="Tekstpodstawowy"/>
              <w:numPr>
                <w:ilvl w:val="0"/>
                <w:numId w:val="2"/>
              </w:numPr>
              <w:spacing w:line="240" w:lineRule="auto"/>
              <w:ind w:left="0" w:hanging="42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t>Nie wyraził zgody na przesunięcie do dnia 31 grudnia 2025 r. terminu uiszczenia</w:t>
            </w:r>
            <w:r w:rsidR="00E04A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opłaty rocznej z tytułu użytkowania wieczystego za 2025 rok w łącznej wysokości</w:t>
            </w:r>
            <w:r w:rsidR="00E04A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1.328.072,57 zł.</w:t>
            </w:r>
          </w:p>
          <w:p w14:paraId="6985EFC6" w14:textId="1DFE0CA4" w:rsidR="00F56170" w:rsidRPr="00E04ADF" w:rsidRDefault="00F56170" w:rsidP="00DC46F4">
            <w:pPr>
              <w:pStyle w:val="Tekstpodstawowy"/>
              <w:numPr>
                <w:ilvl w:val="0"/>
                <w:numId w:val="2"/>
              </w:numPr>
              <w:spacing w:line="240" w:lineRule="auto"/>
              <w:ind w:left="0" w:hanging="42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t>Wyr</w:t>
            </w:r>
            <w:r w:rsidR="00E04ADF">
              <w:rPr>
                <w:rFonts w:ascii="Times New Roman" w:hAnsi="Times New Roman"/>
                <w:sz w:val="22"/>
                <w:szCs w:val="22"/>
              </w:rPr>
              <w:t>aził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 xml:space="preserve"> zgodę na przesunięcie terminu uiszczenia ww. opłaty rocznej za 2025</w:t>
            </w:r>
            <w:r w:rsidR="00E04A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4ADF">
              <w:rPr>
                <w:rFonts w:ascii="Times New Roman" w:hAnsi="Times New Roman"/>
                <w:sz w:val="22"/>
                <w:szCs w:val="22"/>
              </w:rPr>
              <w:t>rok do dnia 30 września 2025 r.</w:t>
            </w:r>
          </w:p>
          <w:p w14:paraId="6267A3D0" w14:textId="31992202" w:rsidR="00896095" w:rsidRPr="00FB7547" w:rsidRDefault="00896095" w:rsidP="00DC46F4">
            <w:pPr>
              <w:pStyle w:val="Tekstpodstawowy"/>
              <w:spacing w:line="240" w:lineRule="auto"/>
              <w:ind w:hanging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3" w:type="dxa"/>
            <w:gridSpan w:val="2"/>
          </w:tcPr>
          <w:p w14:paraId="3D044F95" w14:textId="30BB412C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08.04.2025</w:t>
            </w:r>
            <w:r w:rsidR="00915401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828" w:type="dxa"/>
            <w:gridSpan w:val="2"/>
          </w:tcPr>
          <w:p w14:paraId="696DEBFB" w14:textId="15394D8F" w:rsidR="00F56170" w:rsidRPr="00FB7547" w:rsidRDefault="00896095" w:rsidP="00DC46F4">
            <w:pPr>
              <w:spacing w:after="0" w:line="240" w:lineRule="auto"/>
              <w:ind w:left="-41" w:firstLine="41"/>
              <w:jc w:val="both"/>
              <w:rPr>
                <w:rFonts w:ascii="Times New Roman" w:hAnsi="Times New Roman" w:cs="Times New Roman"/>
              </w:rPr>
            </w:pPr>
            <w:r w:rsidRPr="00F11B05">
              <w:rPr>
                <w:rFonts w:ascii="Times New Roman" w:hAnsi="Times New Roman" w:cs="Times New Roman"/>
              </w:rPr>
              <w:t xml:space="preserve">Poinformowano stronę pismem z dnia </w:t>
            </w:r>
            <w:r>
              <w:rPr>
                <w:rFonts w:ascii="Times New Roman" w:hAnsi="Times New Roman" w:cs="Times New Roman"/>
              </w:rPr>
              <w:t>14</w:t>
            </w:r>
            <w:r w:rsidRPr="00F11B0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F11B05">
              <w:rPr>
                <w:rFonts w:ascii="Times New Roman" w:hAnsi="Times New Roman" w:cs="Times New Roman"/>
              </w:rPr>
              <w:t>.2025 r. znak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1B05">
              <w:rPr>
                <w:rFonts w:ascii="Times New Roman" w:hAnsi="Times New Roman" w:cs="Times New Roman"/>
              </w:rPr>
              <w:t>GGN.</w:t>
            </w:r>
            <w:r>
              <w:rPr>
                <w:rFonts w:ascii="Times New Roman" w:hAnsi="Times New Roman" w:cs="Times New Roman"/>
              </w:rPr>
              <w:t>I</w:t>
            </w:r>
            <w:r w:rsidRPr="00F11B05">
              <w:rPr>
                <w:rFonts w:ascii="Times New Roman" w:hAnsi="Times New Roman" w:cs="Times New Roman"/>
              </w:rPr>
              <w:t>V.6</w:t>
            </w:r>
            <w:r>
              <w:rPr>
                <w:rFonts w:ascii="Times New Roman" w:hAnsi="Times New Roman" w:cs="Times New Roman"/>
              </w:rPr>
              <w:t>843</w:t>
            </w:r>
            <w:r w:rsidRPr="00F11B05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>74</w:t>
            </w:r>
            <w:r w:rsidRPr="00F11B0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7" w:type="dxa"/>
            <w:gridSpan w:val="2"/>
          </w:tcPr>
          <w:p w14:paraId="3902E8C1" w14:textId="7777777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6170" w:rsidRPr="00FB7547" w14:paraId="33427E5A" w14:textId="77777777" w:rsidTr="00664776">
        <w:trPr>
          <w:jc w:val="center"/>
        </w:trPr>
        <w:tc>
          <w:tcPr>
            <w:tcW w:w="491" w:type="dxa"/>
            <w:vAlign w:val="center"/>
          </w:tcPr>
          <w:p w14:paraId="2E4E6E41" w14:textId="3DE196EA" w:rsidR="00F56170" w:rsidRPr="00FB7547" w:rsidRDefault="00664776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56170"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14:paraId="1C93C5D9" w14:textId="788D32FA" w:rsidR="00F56170" w:rsidRPr="00FB7547" w:rsidRDefault="00F56170" w:rsidP="00DC46F4">
            <w:pPr>
              <w:pStyle w:val="Normalny1"/>
              <w:jc w:val="both"/>
              <w:rPr>
                <w:sz w:val="22"/>
                <w:szCs w:val="22"/>
              </w:rPr>
            </w:pPr>
            <w:r w:rsidRPr="00FB7547">
              <w:rPr>
                <w:sz w:val="22"/>
                <w:szCs w:val="22"/>
              </w:rPr>
              <w:t>Dotyczy rozdysponowania spadku po Panu A</w:t>
            </w:r>
            <w:r w:rsidR="00E04ADF">
              <w:rPr>
                <w:sz w:val="22"/>
                <w:szCs w:val="22"/>
              </w:rPr>
              <w:t>Sz</w:t>
            </w:r>
            <w:r w:rsidRPr="00FB7547">
              <w:rPr>
                <w:sz w:val="22"/>
                <w:szCs w:val="22"/>
              </w:rPr>
              <w:t>, który Gmina Olsztyn nabyła postanowieniem Sądu Rejonowego w Olsztynie sygn. X Ns 160/20 z dnia 23 maja 2023 r. w skład którego wchodzi własnościowe spółdzielcze prawo do lokalu mieszkalnego nr 26</w:t>
            </w:r>
            <w:r w:rsidR="00E04ADF">
              <w:rPr>
                <w:sz w:val="22"/>
                <w:szCs w:val="22"/>
              </w:rPr>
              <w:t xml:space="preserve"> </w:t>
            </w:r>
            <w:r w:rsidRPr="00FB7547">
              <w:rPr>
                <w:sz w:val="22"/>
                <w:szCs w:val="22"/>
              </w:rPr>
              <w:t>w budynku przy ul. Iwaszkiewicza 33, o powierzchni 36,40 m</w:t>
            </w:r>
            <w:r w:rsidRPr="00FB7547">
              <w:rPr>
                <w:sz w:val="22"/>
                <w:szCs w:val="22"/>
                <w:vertAlign w:val="superscript"/>
              </w:rPr>
              <w:t>2</w:t>
            </w:r>
            <w:r w:rsidRPr="00FB7547">
              <w:rPr>
                <w:sz w:val="22"/>
                <w:szCs w:val="22"/>
              </w:rPr>
              <w:t>.</w:t>
            </w:r>
          </w:p>
        </w:tc>
        <w:tc>
          <w:tcPr>
            <w:tcW w:w="4156" w:type="dxa"/>
          </w:tcPr>
          <w:p w14:paraId="5A689C06" w14:textId="3DB1BA5B" w:rsidR="00F56170" w:rsidRDefault="00F56170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t>Postanowił o przekazaniu w administrację Zakładowi Lokali i Budynków Komunalnych w Olsztynie lokalu mieszkalnego nr 26 w budynku przy</w:t>
            </w:r>
            <w:r w:rsidR="00E04A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ul. Iwaszkiewicza 33, o powierzchni 36,40 m</w:t>
            </w:r>
            <w:r w:rsidRPr="00FB754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, w związku z nabyciem przez Gminę Olsztyn, postanowieniem Sądu Rejonowego w Olsztynie sygn. X Ns 160/20 z dnia 23 maja 2023 r. spadku, w skład którego wchodzi własnościowe spółdzielcze prawo do ww. lokalu</w:t>
            </w:r>
            <w:r w:rsidR="0089609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C19D72B" w14:textId="14EB7B87" w:rsidR="00896095" w:rsidRPr="00FB7547" w:rsidRDefault="00896095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3" w:type="dxa"/>
            <w:gridSpan w:val="2"/>
          </w:tcPr>
          <w:p w14:paraId="36607572" w14:textId="5A9971D2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10.04.2025</w:t>
            </w:r>
            <w:r w:rsidR="00915401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828" w:type="dxa"/>
            <w:gridSpan w:val="2"/>
          </w:tcPr>
          <w:p w14:paraId="6BFCC2B5" w14:textId="14C48B75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Lokal mieszkalny przy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 xml:space="preserve">ul. Iwaszkiewicza 33/26 przekazano protokołem zdawczo-odbiorczym </w:t>
            </w:r>
          </w:p>
          <w:p w14:paraId="20FD3527" w14:textId="77777777" w:rsidR="00F56170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nr MDOK 151735.04.2025-W          z dnia 30 kwietnia 2025 r.                  w administrację dla ZLiBK.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 xml:space="preserve">Spis inwentarza </w:t>
            </w:r>
            <w:r w:rsidR="00753985">
              <w:rPr>
                <w:rFonts w:ascii="Times New Roman" w:hAnsi="Times New Roman" w:cs="Times New Roman"/>
              </w:rPr>
              <w:t>w</w:t>
            </w:r>
            <w:r w:rsidR="00915401">
              <w:rPr>
                <w:rFonts w:ascii="Times New Roman" w:hAnsi="Times New Roman" w:cs="Times New Roman"/>
              </w:rPr>
              <w:t xml:space="preserve"> trakcie sporządzenia.</w:t>
            </w:r>
          </w:p>
          <w:p w14:paraId="2D8674C0" w14:textId="38372786" w:rsidR="00A373F9" w:rsidRPr="00FB7547" w:rsidRDefault="00A373F9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14:paraId="1A39B787" w14:textId="212A638F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B754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56170" w:rsidRPr="00FB7547" w14:paraId="22EB213D" w14:textId="77777777" w:rsidTr="00664776">
        <w:trPr>
          <w:jc w:val="center"/>
        </w:trPr>
        <w:tc>
          <w:tcPr>
            <w:tcW w:w="491" w:type="dxa"/>
            <w:vAlign w:val="center"/>
          </w:tcPr>
          <w:p w14:paraId="18F6010A" w14:textId="225F5354" w:rsidR="00F56170" w:rsidRPr="00FB7547" w:rsidRDefault="006941BA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4776">
              <w:rPr>
                <w:rFonts w:ascii="Times New Roman" w:hAnsi="Times New Roman" w:cs="Times New Roman"/>
              </w:rPr>
              <w:t>1</w:t>
            </w:r>
            <w:r w:rsidR="00F56170"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14:paraId="18FBB33D" w14:textId="345E0E5A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 xml:space="preserve">Dotyczy rozdysponowania spadku po Panu </w:t>
            </w:r>
            <w:r w:rsidR="00E04ADF">
              <w:rPr>
                <w:rFonts w:ascii="Times New Roman" w:hAnsi="Times New Roman" w:cs="Times New Roman"/>
              </w:rPr>
              <w:t>LJ</w:t>
            </w:r>
            <w:r w:rsidRPr="00FB7547">
              <w:rPr>
                <w:rFonts w:ascii="Times New Roman" w:hAnsi="Times New Roman" w:cs="Times New Roman"/>
              </w:rPr>
              <w:t>, który Gmina Olsztyn nabyła postanowieniem Sądu Rejonowego w Olsztynie sygn. akt I Ns 453/22 z dnia 5 listopada 2024 r., w skład którego wchodzi m. in.:</w:t>
            </w:r>
          </w:p>
          <w:p w14:paraId="29C089F2" w14:textId="311968F9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 xml:space="preserve">– własność lokalu mieszkalnego nr 64 w budynku położonym przy ul. Kołobrzeskiej 13H, o powierzchni 58,80 </w:t>
            </w:r>
            <w:r w:rsidR="00915401" w:rsidRPr="00FB7547">
              <w:rPr>
                <w:rFonts w:ascii="Times New Roman" w:hAnsi="Times New Roman" w:cs="Times New Roman"/>
                <w:bCs/>
              </w:rPr>
              <w:t>m</w:t>
            </w:r>
            <w:r w:rsidR="00915401" w:rsidRPr="00FB754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FB7547">
              <w:rPr>
                <w:rFonts w:ascii="Times New Roman" w:hAnsi="Times New Roman" w:cs="Times New Roman"/>
              </w:rPr>
              <w:t>, z którym związany jest udział wynoszący 26/10000 części w nieruchomości oznaczonej w ewidencji gruntów i budynków obrębu nr 74 m. Olsztyna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jako działka nr 50/11,</w:t>
            </w:r>
          </w:p>
          <w:p w14:paraId="5A78DFC1" w14:textId="7777777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– udział 1/2 części w prawie własności lokalu niemieszkalnego nr 6 w budynku położonym</w:t>
            </w:r>
          </w:p>
          <w:p w14:paraId="562587C8" w14:textId="511ACF64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lastRenderedPageBreak/>
              <w:t xml:space="preserve">przy ul. Mickiewicza 26 w Barczewie, o powierzchni 90,00 </w:t>
            </w:r>
            <w:r w:rsidR="00915401" w:rsidRPr="00FB7547">
              <w:rPr>
                <w:rFonts w:ascii="Times New Roman" w:hAnsi="Times New Roman" w:cs="Times New Roman"/>
                <w:bCs/>
              </w:rPr>
              <w:t>m</w:t>
            </w:r>
            <w:r w:rsidR="00915401" w:rsidRPr="00FB754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FB7547">
              <w:rPr>
                <w:rFonts w:ascii="Times New Roman" w:hAnsi="Times New Roman" w:cs="Times New Roman"/>
              </w:rPr>
              <w:t>, z którym związany jest udział wynoszący 27/100 części w działce nr 105/1,</w:t>
            </w:r>
          </w:p>
          <w:p w14:paraId="35FF2980" w14:textId="7F88CBA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 xml:space="preserve">– udział 1/2 części w prawie własności nieruchomości położonej w Olsztynie, przy ul. Kołobrzeskiej, oznaczonej w ewidencji gruntów i budynków obrębu nr 92 m. Olsztyna jako działka nr 131 o powierzchni 19 </w:t>
            </w:r>
            <w:r w:rsidR="00915401" w:rsidRPr="00FB7547">
              <w:rPr>
                <w:rFonts w:ascii="Times New Roman" w:hAnsi="Times New Roman" w:cs="Times New Roman"/>
                <w:bCs/>
              </w:rPr>
              <w:t>m</w:t>
            </w:r>
            <w:r w:rsidR="00915401" w:rsidRPr="00FB754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FB7547">
              <w:rPr>
                <w:rFonts w:ascii="Times New Roman" w:hAnsi="Times New Roman" w:cs="Times New Roman"/>
              </w:rPr>
              <w:t>, zabudowanej garażem,</w:t>
            </w:r>
          </w:p>
          <w:p w14:paraId="309294E8" w14:textId="30E6DC3F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– udział 3/150 części w prawie użytkowania wieczystego nieruchomości położonej w Olsztynie,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przy ul. Kołobrzeskiej, oznaczonej w ewidencji gruntów i budynków obrębu nr 92 m. Olsztyna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 xml:space="preserve">jako działka nr 27/7 o powierzchni 660 </w:t>
            </w:r>
            <w:r w:rsidR="00915401" w:rsidRPr="00FB7547">
              <w:rPr>
                <w:rFonts w:ascii="Times New Roman" w:hAnsi="Times New Roman" w:cs="Times New Roman"/>
                <w:bCs/>
              </w:rPr>
              <w:t>m</w:t>
            </w:r>
            <w:r w:rsidR="00915401" w:rsidRPr="00FB754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FB7547">
              <w:rPr>
                <w:rFonts w:ascii="Times New Roman" w:hAnsi="Times New Roman" w:cs="Times New Roman"/>
              </w:rPr>
              <w:t>, stanowiącej grunt do obsługi garaży.</w:t>
            </w:r>
          </w:p>
        </w:tc>
        <w:tc>
          <w:tcPr>
            <w:tcW w:w="4156" w:type="dxa"/>
          </w:tcPr>
          <w:p w14:paraId="771D47E1" w14:textId="6DAE4F38" w:rsidR="00F56170" w:rsidRPr="00FB7547" w:rsidRDefault="00F56170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1) </w:t>
            </w:r>
            <w:r w:rsidR="00E04ADF">
              <w:rPr>
                <w:rFonts w:ascii="Times New Roman" w:hAnsi="Times New Roman"/>
                <w:sz w:val="22"/>
                <w:szCs w:val="22"/>
              </w:rPr>
              <w:t>W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yraził zgodę na zbycie w trybie bezprzetargowym udziału 1/2 w lokalu</w:t>
            </w:r>
          </w:p>
          <w:p w14:paraId="0446E7C9" w14:textId="339C6524" w:rsidR="00F56170" w:rsidRPr="00FB7547" w:rsidRDefault="00F56170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t>niemieszkalnym nr 6 w budynku położonym przy ul. Mickiewicza 26 w Barczewie, o powierzchni 90 m2 wraz ze związanym z lokalem udziałem 1/2 w 27/100 części w działce nr 105/1 na rzecz współwłaściciela ww. nieruchomości,</w:t>
            </w:r>
          </w:p>
          <w:p w14:paraId="4743C3AD" w14:textId="215D7A4E" w:rsidR="00F56170" w:rsidRPr="00FB7547" w:rsidRDefault="00F56170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t xml:space="preserve">2) </w:t>
            </w:r>
            <w:r w:rsidR="00E04ADF">
              <w:rPr>
                <w:rFonts w:ascii="Times New Roman" w:hAnsi="Times New Roman"/>
                <w:sz w:val="22"/>
                <w:szCs w:val="22"/>
              </w:rPr>
              <w:t>W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 xml:space="preserve">yraził zgodę na zbycie w trybie bezprzetargowym, na rzecz współwłaściciela, udziału 1/2 części w prawie własności nieruchomości położonej w Olsztynie, przy ul. Kołobrzeskiej, oznaczonej w ewidencji gruntów i budynków </w:t>
            </w:r>
            <w:r w:rsidRPr="00FB754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obrębu nr 92 m. Olsztyna jako działka nr 131 o powierzchni 19 </w:t>
            </w:r>
            <w:r w:rsidR="00915401" w:rsidRPr="00FB7547">
              <w:rPr>
                <w:rFonts w:ascii="Times New Roman" w:hAnsi="Times New Roman"/>
                <w:bCs/>
              </w:rPr>
              <w:t>m</w:t>
            </w:r>
            <w:r w:rsidR="00915401" w:rsidRPr="00FB7547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, zabudowanej garażem po wykreśleniu ostrzeżenia z działu III księgi wieczystej nr OL1O/00043650/7 oraz zbycie</w:t>
            </w:r>
            <w:r w:rsidR="00E04A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w trybie bezprzetargowym udziału 3/150 części w prawie</w:t>
            </w:r>
            <w:r w:rsidR="00E04A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użytkowania wieczystego nieruchomości, położonej w Olsztynie przy ul. Kołobrzeskiej oznaczonej w ewidencji gruntów i budynków, obrębu nr 92 m. Olsztyna jako działka nr 27/7, o powierzchni</w:t>
            </w:r>
          </w:p>
          <w:p w14:paraId="0DB69AD8" w14:textId="4E365277" w:rsidR="00F56170" w:rsidRPr="00FB7547" w:rsidRDefault="00F56170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t xml:space="preserve">660 </w:t>
            </w:r>
            <w:r w:rsidR="00915401" w:rsidRPr="00FB7547">
              <w:rPr>
                <w:rFonts w:ascii="Times New Roman" w:hAnsi="Times New Roman"/>
                <w:bCs/>
              </w:rPr>
              <w:t>m</w:t>
            </w:r>
            <w:r w:rsidR="00915401" w:rsidRPr="00FB7547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, która stanowi grunt do obsługi garaży,</w:t>
            </w:r>
          </w:p>
          <w:p w14:paraId="39F88DFB" w14:textId="3654A423" w:rsidR="00F56170" w:rsidRPr="00FB7547" w:rsidRDefault="00F56170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t xml:space="preserve">3) </w:t>
            </w:r>
            <w:r w:rsidR="00E04ADF">
              <w:rPr>
                <w:rFonts w:ascii="Times New Roman" w:hAnsi="Times New Roman"/>
                <w:sz w:val="22"/>
                <w:szCs w:val="22"/>
              </w:rPr>
              <w:t>P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ostanowił o przekazaniu w administrację Zakładowi Lokali i Budynków</w:t>
            </w:r>
            <w:r w:rsidR="00E04A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 xml:space="preserve">Komunalnych w Olsztynie lokalu mieszkalnego nr 64, o powierzchni 58,80 </w:t>
            </w:r>
            <w:r w:rsidR="00915401" w:rsidRPr="00FB7547">
              <w:rPr>
                <w:rFonts w:ascii="Times New Roman" w:hAnsi="Times New Roman"/>
                <w:bCs/>
              </w:rPr>
              <w:t>m</w:t>
            </w:r>
            <w:r w:rsidR="00915401" w:rsidRPr="00FB7547">
              <w:rPr>
                <w:rFonts w:ascii="Times New Roman" w:hAnsi="Times New Roman"/>
                <w:bCs/>
                <w:vertAlign w:val="superscript"/>
              </w:rPr>
              <w:t>2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 xml:space="preserve"> w budynku położonym przy ul. Kołobrzeskiej 13H w Olsztynie wraz z udziałem w gruncie wynoszącym 26/10000 części w nieruchomości oznaczonej w ewidencji gruntów i budynków obrębu nr 74 m. Olsztyna jako działka nr 50/11, w związku z nabyciem spadku po osobie wymienionej w treści wniosku przez Gminę Olsztyn postanowieniem Sądu Rejonowego w Olsztynie sygn. akt I Ns 453/22 z dnia</w:t>
            </w:r>
          </w:p>
          <w:p w14:paraId="3BDA00A6" w14:textId="77777777" w:rsidR="00F56170" w:rsidRDefault="00F56170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t>5 listopada 2024 r.</w:t>
            </w:r>
          </w:p>
          <w:p w14:paraId="02674B92" w14:textId="3C4D30A7" w:rsidR="00896095" w:rsidRPr="00FB7547" w:rsidRDefault="00896095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3" w:type="dxa"/>
            <w:gridSpan w:val="2"/>
          </w:tcPr>
          <w:p w14:paraId="4FCAD7DC" w14:textId="48AEC93C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lastRenderedPageBreak/>
              <w:t>29.05.2025</w:t>
            </w:r>
            <w:r w:rsidR="00915401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828" w:type="dxa"/>
            <w:gridSpan w:val="2"/>
          </w:tcPr>
          <w:p w14:paraId="34FA1C57" w14:textId="7B159100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Lokal mieszkalny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przy ul. Kołobrzeskiej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13H/64</w:t>
            </w:r>
            <w:r w:rsid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przekazano protokołem zdawczo-odbiorczym</w:t>
            </w:r>
            <w:r w:rsid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nr MDOK 177588.07.2025-W z dnia 2 lipca 2025 r.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w administrację dla ZLiBK.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 xml:space="preserve">Spis inwentarza </w:t>
            </w:r>
            <w:r w:rsidR="00915401">
              <w:rPr>
                <w:rFonts w:ascii="Times New Roman" w:hAnsi="Times New Roman" w:cs="Times New Roman"/>
              </w:rPr>
              <w:t>w trakcie sporządzenia</w:t>
            </w:r>
            <w:r w:rsidRPr="00FB7547">
              <w:rPr>
                <w:rFonts w:ascii="Times New Roman" w:hAnsi="Times New Roman" w:cs="Times New Roman"/>
              </w:rPr>
              <w:t>.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Zadłużenia zostaną odpowiednio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uregulowane po otrzymaniu spisu inwentarza po spadkodawcy.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 xml:space="preserve">Pismem nr MDOK 27879.07.2025 z dnia </w:t>
            </w:r>
            <w:r w:rsidRPr="00FB7547">
              <w:rPr>
                <w:rFonts w:ascii="Times New Roman" w:hAnsi="Times New Roman" w:cs="Times New Roman"/>
              </w:rPr>
              <w:lastRenderedPageBreak/>
              <w:t>24 lipca 2025 r.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zlecono wycenę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lokalu niemieszkalnego</w:t>
            </w:r>
            <w:r w:rsid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przy ul. Mickiewicza 26/6</w:t>
            </w:r>
            <w:r w:rsidR="00FB7547" w:rsidRPr="00FB7547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w Barczewie.</w:t>
            </w:r>
          </w:p>
          <w:p w14:paraId="7A1E12BD" w14:textId="7777777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3C7F921" w14:textId="7777777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2"/>
          </w:tcPr>
          <w:p w14:paraId="19AD282E" w14:textId="7777777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6170" w:rsidRPr="00FB7547" w14:paraId="021EBAC6" w14:textId="77777777" w:rsidTr="00664776">
        <w:trPr>
          <w:jc w:val="center"/>
        </w:trPr>
        <w:tc>
          <w:tcPr>
            <w:tcW w:w="491" w:type="dxa"/>
            <w:vAlign w:val="center"/>
          </w:tcPr>
          <w:p w14:paraId="3166E14D" w14:textId="7FF85F30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1</w:t>
            </w:r>
            <w:r w:rsidR="00664776">
              <w:rPr>
                <w:rFonts w:ascii="Times New Roman" w:hAnsi="Times New Roman" w:cs="Times New Roman"/>
              </w:rPr>
              <w:t>2</w:t>
            </w:r>
            <w:r w:rsidRPr="00FB75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14:paraId="25D16B11" w14:textId="1BD99BB3" w:rsidR="00E04ADF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Dotyczy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 xml:space="preserve">ponownego zajęcia stanowiska w sprawie udzielania bonifikaty </w:t>
            </w:r>
            <w:r w:rsidR="00E04ADF">
              <w:rPr>
                <w:rFonts w:ascii="Times New Roman" w:hAnsi="Times New Roman" w:cs="Times New Roman"/>
              </w:rPr>
              <w:t>(</w:t>
            </w:r>
            <w:r w:rsidRPr="00FB7547">
              <w:rPr>
                <w:rFonts w:ascii="Times New Roman" w:hAnsi="Times New Roman" w:cs="Times New Roman"/>
              </w:rPr>
              <w:t>ze względu na niskie dochody</w:t>
            </w:r>
            <w:r w:rsidR="00E04ADF">
              <w:rPr>
                <w:rFonts w:ascii="Times New Roman" w:hAnsi="Times New Roman" w:cs="Times New Roman"/>
              </w:rPr>
              <w:t>)</w:t>
            </w:r>
            <w:r w:rsidRPr="00FB7547">
              <w:rPr>
                <w:rFonts w:ascii="Times New Roman" w:hAnsi="Times New Roman" w:cs="Times New Roman"/>
              </w:rPr>
              <w:t xml:space="preserve"> od opłaty rocznej z tytułu użytkowania wieczystego nieruchomości gruntowej, jeżeli jest ona przeznaczona lub wykorzystywana na cele mieszkaniowe w przypadku, gdy:</w:t>
            </w:r>
          </w:p>
          <w:p w14:paraId="7C0A9F12" w14:textId="3973F00D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lastRenderedPageBreak/>
              <w:t>1</w:t>
            </w:r>
            <w:r w:rsidR="00FB7547">
              <w:rPr>
                <w:rFonts w:ascii="Times New Roman" w:hAnsi="Times New Roman" w:cs="Times New Roman"/>
              </w:rPr>
              <w:t>)</w:t>
            </w:r>
            <w:r w:rsidRPr="00FB7547">
              <w:rPr>
                <w:rFonts w:ascii="Times New Roman" w:hAnsi="Times New Roman" w:cs="Times New Roman"/>
              </w:rPr>
              <w:t xml:space="preserve"> </w:t>
            </w:r>
            <w:r w:rsidR="00E04ADF">
              <w:rPr>
                <w:rFonts w:ascii="Times New Roman" w:hAnsi="Times New Roman" w:cs="Times New Roman"/>
              </w:rPr>
              <w:t>u</w:t>
            </w:r>
            <w:r w:rsidRPr="00FB7547">
              <w:rPr>
                <w:rFonts w:ascii="Times New Roman" w:hAnsi="Times New Roman" w:cs="Times New Roman"/>
              </w:rPr>
              <w:t>żytkownik wieczysty wnioskuje o bonifikatę do udziału wynoszącego ½, przy czym nie ma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przeprowadzonego postępowania spadkowego po zmarłym współmałżonku (obowiązywała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ustawowa wspólność majątkowa małżeńska).</w:t>
            </w:r>
          </w:p>
          <w:p w14:paraId="2BA6BF61" w14:textId="6497C24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2</w:t>
            </w:r>
            <w:r w:rsidR="00FB7547">
              <w:rPr>
                <w:rFonts w:ascii="Times New Roman" w:hAnsi="Times New Roman" w:cs="Times New Roman"/>
              </w:rPr>
              <w:t>)</w:t>
            </w:r>
            <w:r w:rsidRPr="00FB7547">
              <w:rPr>
                <w:rFonts w:ascii="Times New Roman" w:hAnsi="Times New Roman" w:cs="Times New Roman"/>
              </w:rPr>
              <w:t xml:space="preserve"> </w:t>
            </w:r>
            <w:r w:rsidR="00E04ADF">
              <w:rPr>
                <w:rFonts w:ascii="Times New Roman" w:hAnsi="Times New Roman" w:cs="Times New Roman"/>
              </w:rPr>
              <w:t>m</w:t>
            </w:r>
            <w:r w:rsidRPr="00FB7547">
              <w:rPr>
                <w:rFonts w:ascii="Times New Roman" w:hAnsi="Times New Roman" w:cs="Times New Roman"/>
              </w:rPr>
              <w:t>ałżonkowie nabyli nieruchomość gdy obowiązywała ich ustawowa wspólność majątkowa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małżeńska. Sąd orzekł rozwiązanie małżeństwa przez rozwód. Byli małżonkowie nie dokonali podziału majątku wspólnego, a jeden z nich wnosi o udzielenie bonifikaty do udziału wynoszącego ½ części.</w:t>
            </w:r>
          </w:p>
        </w:tc>
        <w:tc>
          <w:tcPr>
            <w:tcW w:w="4156" w:type="dxa"/>
          </w:tcPr>
          <w:p w14:paraId="4D0EFD5F" w14:textId="359F30DD" w:rsidR="00F56170" w:rsidRPr="00FB7547" w:rsidRDefault="00F56170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lastRenderedPageBreak/>
              <w:t>Postanowił o udzielaniu bonifikaty (ze względu na niskie dochody) od opłaty</w:t>
            </w:r>
            <w:r w:rsidR="00E04A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 xml:space="preserve">rocznej z tytułu użytkowania wieczystego nieruchomości gruntowej, jeżeli jest ona przeznaczona lub wykorzystywana na cele mieszkaniowe do 1/2 udziału w posiadanym prawie użytkowania wieczystego, w </w:t>
            </w:r>
            <w:r w:rsidRPr="00FB7547">
              <w:rPr>
                <w:rFonts w:ascii="Times New Roman" w:hAnsi="Times New Roman"/>
                <w:sz w:val="22"/>
                <w:szCs w:val="22"/>
              </w:rPr>
              <w:lastRenderedPageBreak/>
              <w:t>przypadku złożenia wniosku:</w:t>
            </w:r>
          </w:p>
          <w:p w14:paraId="45A5410F" w14:textId="0EA2FE12" w:rsidR="00F56170" w:rsidRPr="00FB7547" w:rsidRDefault="00F56170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t>1) przez współwłaściciela nieruchomości, będącego małżonkiem zmarłego, w sytuacji gdy nieruchomość w całości pozostawała we współwłasności majątkowej, przy czym nie ma przeprowadzonego postępowania spadkowego po zmarłym współmałżonku,</w:t>
            </w:r>
          </w:p>
          <w:p w14:paraId="2DE5AED6" w14:textId="0636DE33" w:rsidR="00896095" w:rsidRDefault="00F56170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t>2) przez współwłaścicieli nieruchomości, którzy jako małżonkowie nabyli</w:t>
            </w:r>
            <w:r w:rsidR="00E04A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nieruchomość, gdy obowiązywała ich ustawowa wspólność majątkowa małżeńska, sąd orzekł rozwiązanie małżeństwa przez rozwód, byli małżonkowie nie dokonali podziału majątku wspólnego, do czasu podziału majątku.</w:t>
            </w:r>
          </w:p>
          <w:p w14:paraId="62E3AA21" w14:textId="59985B05" w:rsidR="00896095" w:rsidRPr="00FB7547" w:rsidRDefault="00896095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3" w:type="dxa"/>
            <w:gridSpan w:val="2"/>
          </w:tcPr>
          <w:p w14:paraId="5302AF18" w14:textId="76B99313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lastRenderedPageBreak/>
              <w:t>29.05.2025</w:t>
            </w:r>
            <w:r w:rsidR="00915401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828" w:type="dxa"/>
            <w:gridSpan w:val="2"/>
          </w:tcPr>
          <w:p w14:paraId="29041645" w14:textId="664715CA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Przyjęto do stosowania</w:t>
            </w:r>
            <w:r w:rsidR="00E04A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7" w:type="dxa"/>
            <w:gridSpan w:val="2"/>
          </w:tcPr>
          <w:p w14:paraId="1CD713C9" w14:textId="77777777" w:rsidR="00F56170" w:rsidRPr="00FB7547" w:rsidRDefault="00F56170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5295D" w:rsidRPr="00FB7547" w14:paraId="473B570B" w14:textId="77777777" w:rsidTr="00664776">
        <w:trPr>
          <w:jc w:val="center"/>
        </w:trPr>
        <w:tc>
          <w:tcPr>
            <w:tcW w:w="491" w:type="dxa"/>
            <w:vAlign w:val="center"/>
          </w:tcPr>
          <w:p w14:paraId="6FEFEC9B" w14:textId="2C454E1D" w:rsidR="00F5295D" w:rsidRPr="00FB7547" w:rsidRDefault="00F5295D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1</w:t>
            </w:r>
            <w:r w:rsidR="00664776">
              <w:rPr>
                <w:rFonts w:ascii="Times New Roman" w:hAnsi="Times New Roman" w:cs="Times New Roman"/>
              </w:rPr>
              <w:t>3</w:t>
            </w:r>
            <w:r w:rsidR="008E01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0" w:type="dxa"/>
          </w:tcPr>
          <w:p w14:paraId="0560E038" w14:textId="77777777" w:rsidR="00F5295D" w:rsidRPr="00FB7547" w:rsidRDefault="00F5295D" w:rsidP="00DC46F4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1) wyrażenia zgody na zwiększenie udziału Gminy Olsztyn w Spółce pod nazwą Zakład</w:t>
            </w:r>
          </w:p>
          <w:p w14:paraId="41F7D483" w14:textId="73814A7F" w:rsidR="00F5295D" w:rsidRPr="00FB7547" w:rsidRDefault="00F5295D" w:rsidP="00DC46F4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Gospodarki Odpadami Komunalnymi Sp. z o.o. z siedzibą w Olsztynie poprzez wniesienie wkładu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 xml:space="preserve">niepieniężnego (aportu) w postaci prawa własności nieruchomości gruntowych składających się z części działki ozn. nr ewid. 18/9 o pow. ok. 4 4793 </w:t>
            </w:r>
            <w:r w:rsidR="00915401" w:rsidRPr="00FB7547">
              <w:rPr>
                <w:rFonts w:ascii="Times New Roman" w:hAnsi="Times New Roman" w:cs="Times New Roman"/>
                <w:bCs/>
              </w:rPr>
              <w:t>m</w:t>
            </w:r>
            <w:r w:rsidR="00915401" w:rsidRPr="00FB754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FB7547">
              <w:rPr>
                <w:rFonts w:ascii="Times New Roman" w:hAnsi="Times New Roman" w:cs="Times New Roman"/>
              </w:rPr>
              <w:t xml:space="preserve">, dz. 20/6 o pow. </w:t>
            </w:r>
            <w:r w:rsidR="00915401">
              <w:rPr>
                <w:rFonts w:ascii="Times New Roman" w:hAnsi="Times New Roman" w:cs="Times New Roman"/>
              </w:rPr>
              <w:t xml:space="preserve">    </w:t>
            </w:r>
            <w:r w:rsidRPr="00FB7547">
              <w:rPr>
                <w:rFonts w:ascii="Times New Roman" w:hAnsi="Times New Roman" w:cs="Times New Roman"/>
              </w:rPr>
              <w:t xml:space="preserve">35 007 </w:t>
            </w:r>
            <w:r w:rsidR="00915401" w:rsidRPr="00FB7547">
              <w:rPr>
                <w:rFonts w:ascii="Times New Roman" w:hAnsi="Times New Roman" w:cs="Times New Roman"/>
                <w:bCs/>
              </w:rPr>
              <w:t>m</w:t>
            </w:r>
            <w:r w:rsidR="00915401" w:rsidRPr="00FB754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FB7547">
              <w:rPr>
                <w:rFonts w:ascii="Times New Roman" w:hAnsi="Times New Roman" w:cs="Times New Roman"/>
              </w:rPr>
              <w:t>, dz. 19/9 o pow. 3 493 m2, obręb 136 położonych w Olsztynie przy ul. Lubelskiej, w zamian za objęcie przez Gminę Olsztyn udziałów o wartości nominalnej 500 zł każdy, zgodnie ze wstępnym projektem podziału.</w:t>
            </w:r>
          </w:p>
          <w:p w14:paraId="055B45EA" w14:textId="4ADA93A3" w:rsidR="00F5295D" w:rsidRPr="00FB7547" w:rsidRDefault="00F5295D" w:rsidP="00DC46F4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2) w przypadku pozytywnego rozpatrzenia pkt. 1 zobowiązania nabywcy działki ozn. nr ewid. 20/6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obr. 136, do ustanowienia nieodpłatnej i na czas nieokreślony służebności przesyłu na rzecz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 xml:space="preserve">Przedsiębiorstwa Wodociągów i Kanalizacji Sp. </w:t>
            </w:r>
            <w:r w:rsidRPr="00FB7547">
              <w:rPr>
                <w:rFonts w:ascii="Times New Roman" w:hAnsi="Times New Roman" w:cs="Times New Roman"/>
              </w:rPr>
              <w:lastRenderedPageBreak/>
              <w:t>z o.o. szczegółowo opisanej w uzasadnieniu</w:t>
            </w:r>
            <w:r w:rsidR="00753985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wniosku.</w:t>
            </w:r>
          </w:p>
          <w:p w14:paraId="7C1A44D3" w14:textId="77777777" w:rsidR="00F5295D" w:rsidRDefault="00F5295D" w:rsidP="00DC46F4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t>3) wyrażenia zgody na sprzedaż w drodze przetargu ustnego ograniczonego do podmiotów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zajmujących się wytwarzaniem lub dystrybucją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energii elektrycznej, nieruchomości stanowiącej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>własność Gminy Olsztyn, składającej się z części działki ozn. nr ewid. 18/9 obr. 136 o pow. ok.</w:t>
            </w:r>
            <w:r w:rsidR="00E04ADF">
              <w:rPr>
                <w:rFonts w:ascii="Times New Roman" w:hAnsi="Times New Roman" w:cs="Times New Roman"/>
              </w:rPr>
              <w:t xml:space="preserve"> </w:t>
            </w:r>
            <w:r w:rsidRPr="00FB7547">
              <w:rPr>
                <w:rFonts w:ascii="Times New Roman" w:hAnsi="Times New Roman" w:cs="Times New Roman"/>
              </w:rPr>
              <w:t xml:space="preserve">20 </w:t>
            </w:r>
            <w:r w:rsidR="00915401" w:rsidRPr="00FB7547">
              <w:rPr>
                <w:rFonts w:ascii="Times New Roman" w:hAnsi="Times New Roman" w:cs="Times New Roman"/>
                <w:bCs/>
              </w:rPr>
              <w:t>m</w:t>
            </w:r>
            <w:r w:rsidR="00915401" w:rsidRPr="00FB7547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FB7547">
              <w:rPr>
                <w:rFonts w:ascii="Times New Roman" w:hAnsi="Times New Roman" w:cs="Times New Roman"/>
              </w:rPr>
              <w:t>, położonej przy ul. Lubelskiej, zgodnie ze wstępnym projektem podziału, z przeznaczeniem pod budowę stacji transformatorowej</w:t>
            </w:r>
            <w:r w:rsidR="00753985">
              <w:rPr>
                <w:rFonts w:ascii="Times New Roman" w:hAnsi="Times New Roman" w:cs="Times New Roman"/>
              </w:rPr>
              <w:t>.</w:t>
            </w:r>
          </w:p>
          <w:p w14:paraId="6254FCBB" w14:textId="3E5EBF36" w:rsidR="00753985" w:rsidRPr="00FB7547" w:rsidRDefault="00753985" w:rsidP="00DC46F4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56" w:type="dxa"/>
          </w:tcPr>
          <w:p w14:paraId="05ED66CB" w14:textId="7AA96779" w:rsidR="00F5295D" w:rsidRPr="00FB7547" w:rsidRDefault="00F5295D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1) </w:t>
            </w:r>
            <w:r w:rsidR="00E04ADF">
              <w:rPr>
                <w:rFonts w:ascii="Times New Roman" w:hAnsi="Times New Roman"/>
                <w:sz w:val="22"/>
                <w:szCs w:val="22"/>
              </w:rPr>
              <w:t>W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yraził zgodę na zwiększenie udziału Gminy Olsztyn w Spółce pod nazwą Zakład Gospodarki Odpadami Komunalnymi Sp. z o.o. z siedzibą w Olsztynie poprzez wniesienie wkładu niepieniężnego (aportu) w postaci prawa własności nieruchomości gruntowych składających się z części działki ozn. nr ewid. 18/9 o pow. ok. 44 793 m</w:t>
            </w:r>
            <w:r w:rsidRPr="00FB754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, dz. 20/6 o pow. 35 007 m</w:t>
            </w:r>
            <w:r w:rsidRPr="00FB754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, dz. 19/9 o pow. 3 493 m</w:t>
            </w:r>
            <w:r w:rsidRPr="00FB754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 xml:space="preserve">, obręb 136, położonych w Olsztynie przy ul. Lubelskiej, w zamian za objęcie przez Gminę Olsztyn udziałów o wartości nominalnej 500 zł każdy, zgodnie ze wstępnym projektem podziału, </w:t>
            </w:r>
          </w:p>
          <w:p w14:paraId="7F8D3E14" w14:textId="4C8131E5" w:rsidR="00F5295D" w:rsidRPr="00FB7547" w:rsidRDefault="00F5295D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t xml:space="preserve">2) </w:t>
            </w:r>
            <w:r w:rsidR="00E04ADF">
              <w:rPr>
                <w:rFonts w:ascii="Times New Roman" w:hAnsi="Times New Roman"/>
                <w:sz w:val="22"/>
                <w:szCs w:val="22"/>
              </w:rPr>
              <w:t>P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 xml:space="preserve">ostanowił o zobowiązaniu nabywcy działki ozn. nr ewid. 20/6 obr. 136, do ustanowienia nieodpłatnej i na czas nieokreślony służebności przesyłu na rzecz Przedsiębiorstwa Wodociągów i Kanalizacji </w:t>
            </w:r>
            <w:r w:rsidRPr="00FB7547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Sp. z o.o. w Olsztynie szczegółowo opisanej w uzasadnieniu wniosku, </w:t>
            </w:r>
          </w:p>
          <w:p w14:paraId="68937847" w14:textId="7ECA2A15" w:rsidR="00F5295D" w:rsidRPr="00FB7547" w:rsidRDefault="00F5295D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B7547">
              <w:rPr>
                <w:rFonts w:ascii="Times New Roman" w:hAnsi="Times New Roman"/>
                <w:sz w:val="22"/>
                <w:szCs w:val="22"/>
              </w:rPr>
              <w:t xml:space="preserve">3) </w:t>
            </w:r>
            <w:r w:rsidR="00E04ADF">
              <w:rPr>
                <w:rFonts w:ascii="Times New Roman" w:hAnsi="Times New Roman"/>
                <w:sz w:val="22"/>
                <w:szCs w:val="22"/>
              </w:rPr>
              <w:t>W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yraził zgodę na sprzedaż w drodze przetargu ustnego ograniczonego do podmiotów zajmujących się wytwarzaniem lub dystrybucją energii elektrycznej, nieruchomości stanowiącej własność Gminy Olsztyn, składającej się z części działki ozn. nr ewid. 18/9, obr. 136 o pow. ok. 20 m</w:t>
            </w:r>
            <w:r w:rsidRPr="00FB7547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FB7547">
              <w:rPr>
                <w:rFonts w:ascii="Times New Roman" w:hAnsi="Times New Roman"/>
                <w:sz w:val="22"/>
                <w:szCs w:val="22"/>
              </w:rPr>
              <w:t>, położonej przy ul. Lubelskiej, zgodnie ze wstępnym projektem podziału, z przeznaczeniem pod budowę stacji transformatorowej.</w:t>
            </w:r>
          </w:p>
          <w:p w14:paraId="038F7DD3" w14:textId="77777777" w:rsidR="00F5295D" w:rsidRPr="00FB7547" w:rsidRDefault="00F5295D" w:rsidP="00DC46F4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3" w:type="dxa"/>
            <w:gridSpan w:val="2"/>
          </w:tcPr>
          <w:p w14:paraId="32DACB50" w14:textId="5BDBFA5C" w:rsidR="00F5295D" w:rsidRPr="00FB7547" w:rsidRDefault="00F5295D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7547">
              <w:rPr>
                <w:rFonts w:ascii="Times New Roman" w:hAnsi="Times New Roman" w:cs="Times New Roman"/>
              </w:rPr>
              <w:lastRenderedPageBreak/>
              <w:t>17.</w:t>
            </w:r>
            <w:r w:rsidR="00915401">
              <w:rPr>
                <w:rFonts w:ascii="Times New Roman" w:hAnsi="Times New Roman" w:cs="Times New Roman"/>
              </w:rPr>
              <w:t>06</w:t>
            </w:r>
            <w:r w:rsidRPr="00FB7547">
              <w:rPr>
                <w:rFonts w:ascii="Times New Roman" w:hAnsi="Times New Roman" w:cs="Times New Roman"/>
              </w:rPr>
              <w:t>.2025</w:t>
            </w:r>
            <w:r w:rsidR="00915401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828" w:type="dxa"/>
            <w:gridSpan w:val="2"/>
          </w:tcPr>
          <w:p w14:paraId="53721109" w14:textId="77777777" w:rsidR="00F5295D" w:rsidRDefault="00E640DB" w:rsidP="00DC46F4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Sporządzono operat.</w:t>
            </w:r>
          </w:p>
          <w:p w14:paraId="0EB696BB" w14:textId="1FB9AB7C" w:rsidR="00E640DB" w:rsidRPr="00FB7547" w:rsidRDefault="00E640DB" w:rsidP="00DC46F4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trakcie realizacji.</w:t>
            </w:r>
          </w:p>
        </w:tc>
        <w:tc>
          <w:tcPr>
            <w:tcW w:w="1527" w:type="dxa"/>
            <w:gridSpan w:val="2"/>
          </w:tcPr>
          <w:p w14:paraId="0DC12F2C" w14:textId="77777777" w:rsidR="00F5295D" w:rsidRPr="00FB7547" w:rsidRDefault="00F5295D" w:rsidP="00DC46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A871358" w14:textId="77777777" w:rsidR="001C3894" w:rsidRPr="00FB7547" w:rsidRDefault="001C3894" w:rsidP="00DC46F4">
      <w:pPr>
        <w:spacing w:line="240" w:lineRule="auto"/>
        <w:jc w:val="both"/>
        <w:rPr>
          <w:rFonts w:ascii="Times New Roman" w:hAnsi="Times New Roman" w:cs="Times New Roman"/>
          <w:b/>
          <w:color w:val="538135" w:themeColor="accent6" w:themeShade="BF"/>
        </w:rPr>
      </w:pPr>
    </w:p>
    <w:sectPr w:rsidR="001C3894" w:rsidRPr="00FB7547" w:rsidSect="004D03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77B3" w14:textId="77777777" w:rsidR="0029283F" w:rsidRDefault="0029283F">
      <w:pPr>
        <w:spacing w:line="240" w:lineRule="auto"/>
      </w:pPr>
      <w:r>
        <w:separator/>
      </w:r>
    </w:p>
  </w:endnote>
  <w:endnote w:type="continuationSeparator" w:id="0">
    <w:p w14:paraId="05C3713B" w14:textId="77777777" w:rsidR="0029283F" w:rsidRDefault="00292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3F5E9" w14:textId="77777777" w:rsidR="004D03B5" w:rsidRDefault="004D03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5B55" w14:textId="77777777" w:rsidR="004D03B5" w:rsidRDefault="004D03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B345" w14:textId="77777777" w:rsidR="004D03B5" w:rsidRDefault="004D0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3FD5" w14:textId="77777777" w:rsidR="0029283F" w:rsidRDefault="0029283F">
      <w:pPr>
        <w:spacing w:after="0"/>
      </w:pPr>
      <w:r>
        <w:separator/>
      </w:r>
    </w:p>
  </w:footnote>
  <w:footnote w:type="continuationSeparator" w:id="0">
    <w:p w14:paraId="13593083" w14:textId="77777777" w:rsidR="0029283F" w:rsidRDefault="002928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3F380" w14:textId="77777777" w:rsidR="004D03B5" w:rsidRDefault="004D03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401500"/>
    </w:sdtPr>
    <w:sdtEndPr/>
    <w:sdtContent>
      <w:p w14:paraId="4587A9FF" w14:textId="62B2E816" w:rsidR="001C3894" w:rsidRDefault="0042776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1B5">
          <w:rPr>
            <w:noProof/>
          </w:rPr>
          <w:t>85</w:t>
        </w:r>
        <w:r>
          <w:fldChar w:fldCharType="end"/>
        </w:r>
      </w:p>
    </w:sdtContent>
  </w:sdt>
  <w:p w14:paraId="0091728F" w14:textId="77777777" w:rsidR="001C3894" w:rsidRDefault="001C38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6C40" w14:textId="77777777" w:rsidR="004D03B5" w:rsidRDefault="004D03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153"/>
    <w:multiLevelType w:val="hybridMultilevel"/>
    <w:tmpl w:val="A14A3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F14CA"/>
    <w:multiLevelType w:val="hybridMultilevel"/>
    <w:tmpl w:val="95F425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C08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810679">
    <w:abstractNumId w:val="1"/>
  </w:num>
  <w:num w:numId="2" w16cid:durableId="48170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163C6"/>
    <w:rsid w:val="00041448"/>
    <w:rsid w:val="00045635"/>
    <w:rsid w:val="000457F9"/>
    <w:rsid w:val="00047267"/>
    <w:rsid w:val="000613DB"/>
    <w:rsid w:val="0007142A"/>
    <w:rsid w:val="0007153A"/>
    <w:rsid w:val="00081E1B"/>
    <w:rsid w:val="000A3581"/>
    <w:rsid w:val="000A52EB"/>
    <w:rsid w:val="000B1F12"/>
    <w:rsid w:val="000B7DD5"/>
    <w:rsid w:val="000C1621"/>
    <w:rsid w:val="000D6071"/>
    <w:rsid w:val="000E6DF5"/>
    <w:rsid w:val="000F4F30"/>
    <w:rsid w:val="000F6FB1"/>
    <w:rsid w:val="000F6FF2"/>
    <w:rsid w:val="001137CE"/>
    <w:rsid w:val="00121310"/>
    <w:rsid w:val="00121F48"/>
    <w:rsid w:val="00130EAD"/>
    <w:rsid w:val="00134AE4"/>
    <w:rsid w:val="0014792C"/>
    <w:rsid w:val="00152A8C"/>
    <w:rsid w:val="0015509D"/>
    <w:rsid w:val="00160A65"/>
    <w:rsid w:val="00161DDA"/>
    <w:rsid w:val="001735FB"/>
    <w:rsid w:val="00175698"/>
    <w:rsid w:val="001808A3"/>
    <w:rsid w:val="001835F8"/>
    <w:rsid w:val="001859FA"/>
    <w:rsid w:val="00192CDF"/>
    <w:rsid w:val="00193F3C"/>
    <w:rsid w:val="001A727D"/>
    <w:rsid w:val="001B3257"/>
    <w:rsid w:val="001B45D2"/>
    <w:rsid w:val="001B5BB8"/>
    <w:rsid w:val="001B7481"/>
    <w:rsid w:val="001C0E07"/>
    <w:rsid w:val="001C31F8"/>
    <w:rsid w:val="001C3894"/>
    <w:rsid w:val="001E0BDB"/>
    <w:rsid w:val="00211309"/>
    <w:rsid w:val="00222E4E"/>
    <w:rsid w:val="00226F5B"/>
    <w:rsid w:val="00236BEB"/>
    <w:rsid w:val="002419A1"/>
    <w:rsid w:val="00243607"/>
    <w:rsid w:val="00244A38"/>
    <w:rsid w:val="00246474"/>
    <w:rsid w:val="00250840"/>
    <w:rsid w:val="00255EDE"/>
    <w:rsid w:val="002578FC"/>
    <w:rsid w:val="00262C01"/>
    <w:rsid w:val="0026359C"/>
    <w:rsid w:val="00265F2E"/>
    <w:rsid w:val="00267AB7"/>
    <w:rsid w:val="00272BD6"/>
    <w:rsid w:val="002751B5"/>
    <w:rsid w:val="00280E28"/>
    <w:rsid w:val="00285BB7"/>
    <w:rsid w:val="0029283F"/>
    <w:rsid w:val="0029295E"/>
    <w:rsid w:val="00293221"/>
    <w:rsid w:val="002A29AC"/>
    <w:rsid w:val="002A4504"/>
    <w:rsid w:val="002A7849"/>
    <w:rsid w:val="002B1BAF"/>
    <w:rsid w:val="002B4B00"/>
    <w:rsid w:val="002B4FAD"/>
    <w:rsid w:val="002C20D8"/>
    <w:rsid w:val="002C31DC"/>
    <w:rsid w:val="002C58DB"/>
    <w:rsid w:val="002D231F"/>
    <w:rsid w:val="002E23D0"/>
    <w:rsid w:val="002E6700"/>
    <w:rsid w:val="002E79CE"/>
    <w:rsid w:val="002F2154"/>
    <w:rsid w:val="002F4EE2"/>
    <w:rsid w:val="00313229"/>
    <w:rsid w:val="00330323"/>
    <w:rsid w:val="0035704B"/>
    <w:rsid w:val="00362C3E"/>
    <w:rsid w:val="003637D3"/>
    <w:rsid w:val="00374064"/>
    <w:rsid w:val="0037500B"/>
    <w:rsid w:val="00375028"/>
    <w:rsid w:val="003756B9"/>
    <w:rsid w:val="00376969"/>
    <w:rsid w:val="00380085"/>
    <w:rsid w:val="003951F7"/>
    <w:rsid w:val="003C04AA"/>
    <w:rsid w:val="003C079A"/>
    <w:rsid w:val="003C1818"/>
    <w:rsid w:val="003D0770"/>
    <w:rsid w:val="003D1248"/>
    <w:rsid w:val="003D5F7F"/>
    <w:rsid w:val="003D6E1D"/>
    <w:rsid w:val="003F6E55"/>
    <w:rsid w:val="003F7BC8"/>
    <w:rsid w:val="00401695"/>
    <w:rsid w:val="00405C56"/>
    <w:rsid w:val="00411B59"/>
    <w:rsid w:val="00413088"/>
    <w:rsid w:val="00427768"/>
    <w:rsid w:val="00443422"/>
    <w:rsid w:val="00452C0D"/>
    <w:rsid w:val="00455EBF"/>
    <w:rsid w:val="00462924"/>
    <w:rsid w:val="00475917"/>
    <w:rsid w:val="004808D3"/>
    <w:rsid w:val="00491040"/>
    <w:rsid w:val="00495DC0"/>
    <w:rsid w:val="00496857"/>
    <w:rsid w:val="004A41EB"/>
    <w:rsid w:val="004B4D7C"/>
    <w:rsid w:val="004B6B41"/>
    <w:rsid w:val="004C34F1"/>
    <w:rsid w:val="004D03B5"/>
    <w:rsid w:val="004D08B5"/>
    <w:rsid w:val="004D2DAA"/>
    <w:rsid w:val="004D3247"/>
    <w:rsid w:val="004E1AE9"/>
    <w:rsid w:val="004E510A"/>
    <w:rsid w:val="004E52A6"/>
    <w:rsid w:val="004E66E1"/>
    <w:rsid w:val="004F23A3"/>
    <w:rsid w:val="004F5347"/>
    <w:rsid w:val="00506763"/>
    <w:rsid w:val="005326AD"/>
    <w:rsid w:val="00533D71"/>
    <w:rsid w:val="00534463"/>
    <w:rsid w:val="00543CA8"/>
    <w:rsid w:val="005448FA"/>
    <w:rsid w:val="00546CB2"/>
    <w:rsid w:val="00550F7C"/>
    <w:rsid w:val="00563297"/>
    <w:rsid w:val="0057240F"/>
    <w:rsid w:val="00590061"/>
    <w:rsid w:val="00591B19"/>
    <w:rsid w:val="005A1580"/>
    <w:rsid w:val="005A665D"/>
    <w:rsid w:val="005A68D5"/>
    <w:rsid w:val="005B2C16"/>
    <w:rsid w:val="005B4B80"/>
    <w:rsid w:val="005C032E"/>
    <w:rsid w:val="005C4AF6"/>
    <w:rsid w:val="005C6964"/>
    <w:rsid w:val="005D6B21"/>
    <w:rsid w:val="005E0880"/>
    <w:rsid w:val="005E0CF1"/>
    <w:rsid w:val="005E3838"/>
    <w:rsid w:val="005E73E1"/>
    <w:rsid w:val="005F0805"/>
    <w:rsid w:val="00605FDA"/>
    <w:rsid w:val="0061019A"/>
    <w:rsid w:val="00622A25"/>
    <w:rsid w:val="00624938"/>
    <w:rsid w:val="0062653B"/>
    <w:rsid w:val="00634E5D"/>
    <w:rsid w:val="00636934"/>
    <w:rsid w:val="00636B30"/>
    <w:rsid w:val="00640ABA"/>
    <w:rsid w:val="00640EA6"/>
    <w:rsid w:val="00643607"/>
    <w:rsid w:val="00647DA9"/>
    <w:rsid w:val="00652035"/>
    <w:rsid w:val="00664776"/>
    <w:rsid w:val="00667B2D"/>
    <w:rsid w:val="0067037B"/>
    <w:rsid w:val="00690051"/>
    <w:rsid w:val="006941BA"/>
    <w:rsid w:val="0069622F"/>
    <w:rsid w:val="006B4DAC"/>
    <w:rsid w:val="006B5B46"/>
    <w:rsid w:val="006B6457"/>
    <w:rsid w:val="006C72AB"/>
    <w:rsid w:val="006C7A81"/>
    <w:rsid w:val="006C7C87"/>
    <w:rsid w:val="006D5429"/>
    <w:rsid w:val="006D6235"/>
    <w:rsid w:val="006E77CD"/>
    <w:rsid w:val="006F1FDC"/>
    <w:rsid w:val="006F207D"/>
    <w:rsid w:val="006F3844"/>
    <w:rsid w:val="00702CEF"/>
    <w:rsid w:val="00706F80"/>
    <w:rsid w:val="00715F41"/>
    <w:rsid w:val="00720733"/>
    <w:rsid w:val="0073495D"/>
    <w:rsid w:val="0073590F"/>
    <w:rsid w:val="00750E46"/>
    <w:rsid w:val="00752380"/>
    <w:rsid w:val="00753985"/>
    <w:rsid w:val="00755377"/>
    <w:rsid w:val="00757D37"/>
    <w:rsid w:val="007620A4"/>
    <w:rsid w:val="007660F4"/>
    <w:rsid w:val="00766AD1"/>
    <w:rsid w:val="00770F0B"/>
    <w:rsid w:val="00776B83"/>
    <w:rsid w:val="00782270"/>
    <w:rsid w:val="00790D08"/>
    <w:rsid w:val="007A2EF0"/>
    <w:rsid w:val="007B6758"/>
    <w:rsid w:val="007B7F5C"/>
    <w:rsid w:val="007C5467"/>
    <w:rsid w:val="007D0E22"/>
    <w:rsid w:val="007E2092"/>
    <w:rsid w:val="007E7C0B"/>
    <w:rsid w:val="00805665"/>
    <w:rsid w:val="0081244F"/>
    <w:rsid w:val="00834E56"/>
    <w:rsid w:val="00841C49"/>
    <w:rsid w:val="00843622"/>
    <w:rsid w:val="00845CF0"/>
    <w:rsid w:val="00846238"/>
    <w:rsid w:val="008466A0"/>
    <w:rsid w:val="0085443A"/>
    <w:rsid w:val="00877704"/>
    <w:rsid w:val="0088146B"/>
    <w:rsid w:val="008827E3"/>
    <w:rsid w:val="008839D4"/>
    <w:rsid w:val="008862E8"/>
    <w:rsid w:val="00886FA1"/>
    <w:rsid w:val="00893A62"/>
    <w:rsid w:val="00896095"/>
    <w:rsid w:val="008B4875"/>
    <w:rsid w:val="008B5D91"/>
    <w:rsid w:val="008B6478"/>
    <w:rsid w:val="008C14DF"/>
    <w:rsid w:val="008C1C91"/>
    <w:rsid w:val="008C3C88"/>
    <w:rsid w:val="008E011C"/>
    <w:rsid w:val="008E07A0"/>
    <w:rsid w:val="008F1C49"/>
    <w:rsid w:val="00903028"/>
    <w:rsid w:val="00915401"/>
    <w:rsid w:val="0092221E"/>
    <w:rsid w:val="009223A9"/>
    <w:rsid w:val="009369CF"/>
    <w:rsid w:val="009552C6"/>
    <w:rsid w:val="00966082"/>
    <w:rsid w:val="00970A19"/>
    <w:rsid w:val="00975662"/>
    <w:rsid w:val="00982B20"/>
    <w:rsid w:val="009830C0"/>
    <w:rsid w:val="00994DE8"/>
    <w:rsid w:val="00996E34"/>
    <w:rsid w:val="009A2691"/>
    <w:rsid w:val="009A5CFC"/>
    <w:rsid w:val="009B1E80"/>
    <w:rsid w:val="009B5D34"/>
    <w:rsid w:val="009C3BE5"/>
    <w:rsid w:val="009C572D"/>
    <w:rsid w:val="009C589A"/>
    <w:rsid w:val="009D0C0B"/>
    <w:rsid w:val="009E2B6D"/>
    <w:rsid w:val="009E6C28"/>
    <w:rsid w:val="009F2E2C"/>
    <w:rsid w:val="00A00B0F"/>
    <w:rsid w:val="00A0356D"/>
    <w:rsid w:val="00A365DA"/>
    <w:rsid w:val="00A373F9"/>
    <w:rsid w:val="00A40A9E"/>
    <w:rsid w:val="00A44A18"/>
    <w:rsid w:val="00A50AEE"/>
    <w:rsid w:val="00A50CD1"/>
    <w:rsid w:val="00A54F53"/>
    <w:rsid w:val="00A60643"/>
    <w:rsid w:val="00A72153"/>
    <w:rsid w:val="00A7753F"/>
    <w:rsid w:val="00A914E5"/>
    <w:rsid w:val="00A974D6"/>
    <w:rsid w:val="00AA3479"/>
    <w:rsid w:val="00AD48FD"/>
    <w:rsid w:val="00AD5CC4"/>
    <w:rsid w:val="00AF65BC"/>
    <w:rsid w:val="00AF6BCE"/>
    <w:rsid w:val="00B01256"/>
    <w:rsid w:val="00B023BD"/>
    <w:rsid w:val="00B1353D"/>
    <w:rsid w:val="00B204ED"/>
    <w:rsid w:val="00B22158"/>
    <w:rsid w:val="00B234D9"/>
    <w:rsid w:val="00B246C9"/>
    <w:rsid w:val="00B262D7"/>
    <w:rsid w:val="00B430D0"/>
    <w:rsid w:val="00B511E2"/>
    <w:rsid w:val="00B566CC"/>
    <w:rsid w:val="00B56C65"/>
    <w:rsid w:val="00B665FC"/>
    <w:rsid w:val="00B74B80"/>
    <w:rsid w:val="00B817F6"/>
    <w:rsid w:val="00B92060"/>
    <w:rsid w:val="00B97392"/>
    <w:rsid w:val="00BA18E5"/>
    <w:rsid w:val="00BA3F5A"/>
    <w:rsid w:val="00BB1B01"/>
    <w:rsid w:val="00BB7741"/>
    <w:rsid w:val="00BB7FD9"/>
    <w:rsid w:val="00BD0A87"/>
    <w:rsid w:val="00BD6763"/>
    <w:rsid w:val="00BF4F0A"/>
    <w:rsid w:val="00BF77CA"/>
    <w:rsid w:val="00C01173"/>
    <w:rsid w:val="00C01183"/>
    <w:rsid w:val="00C15A46"/>
    <w:rsid w:val="00C553E1"/>
    <w:rsid w:val="00C562AE"/>
    <w:rsid w:val="00C56AF9"/>
    <w:rsid w:val="00C62C00"/>
    <w:rsid w:val="00C63740"/>
    <w:rsid w:val="00C659B5"/>
    <w:rsid w:val="00C81C32"/>
    <w:rsid w:val="00C841BB"/>
    <w:rsid w:val="00C95D26"/>
    <w:rsid w:val="00C97124"/>
    <w:rsid w:val="00CA04BA"/>
    <w:rsid w:val="00CC5FF5"/>
    <w:rsid w:val="00CE2471"/>
    <w:rsid w:val="00CF1557"/>
    <w:rsid w:val="00D00D15"/>
    <w:rsid w:val="00D018D3"/>
    <w:rsid w:val="00D16D26"/>
    <w:rsid w:val="00D462A3"/>
    <w:rsid w:val="00D6127D"/>
    <w:rsid w:val="00D63AA8"/>
    <w:rsid w:val="00D677FA"/>
    <w:rsid w:val="00D74BBE"/>
    <w:rsid w:val="00D82075"/>
    <w:rsid w:val="00D82C87"/>
    <w:rsid w:val="00DC46F4"/>
    <w:rsid w:val="00DC4CE4"/>
    <w:rsid w:val="00DC58F7"/>
    <w:rsid w:val="00DC5AED"/>
    <w:rsid w:val="00DE0652"/>
    <w:rsid w:val="00DE645B"/>
    <w:rsid w:val="00DF0B38"/>
    <w:rsid w:val="00DF43E0"/>
    <w:rsid w:val="00DF523A"/>
    <w:rsid w:val="00DF6025"/>
    <w:rsid w:val="00E01C1C"/>
    <w:rsid w:val="00E04ADF"/>
    <w:rsid w:val="00E117F4"/>
    <w:rsid w:val="00E12987"/>
    <w:rsid w:val="00E20648"/>
    <w:rsid w:val="00E24368"/>
    <w:rsid w:val="00E2494A"/>
    <w:rsid w:val="00E44BC4"/>
    <w:rsid w:val="00E63D0A"/>
    <w:rsid w:val="00E63F96"/>
    <w:rsid w:val="00E640DB"/>
    <w:rsid w:val="00E67340"/>
    <w:rsid w:val="00E77CD5"/>
    <w:rsid w:val="00E8215C"/>
    <w:rsid w:val="00E82FFE"/>
    <w:rsid w:val="00E871A2"/>
    <w:rsid w:val="00E97364"/>
    <w:rsid w:val="00EB08AD"/>
    <w:rsid w:val="00EB2F6D"/>
    <w:rsid w:val="00EC1E34"/>
    <w:rsid w:val="00ED40BD"/>
    <w:rsid w:val="00ED4FDE"/>
    <w:rsid w:val="00ED591F"/>
    <w:rsid w:val="00EE000F"/>
    <w:rsid w:val="00EE501A"/>
    <w:rsid w:val="00EE5E4C"/>
    <w:rsid w:val="00EF0021"/>
    <w:rsid w:val="00EF03B5"/>
    <w:rsid w:val="00EF500D"/>
    <w:rsid w:val="00EF60BC"/>
    <w:rsid w:val="00F04AF7"/>
    <w:rsid w:val="00F20D02"/>
    <w:rsid w:val="00F45555"/>
    <w:rsid w:val="00F50F66"/>
    <w:rsid w:val="00F5295D"/>
    <w:rsid w:val="00F56170"/>
    <w:rsid w:val="00F6152E"/>
    <w:rsid w:val="00F615E1"/>
    <w:rsid w:val="00F65D51"/>
    <w:rsid w:val="00F72C91"/>
    <w:rsid w:val="00F8772C"/>
    <w:rsid w:val="00F91807"/>
    <w:rsid w:val="00FA0563"/>
    <w:rsid w:val="00FB7547"/>
    <w:rsid w:val="00FC20A2"/>
    <w:rsid w:val="00FC6569"/>
    <w:rsid w:val="00FD3BEA"/>
    <w:rsid w:val="00FE2696"/>
    <w:rsid w:val="00FE5AAF"/>
    <w:rsid w:val="00FF42D3"/>
    <w:rsid w:val="03450AE3"/>
    <w:rsid w:val="037F7079"/>
    <w:rsid w:val="05B07DD4"/>
    <w:rsid w:val="0EBE6EF2"/>
    <w:rsid w:val="197F6AD7"/>
    <w:rsid w:val="420016FB"/>
    <w:rsid w:val="451A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4A1E"/>
  <w15:docId w15:val="{C413F178-AB6C-4A4F-9C64-603FBA4E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Bodytext5Bold">
    <w:name w:val="Body text (5) + Bold"/>
    <w:basedOn w:val="Domylnaczcionkaakapitu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Tre9ce6tekstu">
    <w:name w:val="Treś9cće6 tekstu"/>
    <w:basedOn w:val="Normalny"/>
    <w:uiPriority w:val="99"/>
    <w:qFormat/>
    <w:pPr>
      <w:suppressAutoHyphens/>
      <w:autoSpaceDE w:val="0"/>
      <w:autoSpaceDN w:val="0"/>
      <w:adjustRightInd w:val="0"/>
      <w:spacing w:after="140" w:line="276" w:lineRule="exact"/>
    </w:pPr>
    <w:rPr>
      <w:rFonts w:ascii="Calibri" w:eastAsia="Times New Roman" w:hAnsi="Calibri" w:cs="Times New Roman"/>
      <w:kern w:val="1"/>
      <w:lang w:eastAsia="pl-PL"/>
    </w:rPr>
  </w:style>
  <w:style w:type="paragraph" w:customStyle="1" w:styleId="Tekstpodstawowy21">
    <w:name w:val="Tekst podstawowy 21"/>
    <w:basedOn w:val="Normalny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491040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2">
    <w:name w:val="Normalny2"/>
    <w:rsid w:val="00413088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1">
    <w:name w:val="Tekst podstawowy1"/>
    <w:basedOn w:val="Normalny"/>
    <w:rsid w:val="001B5BB8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6722-E810-4AA2-B3B7-3A8E7E20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7</Pages>
  <Words>2292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305</cp:revision>
  <cp:lastPrinted>2025-09-03T07:31:00Z</cp:lastPrinted>
  <dcterms:created xsi:type="dcterms:W3CDTF">2019-03-19T13:55:00Z</dcterms:created>
  <dcterms:modified xsi:type="dcterms:W3CDTF">2025-09-04T09:13:00Z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2FB63B3EFF3949D2812422B056BC6745_12</vt:lpwstr>
  </property>
</Properties>
</file>