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D573" w14:textId="77777777" w:rsidR="00A34934" w:rsidRDefault="00F820F9">
      <w:pPr>
        <w:ind w:firstLine="7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6. Sprawy dotyczące sprzedaży lokali użytkowych wraz z częściami wspólnymi budynku oraz prawem do gruntu.</w:t>
      </w:r>
    </w:p>
    <w:tbl>
      <w:tblPr>
        <w:tblStyle w:val="Tabela-Siatka"/>
        <w:tblW w:w="14879" w:type="dxa"/>
        <w:jc w:val="center"/>
        <w:tblLook w:val="04A0" w:firstRow="1" w:lastRow="0" w:firstColumn="1" w:lastColumn="0" w:noHBand="0" w:noVBand="1"/>
      </w:tblPr>
      <w:tblGrid>
        <w:gridCol w:w="516"/>
        <w:gridCol w:w="4624"/>
        <w:gridCol w:w="4636"/>
        <w:gridCol w:w="1418"/>
        <w:gridCol w:w="2396"/>
        <w:gridCol w:w="1289"/>
      </w:tblGrid>
      <w:tr w:rsidR="00A34934" w14:paraId="6FF47CEC" w14:textId="77777777" w:rsidTr="00E9133A">
        <w:trPr>
          <w:jc w:val="center"/>
        </w:trPr>
        <w:tc>
          <w:tcPr>
            <w:tcW w:w="516" w:type="dxa"/>
            <w:shd w:val="clear" w:color="auto" w:fill="BFBFBF" w:themeFill="background1" w:themeFillShade="BF"/>
          </w:tcPr>
          <w:p w14:paraId="2FAF8EE5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624" w:type="dxa"/>
            <w:shd w:val="clear" w:color="auto" w:fill="BFBFBF" w:themeFill="background1" w:themeFillShade="BF"/>
          </w:tcPr>
          <w:p w14:paraId="7D09B33D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4636" w:type="dxa"/>
            <w:shd w:val="clear" w:color="auto" w:fill="BFBFBF" w:themeFill="background1" w:themeFillShade="BF"/>
          </w:tcPr>
          <w:p w14:paraId="782E395F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05BE86D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396" w:type="dxa"/>
            <w:shd w:val="clear" w:color="auto" w:fill="BFBFBF" w:themeFill="background1" w:themeFillShade="BF"/>
          </w:tcPr>
          <w:p w14:paraId="00F05B45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289" w:type="dxa"/>
            <w:shd w:val="clear" w:color="auto" w:fill="BFBFBF" w:themeFill="background1" w:themeFillShade="BF"/>
          </w:tcPr>
          <w:p w14:paraId="1FEA05FD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A34934" w14:paraId="56932CC5" w14:textId="77777777" w:rsidTr="00E9133A">
        <w:trPr>
          <w:jc w:val="center"/>
        </w:trPr>
        <w:tc>
          <w:tcPr>
            <w:tcW w:w="516" w:type="dxa"/>
            <w:shd w:val="clear" w:color="auto" w:fill="BFBFBF" w:themeFill="background1" w:themeFillShade="BF"/>
            <w:vAlign w:val="center"/>
          </w:tcPr>
          <w:p w14:paraId="1169500D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624" w:type="dxa"/>
            <w:shd w:val="clear" w:color="auto" w:fill="BFBFBF" w:themeFill="background1" w:themeFillShade="BF"/>
            <w:vAlign w:val="center"/>
          </w:tcPr>
          <w:p w14:paraId="1030CA95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636" w:type="dxa"/>
            <w:shd w:val="clear" w:color="auto" w:fill="BFBFBF" w:themeFill="background1" w:themeFillShade="BF"/>
            <w:vAlign w:val="center"/>
          </w:tcPr>
          <w:p w14:paraId="3AD87106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C74C42E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shd w:val="clear" w:color="auto" w:fill="BFBFBF" w:themeFill="background1" w:themeFillShade="BF"/>
            <w:vAlign w:val="center"/>
          </w:tcPr>
          <w:p w14:paraId="4696D9C0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242C67B4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1620C4" w14:paraId="5919934E" w14:textId="77777777" w:rsidTr="00E9133A">
        <w:trPr>
          <w:cantSplit/>
          <w:trHeight w:val="2539"/>
          <w:jc w:val="center"/>
        </w:trPr>
        <w:tc>
          <w:tcPr>
            <w:tcW w:w="516" w:type="dxa"/>
            <w:vAlign w:val="center"/>
          </w:tcPr>
          <w:p w14:paraId="2A2A063C" w14:textId="7A83ADB3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24" w:type="dxa"/>
          </w:tcPr>
          <w:p w14:paraId="293DEAE3" w14:textId="3064EDA7" w:rsidR="001620C4" w:rsidRPr="00E56C8D" w:rsidRDefault="00430893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  <w:kern w:val="2"/>
              </w:rPr>
              <w:t>Dotyczy</w:t>
            </w:r>
            <w:r w:rsidR="00E9133A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1620C4" w:rsidRPr="00E56C8D">
              <w:rPr>
                <w:rFonts w:ascii="Times New Roman" w:hAnsi="Times New Roman" w:cs="Times New Roman"/>
                <w:kern w:val="2"/>
              </w:rPr>
              <w:t>wyrażenia zgody na sprzedaż nieruchomości gruntowej, zabudowanej garażem, położonej przy   ul. Zamenhofa w Olsztynie, obr. 16, obejmującej działkę o nr 39/10, o pow. 19 m², wraz z oddaniem w użytkowanie wieczyste na okres 40 lat udziału wynoszącego 1/31 w dz. nr 16-39/88 o pow. 789 m² położonej przy ul. Zamenhofa, przeznaczonej do racjonalnej obsługi garażu</w:t>
            </w:r>
            <w:r w:rsidR="000448A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4636" w:type="dxa"/>
          </w:tcPr>
          <w:p w14:paraId="29D00C09" w14:textId="7896EDF0" w:rsidR="001620C4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E56C8D">
              <w:rPr>
                <w:rFonts w:ascii="Times New Roman" w:hAnsi="Times New Roman" w:cs="Times New Roman"/>
                <w:kern w:val="2"/>
              </w:rPr>
              <w:t>Wyra</w:t>
            </w:r>
            <w:r w:rsidR="00430893" w:rsidRPr="00E56C8D">
              <w:rPr>
                <w:rFonts w:ascii="Times New Roman" w:hAnsi="Times New Roman" w:cs="Times New Roman"/>
                <w:kern w:val="2"/>
              </w:rPr>
              <w:t>ził</w:t>
            </w:r>
            <w:r w:rsidRPr="00E56C8D">
              <w:rPr>
                <w:rFonts w:ascii="Times New Roman" w:hAnsi="Times New Roman" w:cs="Times New Roman"/>
                <w:kern w:val="2"/>
              </w:rPr>
              <w:t xml:space="preserve"> zgodę na sprzedaż nieruchomości gruntowej, zabudowanej garażem, położonej przy ul. Zamenhofa w Olsztynie, obr. 16, obejmującej działkę o nr 39/10, o pow. 19 m², wraz z oddaniem w użytkowanie wieczyste na okres  40 lat udziału wynoszącego 1/31 w dz. nr 16-39/88 o pow. 789 m², położonej przy   ul. Zamenhofa, przeznaczonej do racjonalnej obsługi garażu.</w:t>
            </w:r>
          </w:p>
          <w:p w14:paraId="4768DE0E" w14:textId="190F6158" w:rsidR="00E9133A" w:rsidRPr="00E56C8D" w:rsidRDefault="00E9133A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1BA5E4" w14:textId="3A77A24A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06.02.2025</w:t>
            </w:r>
            <w:r w:rsidR="00E9133A">
              <w:rPr>
                <w:rFonts w:ascii="Times New Roman" w:hAnsi="Times New Roman" w:cs="Times New Roman"/>
              </w:rPr>
              <w:t xml:space="preserve"> </w:t>
            </w:r>
            <w:r w:rsidRPr="00E56C8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96" w:type="dxa"/>
          </w:tcPr>
          <w:p w14:paraId="46D3EA8A" w14:textId="77777777" w:rsidR="001620C4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Pismem z dnia 18.06.2025r. zawiadomiono stronę o cenie sprzedaży.</w:t>
            </w:r>
          </w:p>
          <w:p w14:paraId="789D9E4A" w14:textId="77777777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Dnia 06.08.2025r. podpisano protokół rokowań.</w:t>
            </w:r>
          </w:p>
          <w:p w14:paraId="77909E88" w14:textId="77777777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B7D765" w14:textId="5D33C8A2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4FCF270A" w14:textId="77777777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4" w14:paraId="2376FA09" w14:textId="77777777" w:rsidTr="00E9133A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67296D3C" w14:textId="5ECCD03A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4" w:type="dxa"/>
          </w:tcPr>
          <w:p w14:paraId="3B5097AD" w14:textId="6A9F15D0" w:rsidR="001620C4" w:rsidRPr="00E56C8D" w:rsidRDefault="00430893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  <w:kern w:val="2"/>
              </w:rPr>
              <w:t>Dotyczy</w:t>
            </w:r>
            <w:r w:rsidR="001620C4" w:rsidRPr="00E56C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20C4" w:rsidRPr="00E56C8D">
              <w:rPr>
                <w:rFonts w:ascii="Times New Roman" w:hAnsi="Times New Roman" w:cs="Times New Roman"/>
                <w:color w:val="000000"/>
                <w:kern w:val="2"/>
              </w:rPr>
              <w:t>ustalenia ceny sprzedaży - w trybie bezprzetargowym na rzecz najemcy - nieruchomości gruntowej,  zabudowanej garażem, położonej przy ul. Małłków  w Olsztynie obręb 63, obejmującej działkę nr 46/2 o pow. 19 m²    wraz z oddaniem udziału wynoszącego 1/9 w prawie użytkowania wieczystego gruntu przeznaczonego do obsługi garażu (dz. nr 63-46/10 o pow. 56 m²)</w:t>
            </w:r>
            <w:r w:rsidR="000448AC">
              <w:rPr>
                <w:rFonts w:ascii="Times New Roman" w:hAnsi="Times New Roman" w:cs="Times New Roman"/>
                <w:color w:val="000000"/>
                <w:kern w:val="2"/>
              </w:rPr>
              <w:t>.</w:t>
            </w:r>
          </w:p>
        </w:tc>
        <w:tc>
          <w:tcPr>
            <w:tcW w:w="4636" w:type="dxa"/>
          </w:tcPr>
          <w:p w14:paraId="1DD78B83" w14:textId="4CC16014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E56C8D">
              <w:rPr>
                <w:rFonts w:ascii="Times New Roman" w:hAnsi="Times New Roman" w:cs="Times New Roman"/>
                <w:color w:val="000000"/>
                <w:kern w:val="2"/>
              </w:rPr>
              <w:t>Ustal</w:t>
            </w:r>
            <w:r w:rsidR="00430893" w:rsidRPr="00E56C8D">
              <w:rPr>
                <w:rFonts w:ascii="Times New Roman" w:hAnsi="Times New Roman" w:cs="Times New Roman"/>
                <w:color w:val="000000"/>
                <w:kern w:val="2"/>
              </w:rPr>
              <w:t>ił</w:t>
            </w:r>
            <w:r w:rsidRPr="00E56C8D">
              <w:rPr>
                <w:rFonts w:ascii="Times New Roman" w:hAnsi="Times New Roman" w:cs="Times New Roman"/>
                <w:color w:val="000000"/>
                <w:kern w:val="2"/>
              </w:rPr>
              <w:t xml:space="preserve"> cenę sprzedaży, w trybie bezprzetargowym na rzecz najemcy, nieruchomości gruntowej,  zabudowanej garażem, położonej przy ul. Małłków  w Olsztynie, obręb 63, obejmującej działkę nr 46/2 o pow. 19 m² wraz z oddaniem udziału wynoszącego 1/9 w prawie użytkowania wieczystego gruntu przeznaczonego do obsługi garażu (dz. nr 63-46/10 o pow. 56 m²), w wysokości 73.000,00 zł.</w:t>
            </w:r>
          </w:p>
        </w:tc>
        <w:tc>
          <w:tcPr>
            <w:tcW w:w="1418" w:type="dxa"/>
          </w:tcPr>
          <w:p w14:paraId="710FD4E3" w14:textId="194C7DF7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03.04.2025</w:t>
            </w:r>
            <w:r w:rsidR="00E9133A">
              <w:rPr>
                <w:rFonts w:ascii="Times New Roman" w:hAnsi="Times New Roman" w:cs="Times New Roman"/>
              </w:rPr>
              <w:t xml:space="preserve"> </w:t>
            </w:r>
            <w:r w:rsidRPr="00E56C8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96" w:type="dxa"/>
          </w:tcPr>
          <w:p w14:paraId="58DB418E" w14:textId="2AB304B3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Pismem z dnia 16.05.2025r. zawiadomiono stronę o cenie sprzedaży.</w:t>
            </w:r>
          </w:p>
          <w:p w14:paraId="6E6ED068" w14:textId="5B7F8A9B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Pismem z dnia 05.06.2025r. wnioskodawca poinformował urząd o rezygnacji z zakupu (wysoka cena).</w:t>
            </w:r>
          </w:p>
          <w:p w14:paraId="0767006E" w14:textId="3A793643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5882819" w14:textId="77777777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4" w14:paraId="3F04F11D" w14:textId="77777777" w:rsidTr="00E9133A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4264ED9A" w14:textId="725D385A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24" w:type="dxa"/>
          </w:tcPr>
          <w:p w14:paraId="34FBF39B" w14:textId="5A4E6BE9" w:rsidR="001620C4" w:rsidRPr="00E56C8D" w:rsidRDefault="00430893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  <w:kern w:val="2"/>
              </w:rPr>
              <w:t>Dotyczy</w:t>
            </w:r>
            <w:r w:rsidR="001620C4" w:rsidRPr="00E56C8D">
              <w:rPr>
                <w:rFonts w:ascii="Times New Roman" w:hAnsi="Times New Roman" w:cs="Times New Roman"/>
                <w:kern w:val="1"/>
              </w:rPr>
              <w:t xml:space="preserve"> ustalenia ceny sprzedaży - w trybie bezprzetargowym na rzecz najemcy – nieruchomości gruntowej,  zabudowanej garażem, położonej przy ul. Zamenhofa  w Olsztynie obręb 16, obejmującej działkę nr 39/10 o pow. 19 m²  wraz z oddaniem udziału wynoszącego 1/31 w prawie użytkowania wieczystego gruntu przeznaczonego do obsługi garażu  (dz. nr 16-39/88 o pow. 789 m²)</w:t>
            </w:r>
            <w:r w:rsidR="000448AC">
              <w:rPr>
                <w:rFonts w:ascii="Times New Roman" w:hAnsi="Times New Roman" w:cs="Times New Roman"/>
                <w:kern w:val="1"/>
              </w:rPr>
              <w:t>.</w:t>
            </w:r>
          </w:p>
        </w:tc>
        <w:tc>
          <w:tcPr>
            <w:tcW w:w="4636" w:type="dxa"/>
          </w:tcPr>
          <w:p w14:paraId="40BD3FCD" w14:textId="2B8F072D" w:rsidR="001620C4" w:rsidRPr="00E56C8D" w:rsidRDefault="00E9133A" w:rsidP="00E56C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1"/>
              </w:rPr>
              <w:t>U</w:t>
            </w:r>
            <w:r w:rsidR="001620C4" w:rsidRPr="00E56C8D">
              <w:rPr>
                <w:rFonts w:ascii="Times New Roman" w:hAnsi="Times New Roman" w:cs="Times New Roman"/>
                <w:kern w:val="1"/>
              </w:rPr>
              <w:t>stal</w:t>
            </w:r>
            <w:r w:rsidR="00430893" w:rsidRPr="00E56C8D">
              <w:rPr>
                <w:rFonts w:ascii="Times New Roman" w:hAnsi="Times New Roman" w:cs="Times New Roman"/>
                <w:kern w:val="1"/>
              </w:rPr>
              <w:t>ił</w:t>
            </w:r>
            <w:r w:rsidR="001620C4" w:rsidRPr="00E56C8D">
              <w:rPr>
                <w:rFonts w:ascii="Times New Roman" w:hAnsi="Times New Roman" w:cs="Times New Roman"/>
                <w:kern w:val="1"/>
              </w:rPr>
              <w:t xml:space="preserve"> cenę sprzedaży - w trybie bezprzetargowym na rzecz najemcy – nieruchomości gruntowej,   zabudowanej garażem, położonej przy ul. Zamenhofa  w Olsztynie, obręb 16, obejmującej działkę nr 39/10 o pow. 19 m²  wra</w:t>
            </w:r>
            <w:r w:rsidR="00E56C8D">
              <w:rPr>
                <w:rFonts w:ascii="Times New Roman" w:hAnsi="Times New Roman" w:cs="Times New Roman"/>
                <w:kern w:val="1"/>
              </w:rPr>
              <w:t xml:space="preserve">z </w:t>
            </w:r>
            <w:r w:rsidR="001620C4" w:rsidRPr="00E56C8D">
              <w:rPr>
                <w:rFonts w:ascii="Times New Roman" w:hAnsi="Times New Roman" w:cs="Times New Roman"/>
                <w:kern w:val="1"/>
              </w:rPr>
              <w:t>z oddaniem udziału wynoszącego 1/31 w prawie użytkowania wieczystego gruntu przeznaczonego do obsługi garażu  (dz. nr 16-39/88 o pow. 789 m²), w wysokości 65.000,00 zł.</w:t>
            </w:r>
          </w:p>
        </w:tc>
        <w:tc>
          <w:tcPr>
            <w:tcW w:w="1418" w:type="dxa"/>
          </w:tcPr>
          <w:p w14:paraId="374561AE" w14:textId="26893124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15.05.2025</w:t>
            </w:r>
            <w:r w:rsidR="00E9133A">
              <w:rPr>
                <w:rFonts w:ascii="Times New Roman" w:hAnsi="Times New Roman" w:cs="Times New Roman"/>
              </w:rPr>
              <w:t xml:space="preserve"> </w:t>
            </w:r>
            <w:r w:rsidRPr="00E56C8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96" w:type="dxa"/>
          </w:tcPr>
          <w:p w14:paraId="36947B82" w14:textId="77777777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Pismem z dnia 18.06.2025r. zawiadomiono stronę o cenie sprzedaży.</w:t>
            </w:r>
          </w:p>
          <w:p w14:paraId="79530D94" w14:textId="77777777" w:rsidR="00FA59B2" w:rsidRPr="00E56C8D" w:rsidRDefault="00FA59B2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Dnia 06.08.2025r. podpisano protokół rokowań.</w:t>
            </w:r>
          </w:p>
          <w:p w14:paraId="7BC1319D" w14:textId="572383D4" w:rsidR="001620C4" w:rsidRPr="00E56C8D" w:rsidRDefault="001620C4" w:rsidP="00E56C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3D995955" w14:textId="77777777" w:rsidR="001620C4" w:rsidRPr="00E56C8D" w:rsidRDefault="001620C4" w:rsidP="00E56C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4" w14:paraId="1B1721AD" w14:textId="77777777" w:rsidTr="00E9133A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2662F287" w14:textId="48BC41EC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24" w:type="dxa"/>
          </w:tcPr>
          <w:p w14:paraId="3CFEF4EB" w14:textId="0D8EC129" w:rsidR="001620C4" w:rsidRPr="00E56C8D" w:rsidRDefault="00430893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  <w:kern w:val="2"/>
              </w:rPr>
              <w:t>Dotyczy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ustalenia ceny wywoławczej lokalu niemieszkalnego nr 7B, znajdującego się w budynku nr 6 przy ul. Warmińskiej w Olsztynie z jednoczesną sprzedażą udziału 23/1000 w częściach wspólnych budynku oraz sprzedażą udziału 23/1000 części w działkach nr 134 i 133/2, obr. 72, o łącznej pow. 528 m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do zbycia w I przetargu ustnym nieograniczonym</w:t>
            </w:r>
            <w:r w:rsidR="000448AC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4636" w:type="dxa"/>
          </w:tcPr>
          <w:p w14:paraId="1C06A6FA" w14:textId="5C065375" w:rsidR="001620C4" w:rsidRPr="00E56C8D" w:rsidRDefault="00E9133A" w:rsidP="00E56C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U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stal</w:t>
            </w:r>
            <w:r w:rsidR="00430893" w:rsidRPr="00E56C8D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ił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cenę wywoławczą lokalu niemieszkalnego nr 7B, znajdującego się w budynku nr 6 przy ul. Warmińskiej w Olsztynie z jednoczesną sprzedażą udziału 23/1000 w częściach wspólnych budynku oraz sprzedażą udziału 23/1000 części w działkach nr 134 i 133/2, obr. 72, o łącznej pow. 528 m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  <w:vertAlign w:val="superscript"/>
              </w:rPr>
              <w:t>2</w:t>
            </w:r>
            <w:r w:rsidR="001620C4" w:rsidRPr="00E56C8D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do zbycia w I przetargu ustnym nieograniczonym, w kwocie 180.000,00 zł.</w:t>
            </w:r>
          </w:p>
        </w:tc>
        <w:tc>
          <w:tcPr>
            <w:tcW w:w="1418" w:type="dxa"/>
          </w:tcPr>
          <w:p w14:paraId="5E67F3F1" w14:textId="782F05B2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29.05.2025</w:t>
            </w:r>
            <w:r w:rsidR="00E9133A">
              <w:rPr>
                <w:rFonts w:ascii="Times New Roman" w:hAnsi="Times New Roman" w:cs="Times New Roman"/>
              </w:rPr>
              <w:t xml:space="preserve"> </w:t>
            </w:r>
            <w:r w:rsidRPr="00E56C8D">
              <w:rPr>
                <w:rFonts w:ascii="Times New Roman" w:hAnsi="Times New Roman" w:cs="Times New Roman"/>
              </w:rPr>
              <w:t>r.</w:t>
            </w:r>
          </w:p>
          <w:p w14:paraId="464082DC" w14:textId="662F1A1B" w:rsidR="001620C4" w:rsidRPr="00E56C8D" w:rsidRDefault="001620C4" w:rsidP="00E5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12D03CB" w14:textId="77777777" w:rsidR="00E9133A" w:rsidRDefault="00FA59B2" w:rsidP="00E56C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 xml:space="preserve">W dniu 23.06.2025r. podano do publicznej wiadomości wykaz. </w:t>
            </w:r>
          </w:p>
          <w:p w14:paraId="33E91B0C" w14:textId="79BC8AFD" w:rsidR="001620C4" w:rsidRPr="00E56C8D" w:rsidRDefault="00FA59B2" w:rsidP="00E56C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C8D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289" w:type="dxa"/>
          </w:tcPr>
          <w:p w14:paraId="10BF6F22" w14:textId="77777777" w:rsidR="001620C4" w:rsidRPr="00E56C8D" w:rsidRDefault="001620C4" w:rsidP="00E56C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383A19" w14:textId="77777777" w:rsidR="00A34934" w:rsidRDefault="00A34934" w:rsidP="005B483B">
      <w:pPr>
        <w:jc w:val="both"/>
        <w:rPr>
          <w:b/>
        </w:rPr>
      </w:pPr>
    </w:p>
    <w:sectPr w:rsidR="00A34934" w:rsidSect="00781E4E">
      <w:headerReference w:type="default" r:id="rId7"/>
      <w:pgSz w:w="16838" w:h="11906" w:orient="landscape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22B4" w14:textId="77777777" w:rsidR="00A7796C" w:rsidRDefault="00A7796C">
      <w:pPr>
        <w:spacing w:line="240" w:lineRule="auto"/>
      </w:pPr>
      <w:r>
        <w:separator/>
      </w:r>
    </w:p>
  </w:endnote>
  <w:endnote w:type="continuationSeparator" w:id="0">
    <w:p w14:paraId="5EB3CC3F" w14:textId="77777777" w:rsidR="00A7796C" w:rsidRDefault="00A77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0F72" w14:textId="77777777" w:rsidR="00A7796C" w:rsidRDefault="00A7796C">
      <w:pPr>
        <w:spacing w:after="0"/>
      </w:pPr>
      <w:r>
        <w:separator/>
      </w:r>
    </w:p>
  </w:footnote>
  <w:footnote w:type="continuationSeparator" w:id="0">
    <w:p w14:paraId="6BB059E9" w14:textId="77777777" w:rsidR="00A7796C" w:rsidRDefault="00A7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841339"/>
      <w:docPartObj>
        <w:docPartGallery w:val="Page Numbers (Top of Page)"/>
        <w:docPartUnique/>
      </w:docPartObj>
    </w:sdtPr>
    <w:sdtEndPr/>
    <w:sdtContent>
      <w:p w14:paraId="27D70324" w14:textId="633321E9" w:rsidR="00781E4E" w:rsidRDefault="00781E4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DCF6B" w14:textId="77777777" w:rsidR="00A34934" w:rsidRDefault="00A349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2926"/>
    <w:rsid w:val="00014DC6"/>
    <w:rsid w:val="00023F00"/>
    <w:rsid w:val="000448AC"/>
    <w:rsid w:val="00071EAA"/>
    <w:rsid w:val="00087A53"/>
    <w:rsid w:val="000B6A50"/>
    <w:rsid w:val="000C4A93"/>
    <w:rsid w:val="000C6635"/>
    <w:rsid w:val="001454DA"/>
    <w:rsid w:val="00151C1F"/>
    <w:rsid w:val="001620C4"/>
    <w:rsid w:val="00163151"/>
    <w:rsid w:val="00171001"/>
    <w:rsid w:val="00172D41"/>
    <w:rsid w:val="001A2D0B"/>
    <w:rsid w:val="001C0FC9"/>
    <w:rsid w:val="001C7144"/>
    <w:rsid w:val="001D04F1"/>
    <w:rsid w:val="0020562C"/>
    <w:rsid w:val="002437A1"/>
    <w:rsid w:val="00251699"/>
    <w:rsid w:val="0026683D"/>
    <w:rsid w:val="00270EFE"/>
    <w:rsid w:val="0027213A"/>
    <w:rsid w:val="002779B2"/>
    <w:rsid w:val="00293CD3"/>
    <w:rsid w:val="002B40B7"/>
    <w:rsid w:val="002B55A7"/>
    <w:rsid w:val="002C4C23"/>
    <w:rsid w:val="002E286A"/>
    <w:rsid w:val="002E53F6"/>
    <w:rsid w:val="002E79CE"/>
    <w:rsid w:val="002F6A98"/>
    <w:rsid w:val="00326518"/>
    <w:rsid w:val="00331CED"/>
    <w:rsid w:val="003379DC"/>
    <w:rsid w:val="0034098E"/>
    <w:rsid w:val="003428C8"/>
    <w:rsid w:val="00355B06"/>
    <w:rsid w:val="003618F1"/>
    <w:rsid w:val="00362C3E"/>
    <w:rsid w:val="0039101F"/>
    <w:rsid w:val="00392C94"/>
    <w:rsid w:val="003C04AA"/>
    <w:rsid w:val="003F6709"/>
    <w:rsid w:val="003F7A5F"/>
    <w:rsid w:val="00402256"/>
    <w:rsid w:val="00430893"/>
    <w:rsid w:val="0043606A"/>
    <w:rsid w:val="00450962"/>
    <w:rsid w:val="00470E16"/>
    <w:rsid w:val="00472F42"/>
    <w:rsid w:val="00481032"/>
    <w:rsid w:val="004B16F6"/>
    <w:rsid w:val="004B4768"/>
    <w:rsid w:val="004D20E0"/>
    <w:rsid w:val="004D712A"/>
    <w:rsid w:val="00502FB7"/>
    <w:rsid w:val="005046C0"/>
    <w:rsid w:val="00506CA9"/>
    <w:rsid w:val="005071D6"/>
    <w:rsid w:val="005109AD"/>
    <w:rsid w:val="00530AE3"/>
    <w:rsid w:val="0053257B"/>
    <w:rsid w:val="005447D6"/>
    <w:rsid w:val="00554F14"/>
    <w:rsid w:val="00556E4A"/>
    <w:rsid w:val="0056041B"/>
    <w:rsid w:val="005822D6"/>
    <w:rsid w:val="0059570E"/>
    <w:rsid w:val="005A31F7"/>
    <w:rsid w:val="005A3863"/>
    <w:rsid w:val="005A520E"/>
    <w:rsid w:val="005A6109"/>
    <w:rsid w:val="005A665D"/>
    <w:rsid w:val="005B483B"/>
    <w:rsid w:val="005D5DF1"/>
    <w:rsid w:val="00604E70"/>
    <w:rsid w:val="00620364"/>
    <w:rsid w:val="00630E06"/>
    <w:rsid w:val="00636AB0"/>
    <w:rsid w:val="00641691"/>
    <w:rsid w:val="00655D9F"/>
    <w:rsid w:val="0066301F"/>
    <w:rsid w:val="00684DF9"/>
    <w:rsid w:val="00686BFF"/>
    <w:rsid w:val="00695EEE"/>
    <w:rsid w:val="00696FE5"/>
    <w:rsid w:val="00697295"/>
    <w:rsid w:val="006A257C"/>
    <w:rsid w:val="006B0127"/>
    <w:rsid w:val="006C53A3"/>
    <w:rsid w:val="006C7A9B"/>
    <w:rsid w:val="006F1384"/>
    <w:rsid w:val="006F54E7"/>
    <w:rsid w:val="00704D66"/>
    <w:rsid w:val="00705F6E"/>
    <w:rsid w:val="00714E27"/>
    <w:rsid w:val="00715F41"/>
    <w:rsid w:val="0072142F"/>
    <w:rsid w:val="0077345F"/>
    <w:rsid w:val="00776B83"/>
    <w:rsid w:val="00781E4E"/>
    <w:rsid w:val="00785A03"/>
    <w:rsid w:val="00787C46"/>
    <w:rsid w:val="00791AA2"/>
    <w:rsid w:val="00797EE8"/>
    <w:rsid w:val="007B7F5C"/>
    <w:rsid w:val="007C4A7C"/>
    <w:rsid w:val="007E3A83"/>
    <w:rsid w:val="007F2338"/>
    <w:rsid w:val="007F4BC8"/>
    <w:rsid w:val="008019B5"/>
    <w:rsid w:val="00806436"/>
    <w:rsid w:val="008257F1"/>
    <w:rsid w:val="00827A6B"/>
    <w:rsid w:val="00831E67"/>
    <w:rsid w:val="00835977"/>
    <w:rsid w:val="00836355"/>
    <w:rsid w:val="008415EB"/>
    <w:rsid w:val="00847393"/>
    <w:rsid w:val="0087062C"/>
    <w:rsid w:val="008A61B4"/>
    <w:rsid w:val="008C70C7"/>
    <w:rsid w:val="008D3F25"/>
    <w:rsid w:val="008E07A0"/>
    <w:rsid w:val="008E3D0C"/>
    <w:rsid w:val="0090013E"/>
    <w:rsid w:val="009174FD"/>
    <w:rsid w:val="009231C7"/>
    <w:rsid w:val="00930FB1"/>
    <w:rsid w:val="0094715D"/>
    <w:rsid w:val="00950EA9"/>
    <w:rsid w:val="0095586B"/>
    <w:rsid w:val="0097752D"/>
    <w:rsid w:val="00994DE3"/>
    <w:rsid w:val="009B3B15"/>
    <w:rsid w:val="009C0A9B"/>
    <w:rsid w:val="009C7BE6"/>
    <w:rsid w:val="009D1546"/>
    <w:rsid w:val="009D4403"/>
    <w:rsid w:val="009E2E88"/>
    <w:rsid w:val="009F7C2D"/>
    <w:rsid w:val="00A060F3"/>
    <w:rsid w:val="00A22CAA"/>
    <w:rsid w:val="00A27601"/>
    <w:rsid w:val="00A34934"/>
    <w:rsid w:val="00A66854"/>
    <w:rsid w:val="00A7445B"/>
    <w:rsid w:val="00A7796C"/>
    <w:rsid w:val="00A96632"/>
    <w:rsid w:val="00A974F4"/>
    <w:rsid w:val="00AA0BCB"/>
    <w:rsid w:val="00AA47F6"/>
    <w:rsid w:val="00AA7BEC"/>
    <w:rsid w:val="00AE6111"/>
    <w:rsid w:val="00B00DF4"/>
    <w:rsid w:val="00B06987"/>
    <w:rsid w:val="00B2671F"/>
    <w:rsid w:val="00B368BD"/>
    <w:rsid w:val="00B50101"/>
    <w:rsid w:val="00B63424"/>
    <w:rsid w:val="00B72B02"/>
    <w:rsid w:val="00B862E7"/>
    <w:rsid w:val="00B92A57"/>
    <w:rsid w:val="00BB3C62"/>
    <w:rsid w:val="00BD7C9D"/>
    <w:rsid w:val="00BE22BA"/>
    <w:rsid w:val="00BE537C"/>
    <w:rsid w:val="00BF4F0A"/>
    <w:rsid w:val="00C42D84"/>
    <w:rsid w:val="00C44DB8"/>
    <w:rsid w:val="00C52DB1"/>
    <w:rsid w:val="00C54434"/>
    <w:rsid w:val="00C65AA5"/>
    <w:rsid w:val="00CB65BE"/>
    <w:rsid w:val="00CD7C8B"/>
    <w:rsid w:val="00CE3585"/>
    <w:rsid w:val="00CE3BAB"/>
    <w:rsid w:val="00D517E6"/>
    <w:rsid w:val="00D77FCB"/>
    <w:rsid w:val="00D84948"/>
    <w:rsid w:val="00D85A19"/>
    <w:rsid w:val="00DB5776"/>
    <w:rsid w:val="00DB59C0"/>
    <w:rsid w:val="00DC05CF"/>
    <w:rsid w:val="00DC11E0"/>
    <w:rsid w:val="00DC1A1C"/>
    <w:rsid w:val="00DC3C59"/>
    <w:rsid w:val="00DD04D6"/>
    <w:rsid w:val="00DD7E85"/>
    <w:rsid w:val="00DE7716"/>
    <w:rsid w:val="00E00F2A"/>
    <w:rsid w:val="00E03B55"/>
    <w:rsid w:val="00E11BBA"/>
    <w:rsid w:val="00E16688"/>
    <w:rsid w:val="00E25483"/>
    <w:rsid w:val="00E36B34"/>
    <w:rsid w:val="00E422F3"/>
    <w:rsid w:val="00E4419D"/>
    <w:rsid w:val="00E44BC4"/>
    <w:rsid w:val="00E51BCC"/>
    <w:rsid w:val="00E51D2F"/>
    <w:rsid w:val="00E56C8D"/>
    <w:rsid w:val="00E63A12"/>
    <w:rsid w:val="00E63D0A"/>
    <w:rsid w:val="00E7220E"/>
    <w:rsid w:val="00E82FFE"/>
    <w:rsid w:val="00E9133A"/>
    <w:rsid w:val="00EA4627"/>
    <w:rsid w:val="00EA6969"/>
    <w:rsid w:val="00EA7400"/>
    <w:rsid w:val="00EC56C6"/>
    <w:rsid w:val="00ED38FA"/>
    <w:rsid w:val="00EE17FF"/>
    <w:rsid w:val="00EE238B"/>
    <w:rsid w:val="00EF2077"/>
    <w:rsid w:val="00F02C1C"/>
    <w:rsid w:val="00F31FF6"/>
    <w:rsid w:val="00F32916"/>
    <w:rsid w:val="00F35FC8"/>
    <w:rsid w:val="00F44F7A"/>
    <w:rsid w:val="00F5603F"/>
    <w:rsid w:val="00F820F9"/>
    <w:rsid w:val="00F864C5"/>
    <w:rsid w:val="00F94994"/>
    <w:rsid w:val="00F96652"/>
    <w:rsid w:val="00FA59B2"/>
    <w:rsid w:val="00FB2C85"/>
    <w:rsid w:val="00FD0FC1"/>
    <w:rsid w:val="00FF2A34"/>
    <w:rsid w:val="00FF709A"/>
    <w:rsid w:val="00FF7F55"/>
    <w:rsid w:val="09236165"/>
    <w:rsid w:val="239C2047"/>
    <w:rsid w:val="2AAE4162"/>
    <w:rsid w:val="4ECF742B"/>
    <w:rsid w:val="52606AA8"/>
    <w:rsid w:val="568B6D99"/>
    <w:rsid w:val="65B25E55"/>
    <w:rsid w:val="70C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E71C"/>
  <w15:docId w15:val="{45842DFB-AABC-45AC-AFBE-86BE7B76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5B9BD5" w:themeColor="accent1"/>
    </w:rPr>
  </w:style>
  <w:style w:type="character" w:styleId="Pogrubienie">
    <w:name w:val="Strong"/>
    <w:uiPriority w:val="99"/>
    <w:qFormat/>
    <w:rsid w:val="00162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AAC1-1427-458C-8ECB-E39455CB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6</cp:revision>
  <cp:lastPrinted>2025-01-29T09:59:00Z</cp:lastPrinted>
  <dcterms:created xsi:type="dcterms:W3CDTF">2025-09-02T13:14:00Z</dcterms:created>
  <dcterms:modified xsi:type="dcterms:W3CDTF">2025-09-03T08:09:00Z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FBD1440F4059429F9FB62AAA472364B9_12</vt:lpwstr>
  </property>
</Properties>
</file>