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3F4" w14:textId="77777777" w:rsidR="00CC0A6E" w:rsidRPr="00CC0A6E" w:rsidRDefault="00CC0A6E" w:rsidP="00CC0A6E">
      <w:pPr>
        <w:jc w:val="center"/>
        <w:rPr>
          <w:b/>
          <w:caps/>
        </w:rPr>
      </w:pPr>
      <w:r w:rsidRPr="00CC0A6E">
        <w:rPr>
          <w:b/>
          <w:caps/>
        </w:rPr>
        <w:t>Uchwała Nr ....................</w:t>
      </w:r>
      <w:r w:rsidRPr="00CC0A6E">
        <w:rPr>
          <w:b/>
          <w:caps/>
        </w:rPr>
        <w:br/>
        <w:t>Rady Miasta Olsztyna</w:t>
      </w:r>
    </w:p>
    <w:p w14:paraId="72B01541" w14:textId="1E8B5DB9" w:rsidR="00CC0A6E" w:rsidRPr="00CC0A6E" w:rsidRDefault="00CC0A6E" w:rsidP="00CC0A6E">
      <w:pPr>
        <w:spacing w:before="280" w:after="280"/>
        <w:jc w:val="center"/>
        <w:rPr>
          <w:b/>
          <w:caps/>
        </w:rPr>
      </w:pPr>
      <w:r w:rsidRPr="00CC0A6E">
        <w:t>z dnia .................... 202</w:t>
      </w:r>
      <w:r w:rsidR="00781A09">
        <w:t>5</w:t>
      </w:r>
      <w:r w:rsidRPr="00CC0A6E">
        <w:t> r.</w:t>
      </w:r>
    </w:p>
    <w:p w14:paraId="682C4424" w14:textId="77777777" w:rsidR="00CC0A6E" w:rsidRPr="00CC0A6E" w:rsidRDefault="00CC0A6E" w:rsidP="00CC0A6E">
      <w:pPr>
        <w:keepNext/>
        <w:spacing w:after="360"/>
        <w:jc w:val="center"/>
      </w:pPr>
      <w:r w:rsidRPr="00CC0A6E">
        <w:rPr>
          <w:b/>
        </w:rPr>
        <w:t>w sprawie zmiany uchwały nr LIII/1030/18 Rady Miasta Olsztyna z dnia 26 września 2018 r. w sprawie zapewnienia wspólnej obsługi informatycznej dla jednostek organizacyjnych Gminy Olsztyn</w:t>
      </w:r>
    </w:p>
    <w:p w14:paraId="284168AA" w14:textId="25C0D6A5" w:rsidR="00517790" w:rsidRPr="00CC0A6E" w:rsidRDefault="00CC0A6E" w:rsidP="00CC0A6E">
      <w:pPr>
        <w:keepLines/>
        <w:spacing w:before="120" w:after="120"/>
      </w:pPr>
      <w:r w:rsidRPr="00CC0A6E">
        <w:t>Na podstawie art. 10a – art. 10b ust. 1 i 2 ustawy z dnia 8 marca 1990 r. o samorządzie gminnym (Dz. U. z </w:t>
      </w:r>
      <w:r w:rsidR="00781A09">
        <w:t>2024</w:t>
      </w:r>
      <w:r w:rsidRPr="00CC0A6E">
        <w:t> r.  poz. </w:t>
      </w:r>
      <w:r w:rsidR="00781A09">
        <w:t>1465 ze zm.</w:t>
      </w:r>
      <w:r w:rsidRPr="00CC0A6E">
        <w:t>) Rada Miasta Olsztyna uchwala, co następuje:</w:t>
      </w:r>
    </w:p>
    <w:p w14:paraId="0024CEC9" w14:textId="6F4DBDF8" w:rsidR="00517790" w:rsidRDefault="00CC0A6E" w:rsidP="00517790">
      <w:pPr>
        <w:keepLines/>
        <w:spacing w:before="120"/>
        <w:ind w:firstLine="283"/>
      </w:pPr>
      <w:r w:rsidRPr="00CC0A6E">
        <w:rPr>
          <w:b/>
        </w:rPr>
        <w:t>§ 1. </w:t>
      </w:r>
      <w:r w:rsidR="00517790" w:rsidRPr="00517790">
        <w:t>W uchwale nr</w:t>
      </w:r>
      <w:r w:rsidR="00517790">
        <w:rPr>
          <w:b/>
        </w:rPr>
        <w:t xml:space="preserve"> </w:t>
      </w:r>
      <w:r w:rsidR="00517790" w:rsidRPr="00CC0A6E">
        <w:t>LIII/1030/18 Rady Miasta Olsztyna z dnia 26 września 2018 r. w sprawie zapewnienia wspólnej obsługi informatycznej dla jednostek organizacyjnych Gminy Olsztyn</w:t>
      </w:r>
      <w:r w:rsidR="00517790">
        <w:t xml:space="preserve"> (zmienionej uchwałami nr: </w:t>
      </w:r>
      <w:r w:rsidR="00517790" w:rsidRPr="00CC0A6E">
        <w:t>LV/1048/18 z dnia 6 listopada 2018 r., XIII/218/19 z dnia 30 września 2019 r., XXIII/406/20 z dnia 15 lipca 2020 r., XXVI/453/20 z dnia 28 października 2020 r., L/796/22 z dnia 26 sierpnia 2022 r.</w:t>
      </w:r>
      <w:r w:rsidR="00517790">
        <w:t xml:space="preserve">, </w:t>
      </w:r>
      <w:r w:rsidR="00517790" w:rsidRPr="00CC0A6E">
        <w:t>LXIII/982/23 z dnia 30 sierpnia 2023 r.</w:t>
      </w:r>
      <w:r w:rsidR="00517790">
        <w:t xml:space="preserve"> , LXXII/1076/24 z dnia 19 kwietnia 2024 r. oraz XII/164/25 z dnia 26 marca 2025 r.) wprowadza się następujące zmiany:</w:t>
      </w:r>
    </w:p>
    <w:p w14:paraId="5416316A" w14:textId="1349AC6E" w:rsidR="00517790" w:rsidRDefault="00517790" w:rsidP="00517790">
      <w:pPr>
        <w:pStyle w:val="Akapitzlist"/>
        <w:keepLines/>
        <w:numPr>
          <w:ilvl w:val="0"/>
          <w:numId w:val="7"/>
        </w:numPr>
        <w:spacing w:before="120"/>
      </w:pPr>
      <w:r>
        <w:t xml:space="preserve">W §6 dodaje się </w:t>
      </w:r>
      <w:r w:rsidR="00AE4958">
        <w:t>ust</w:t>
      </w:r>
      <w:r w:rsidR="007372C0">
        <w:t>.</w:t>
      </w:r>
      <w:r w:rsidR="0C248A10">
        <w:t xml:space="preserve"> </w:t>
      </w:r>
      <w:r w:rsidR="00524EB0">
        <w:t>4</w:t>
      </w:r>
      <w:r w:rsidR="0C248A10">
        <w:t xml:space="preserve"> o następującej treści:</w:t>
      </w:r>
    </w:p>
    <w:p w14:paraId="1975A002" w14:textId="4D90382C" w:rsidR="00517790" w:rsidRPr="00517790" w:rsidRDefault="4EF38635" w:rsidP="00F4668C">
      <w:pPr>
        <w:keepLines/>
        <w:spacing w:before="120"/>
        <w:ind w:left="283"/>
        <w:rPr>
          <w:color w:val="000000" w:themeColor="text1"/>
          <w:szCs w:val="22"/>
        </w:rPr>
      </w:pPr>
      <w:r w:rsidRPr="0FE1CB59">
        <w:rPr>
          <w:szCs w:val="22"/>
        </w:rPr>
        <w:t>„4</w:t>
      </w:r>
      <w:r w:rsidR="00126907">
        <w:rPr>
          <w:szCs w:val="22"/>
        </w:rPr>
        <w:t>.</w:t>
      </w:r>
      <w:r w:rsidRPr="0FE1CB59">
        <w:rPr>
          <w:szCs w:val="22"/>
        </w:rPr>
        <w:t xml:space="preserve"> </w:t>
      </w:r>
      <w:r w:rsidRPr="0FE1CB59">
        <w:rPr>
          <w:color w:val="000000" w:themeColor="text1"/>
          <w:szCs w:val="22"/>
        </w:rPr>
        <w:t>Świadczenie usług eksperckich w obszarze bezpieczeństwa informacji i ochrony danych osobowych dla jednostek obsługiwanych:</w:t>
      </w:r>
    </w:p>
    <w:p w14:paraId="24C75736" w14:textId="169C9DA4" w:rsidR="00517790" w:rsidRPr="00517790" w:rsidRDefault="4EF38635" w:rsidP="00F4668C">
      <w:pPr>
        <w:pStyle w:val="Akapitzlist"/>
        <w:keepLines/>
        <w:numPr>
          <w:ilvl w:val="0"/>
          <w:numId w:val="9"/>
        </w:numPr>
        <w:ind w:left="1003"/>
        <w:rPr>
          <w:color w:val="000000" w:themeColor="text1"/>
          <w:szCs w:val="22"/>
        </w:rPr>
      </w:pPr>
      <w:r w:rsidRPr="0FE1CB59">
        <w:rPr>
          <w:color w:val="000000" w:themeColor="text1"/>
          <w:szCs w:val="22"/>
        </w:rPr>
        <w:t xml:space="preserve">tworzenie, wdrożenie i aktualizacja standardów i metodyk postępowania oraz dokumentów dotyczących bezpieczeństwa informacji, w tym ochrony danych osobowych, </w:t>
      </w:r>
    </w:p>
    <w:p w14:paraId="5ABFB8B0" w14:textId="14DC8CD4" w:rsidR="00517790" w:rsidRPr="00517790" w:rsidRDefault="4EF38635" w:rsidP="00F4668C">
      <w:pPr>
        <w:pStyle w:val="Akapitzlist"/>
        <w:keepLines/>
        <w:numPr>
          <w:ilvl w:val="0"/>
          <w:numId w:val="9"/>
        </w:numPr>
        <w:ind w:left="1003"/>
        <w:rPr>
          <w:color w:val="000000" w:themeColor="text1"/>
          <w:szCs w:val="22"/>
        </w:rPr>
      </w:pPr>
      <w:r w:rsidRPr="0FE1CB59">
        <w:rPr>
          <w:color w:val="000000" w:themeColor="text1"/>
          <w:szCs w:val="22"/>
        </w:rPr>
        <w:t>udzielanie konsultacji i organizowanie szkoleń wewnętrznych dotyczących bezpieczeństwa informacji i ochrony danych osobowych,</w:t>
      </w:r>
    </w:p>
    <w:p w14:paraId="3A3EC5C1" w14:textId="24A2E3F2" w:rsidR="00517790" w:rsidRPr="00517790" w:rsidRDefault="4EF38635" w:rsidP="00F4668C">
      <w:pPr>
        <w:pStyle w:val="Akapitzlist"/>
        <w:keepLines/>
        <w:numPr>
          <w:ilvl w:val="0"/>
          <w:numId w:val="9"/>
        </w:numPr>
        <w:ind w:left="1003"/>
        <w:rPr>
          <w:color w:val="000000" w:themeColor="text1"/>
          <w:szCs w:val="22"/>
        </w:rPr>
      </w:pPr>
      <w:r w:rsidRPr="0FE1CB59">
        <w:rPr>
          <w:color w:val="000000" w:themeColor="text1"/>
          <w:szCs w:val="22"/>
        </w:rPr>
        <w:t>wsparcie w wykonywaniu analiz i prowadzeniu audytów wewnętrznych z zakresu bezpieczeństwa informacji i ochrony danych osobowych,</w:t>
      </w:r>
    </w:p>
    <w:p w14:paraId="74CB2520" w14:textId="0BD8473A" w:rsidR="00517790" w:rsidRPr="00517790" w:rsidRDefault="4EF38635" w:rsidP="00F4668C">
      <w:pPr>
        <w:pStyle w:val="Akapitzlist"/>
        <w:keepLines/>
        <w:numPr>
          <w:ilvl w:val="0"/>
          <w:numId w:val="9"/>
        </w:numPr>
        <w:ind w:left="1003"/>
        <w:rPr>
          <w:szCs w:val="22"/>
        </w:rPr>
      </w:pPr>
      <w:r w:rsidRPr="0FE1CB59">
        <w:rPr>
          <w:szCs w:val="22"/>
        </w:rPr>
        <w:t>pełnienie funkcji i wykonywanie obowiązków inspektora ochrony danych, wynikających z przepisów o ochronie danych osobowych, w tym ogólnego rozporządzenia o ochronie danych.”</w:t>
      </w:r>
    </w:p>
    <w:p w14:paraId="0896DA4F" w14:textId="72127B1F" w:rsidR="00517790" w:rsidRPr="00517790" w:rsidRDefault="00517790" w:rsidP="00F4668C">
      <w:pPr>
        <w:pStyle w:val="Akapitzlist"/>
        <w:keepLines/>
        <w:spacing w:before="120"/>
        <w:ind w:left="926"/>
      </w:pPr>
    </w:p>
    <w:p w14:paraId="3F8B052B" w14:textId="39CCDB7B" w:rsidR="00CC0A6E" w:rsidRPr="00CC0A6E" w:rsidRDefault="00CC0A6E" w:rsidP="00CC0A6E">
      <w:pPr>
        <w:keepLines/>
        <w:spacing w:before="120"/>
        <w:ind w:firstLine="283"/>
      </w:pPr>
      <w:r w:rsidRPr="00CC0A6E">
        <w:rPr>
          <w:b/>
        </w:rPr>
        <w:t>§ 2. </w:t>
      </w:r>
      <w:r w:rsidRPr="00CC0A6E">
        <w:t>Załącznik nr 1 do uchwały nr LIII/1030/18 Rady Miasta Olsztyna z dnia 26 września 2018 r. w sprawie zapewnienia wspólnej obsługi informatycznej dla jednostek organizacyjnych Gminy Olsztyn, zmienionej uchwałami Rady Miasta Olsztyna nr: LV/1048/18 z dnia 6 listopada 2018 r., XIII/218/19 z dnia 30 września 2019 r., XXIII/406/20 z dnia 15 lipca 2020 r., XXVI/453/20 z dnia 28 października 2020 r., L/796/22 z dnia 26 sierpnia 2022 r.</w:t>
      </w:r>
      <w:r w:rsidR="006C783B">
        <w:t xml:space="preserve">, </w:t>
      </w:r>
      <w:r w:rsidRPr="00CC0A6E">
        <w:t>LXIII/982/23 z dnia 30 sierpnia 2023 r.</w:t>
      </w:r>
      <w:r w:rsidR="006C783B">
        <w:t xml:space="preserve"> </w:t>
      </w:r>
      <w:r w:rsidR="00E9618B">
        <w:t xml:space="preserve">, </w:t>
      </w:r>
      <w:r w:rsidR="006C783B">
        <w:t>LXXII/1076/24 z dnia 19 kwietnia 2024 r.</w:t>
      </w:r>
      <w:r w:rsidR="00E9618B">
        <w:t xml:space="preserve"> oraz XII/164/25 z dnia 26 marca 2025 r. </w:t>
      </w:r>
      <w:r w:rsidRPr="00CC0A6E">
        <w:t xml:space="preserve"> – Wykaz jednostek obsługiwanych przez Centrum</w:t>
      </w:r>
      <w:r w:rsidR="00502791">
        <w:t>,</w:t>
      </w:r>
      <w:r w:rsidRPr="00CC0A6E">
        <w:t xml:space="preserve"> otrzymuje brzmienie jak Załącznik </w:t>
      </w:r>
      <w:r w:rsidR="00894B37">
        <w:t xml:space="preserve">nr 1 </w:t>
      </w:r>
      <w:r w:rsidRPr="00CC0A6E">
        <w:t>do niniejszej uchwały.</w:t>
      </w:r>
    </w:p>
    <w:p w14:paraId="53522693" w14:textId="5656F92D" w:rsidR="00CC0A6E" w:rsidRPr="00CC0A6E" w:rsidRDefault="00CC0A6E" w:rsidP="00CC0A6E">
      <w:pPr>
        <w:keepLines/>
        <w:spacing w:before="120"/>
        <w:ind w:firstLine="283"/>
      </w:pPr>
      <w:r w:rsidRPr="568A2544">
        <w:rPr>
          <w:b/>
          <w:bCs/>
        </w:rPr>
        <w:t>§ 3. </w:t>
      </w:r>
      <w:r>
        <w:t>Jednostki wymienione w Załączniku</w:t>
      </w:r>
      <w:r w:rsidR="00502791">
        <w:t xml:space="preserve"> </w:t>
      </w:r>
      <w:r w:rsidR="00894B37">
        <w:t xml:space="preserve">nr 1 </w:t>
      </w:r>
      <w:r w:rsidR="00502791">
        <w:t>do niniejszej uchwały o</w:t>
      </w:r>
      <w:r>
        <w:t xml:space="preserve"> liczb</w:t>
      </w:r>
      <w:r w:rsidR="00502791">
        <w:t>ie</w:t>
      </w:r>
      <w:r>
        <w:t xml:space="preserve"> porządkow</w:t>
      </w:r>
      <w:r w:rsidR="00502791">
        <w:t>ej</w:t>
      </w:r>
      <w:r>
        <w:t xml:space="preserve"> </w:t>
      </w:r>
      <w:r w:rsidR="00E9618B">
        <w:t>8</w:t>
      </w:r>
      <w:r w:rsidR="00A76132">
        <w:t>9</w:t>
      </w:r>
      <w:r>
        <w:t>-</w:t>
      </w:r>
      <w:r w:rsidR="00A76132">
        <w:t>90</w:t>
      </w:r>
      <w:r>
        <w:t xml:space="preserve"> </w:t>
      </w:r>
      <w:r w:rsidR="529A4FFF">
        <w:t xml:space="preserve">są </w:t>
      </w:r>
      <w:r>
        <w:t>obsługiwane przez Centrum w zakresie ograniczonym do:</w:t>
      </w:r>
    </w:p>
    <w:p w14:paraId="119EBB15" w14:textId="77777777" w:rsidR="00CC0A6E" w:rsidRPr="00CC0A6E" w:rsidRDefault="00CC0A6E" w:rsidP="00CC0A6E">
      <w:pPr>
        <w:ind w:left="340" w:hanging="227"/>
      </w:pPr>
      <w:r w:rsidRPr="00CC0A6E">
        <w:t>1) świadczenia usług informatycznych dla jednostek obsługiwanych, w zakresie:</w:t>
      </w:r>
    </w:p>
    <w:p w14:paraId="117BDAC4" w14:textId="77777777" w:rsidR="00CC0A6E" w:rsidRPr="00CC0A6E" w:rsidRDefault="00CC0A6E" w:rsidP="00CC0A6E">
      <w:pPr>
        <w:keepLines/>
        <w:ind w:left="567" w:hanging="227"/>
      </w:pPr>
      <w:r w:rsidRPr="00CC0A6E">
        <w:t>a) zapewnienie prawidłowego działania istniejących systemów informatycznych, w szczególności: aktualizacja oprogramowania, obsługa i usuwanie błędów i awarii, proponowanie usprawnień i nowych funkcjonalności,</w:t>
      </w:r>
    </w:p>
    <w:p w14:paraId="57844547" w14:textId="77777777" w:rsidR="00CC0A6E" w:rsidRPr="00CC0A6E" w:rsidRDefault="00CC0A6E" w:rsidP="00CC0A6E">
      <w:pPr>
        <w:keepLines/>
        <w:ind w:left="567" w:hanging="227"/>
      </w:pPr>
      <w:r w:rsidRPr="00CC0A6E">
        <w:t>b) zapewnienie właściwego stanu zabezpieczeń systemów informatycznych (m.in. wykonywanie kopii bezpieczeństwa, profilaktyka antywirusowa),</w:t>
      </w:r>
    </w:p>
    <w:p w14:paraId="086297DA" w14:textId="77777777" w:rsidR="00CC0A6E" w:rsidRPr="00CC0A6E" w:rsidRDefault="00CC0A6E" w:rsidP="00CC0A6E">
      <w:pPr>
        <w:keepLines/>
        <w:ind w:left="567" w:hanging="227"/>
      </w:pPr>
      <w:r w:rsidRPr="00CC0A6E">
        <w:t>c) zlecanie napraw i konserwacji systemów teleinformatycznych w odniesieniu do systemów informatycznych udostępnianych w ramach projektu „Cyfrowy Olsztyn” oraz innych systemów zarządzanych przez Centrum: Systemu do centralizacji VAT, Platforma elektronicznego fakturowania i innych systemów informatycznych, zgodnie z podpisanym z jednostką obsługiwaną porozumieniem SLA;</w:t>
      </w:r>
    </w:p>
    <w:p w14:paraId="49683E9E" w14:textId="77777777" w:rsidR="00CC0A6E" w:rsidRDefault="00CC0A6E" w:rsidP="00CC0A6E">
      <w:pPr>
        <w:ind w:left="340" w:hanging="227"/>
      </w:pPr>
      <w:r w:rsidRPr="00CC0A6E">
        <w:t>2) świadczenia usług operatora telekomunikacyjnego, w zakresie świadczenia za pomocą sieci szerokopasmowej publicznie dostępnej usługi dostępu do Internetu dla jednostek obsługiwanych oraz podmiotów obsługiwanych przez te jednostki tj. mieszkańców oraz gości Gminy Olsztyn.</w:t>
      </w:r>
    </w:p>
    <w:p w14:paraId="2F087DD2" w14:textId="77777777" w:rsidR="00894B37" w:rsidRPr="00CC0A6E" w:rsidRDefault="00894B37" w:rsidP="00CC0A6E">
      <w:pPr>
        <w:ind w:left="340" w:hanging="227"/>
      </w:pPr>
    </w:p>
    <w:p w14:paraId="3F37049F" w14:textId="55941843" w:rsidR="00CC0A6E" w:rsidRDefault="00CC0A6E" w:rsidP="00CC0A6E">
      <w:pPr>
        <w:keepLines/>
        <w:spacing w:before="120"/>
        <w:ind w:firstLine="283"/>
      </w:pPr>
      <w:r w:rsidRPr="00CC0A6E">
        <w:rPr>
          <w:b/>
        </w:rPr>
        <w:lastRenderedPageBreak/>
        <w:t>§ 4. </w:t>
      </w:r>
      <w:r w:rsidR="00894B37">
        <w:t xml:space="preserve">W załączniku nr 2 do Uchwały </w:t>
      </w:r>
      <w:r w:rsidR="00894B37" w:rsidRPr="00CC0A6E">
        <w:t>nr LIII/1030/18 Rady Miasta Olsztyna z dnia 26 września 2018 r. w sprawie zapewnienia wspólnej obsługi informatycznej dla jednostek organizacyjnych Gminy Olsztyn, zmienionej uchwałami Rady Miasta Olsztyna nr: LV/1048/18 z dnia 6 listopada 2018 r., XIII/218/19 z dnia 30 września 2019 r., XXIII/406/20 z dnia 15 lipca 2020 r., XXVI/453/20 z dnia 28 października 2020 r., L/796/22 z dnia 26 sierpnia 2022 r.</w:t>
      </w:r>
      <w:r w:rsidR="00894B37">
        <w:t xml:space="preserve">, </w:t>
      </w:r>
      <w:r w:rsidR="00894B37" w:rsidRPr="00CC0A6E">
        <w:t>LXIII/982/23 z dnia 30 sierpnia 2023 r.</w:t>
      </w:r>
      <w:r w:rsidR="00894B37">
        <w:t xml:space="preserve"> , LXXII/1076/24 z dnia 19 kwietnia 2024 r. oraz XII/164/25 z dnia 26 marca 2025 r.</w:t>
      </w:r>
      <w:r w:rsidR="00894B37" w:rsidRPr="00CC0A6E">
        <w:t xml:space="preserve"> –</w:t>
      </w:r>
      <w:r w:rsidR="00894B37">
        <w:t xml:space="preserve"> Statut Centrum Informatycznych Usług Wspólnych Olsztyna wprowadza się następujące zmiany:</w:t>
      </w:r>
    </w:p>
    <w:p w14:paraId="3B04325B" w14:textId="6D0050EA" w:rsidR="006F59DB" w:rsidRDefault="006F59DB" w:rsidP="006F59DB">
      <w:pPr>
        <w:pStyle w:val="Akapitzlist"/>
        <w:keepLines/>
        <w:numPr>
          <w:ilvl w:val="0"/>
          <w:numId w:val="8"/>
        </w:numPr>
        <w:spacing w:before="120"/>
      </w:pPr>
      <w:r>
        <w:t xml:space="preserve">W §1 ust 1 </w:t>
      </w:r>
      <w:r w:rsidR="00186ACA">
        <w:t>otrzymuj</w:t>
      </w:r>
      <w:r w:rsidR="009C2EE3">
        <w:t>e</w:t>
      </w:r>
      <w:r w:rsidR="00186ACA">
        <w:t xml:space="preserve"> brzmienie</w:t>
      </w:r>
      <w:r>
        <w:t>:</w:t>
      </w:r>
    </w:p>
    <w:p w14:paraId="3B462FBD" w14:textId="63C31AA7" w:rsidR="00F50A3F" w:rsidRPr="00F50A3F" w:rsidRDefault="00033F91" w:rsidP="00831F30">
      <w:pPr>
        <w:pStyle w:val="HTML-wstpniesformatowany"/>
        <w:ind w:left="426"/>
        <w:jc w:val="both"/>
        <w:rPr>
          <w:rFonts w:ascii="Times New Roman" w:hAnsi="Times New Roman" w:cs="Times New Roman"/>
          <w:sz w:val="22"/>
          <w:szCs w:val="24"/>
          <w:lang w:bidi="pl-PL"/>
        </w:rPr>
      </w:pPr>
      <w:r w:rsidRPr="00F50A3F">
        <w:rPr>
          <w:rFonts w:ascii="Times New Roman" w:hAnsi="Times New Roman" w:cs="Times New Roman"/>
          <w:sz w:val="22"/>
          <w:szCs w:val="24"/>
          <w:lang w:bidi="pl-PL"/>
        </w:rPr>
        <w:t>„</w:t>
      </w:r>
      <w:r w:rsidR="00831F30">
        <w:rPr>
          <w:rFonts w:ascii="Times New Roman" w:hAnsi="Times New Roman" w:cs="Times New Roman"/>
          <w:sz w:val="22"/>
          <w:szCs w:val="24"/>
          <w:lang w:bidi="pl-PL"/>
        </w:rPr>
        <w:t xml:space="preserve">1. </w:t>
      </w:r>
      <w:r w:rsidR="00F50A3F" w:rsidRPr="00F50A3F">
        <w:rPr>
          <w:rFonts w:ascii="Times New Roman" w:hAnsi="Times New Roman" w:cs="Times New Roman"/>
          <w:sz w:val="22"/>
          <w:szCs w:val="24"/>
          <w:lang w:bidi="pl-PL"/>
        </w:rPr>
        <w:t>Centrum Informatycznych Usług Wspólnych Olsztyna zwane dalej „Centrum”, jest jednostką organizacyjną Gminy Olsztyn nieposiadającą osobowości prawnej i działającą w formie jednostki budżetowej na podstawie następujących przepisów prawa:</w:t>
      </w:r>
    </w:p>
    <w:p w14:paraId="0EA23E3B" w14:textId="3DA4C3CC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8 marca 1990 r. o samorządzie gminnym zwanej dalej „ustawą o samorządzie gminnym”;</w:t>
      </w:r>
    </w:p>
    <w:p w14:paraId="013A0560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27 sierpnia 2009 r. o finansach publicznych;</w:t>
      </w:r>
    </w:p>
    <w:p w14:paraId="29ECE03C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11 września 2021 r. – Prawo zamówień publicznych zwanej dalej „Prawem zamówień publicznych”;</w:t>
      </w:r>
    </w:p>
    <w:p w14:paraId="7F6325A7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29 września 1994 r. o rachunkowości;</w:t>
      </w:r>
    </w:p>
    <w:p w14:paraId="19A8646E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7 maja 2010 r. o wspieraniu rozwoju usług i sieci telekomunikacyjnych zwanej dalej „ustawą o wspieraniu rozwoju usług i sieci telekomunikacyjnych”;</w:t>
      </w:r>
    </w:p>
    <w:p w14:paraId="6C218947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16 lipca 2004 r. prawo telekomunikacyjne;</w:t>
      </w:r>
    </w:p>
    <w:p w14:paraId="5D9C6745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26 czerwca 1974 r. Kodeks pracy dalej zwanej „Kodeksem pracy”;</w:t>
      </w:r>
    </w:p>
    <w:p w14:paraId="5432B348" w14:textId="77777777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ustawy z dnia 21 listopada 2008 r. o pracownikach samorządowych;</w:t>
      </w:r>
    </w:p>
    <w:p w14:paraId="3814BC9B" w14:textId="5D72EEEB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 xml:space="preserve">ustawy </w:t>
      </w:r>
      <w:r w:rsidR="00364DAB"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 xml:space="preserve">z dnia 10 maja 2018 r. </w:t>
      </w: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o ochronie danych osobowych</w:t>
      </w:r>
      <w:r w:rsidR="00364DAB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;</w:t>
      </w:r>
    </w:p>
    <w:p w14:paraId="0E944BEC" w14:textId="6AB1B0FD" w:rsidR="00F50A3F" w:rsidRPr="00F50A3F" w:rsidRDefault="00F50A3F" w:rsidP="00F50A3F">
      <w:pPr>
        <w:pStyle w:val="Defaul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</w:pPr>
      <w:r w:rsidRPr="00F50A3F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- zwane dalej ogólne rozporządzenie o ochronie danych</w:t>
      </w:r>
      <w:r w:rsidR="00364DAB">
        <w:rPr>
          <w:rFonts w:ascii="Times New Roman" w:eastAsia="Times New Roman" w:hAnsi="Times New Roman" w:cs="Times New Roman"/>
          <w:color w:val="auto"/>
          <w:sz w:val="22"/>
          <w:lang w:eastAsia="pl-PL" w:bidi="pl-PL"/>
        </w:rPr>
        <w:t>;</w:t>
      </w:r>
    </w:p>
    <w:p w14:paraId="014E3207" w14:textId="3DDFDADD" w:rsidR="000251B1" w:rsidRDefault="00F50A3F" w:rsidP="00F50A3F">
      <w:pPr>
        <w:pStyle w:val="Akapitzlist"/>
        <w:keepLines/>
        <w:numPr>
          <w:ilvl w:val="0"/>
          <w:numId w:val="13"/>
        </w:numPr>
      </w:pPr>
      <w:r w:rsidRPr="00F50A3F">
        <w:t>niniejszego Statutu</w:t>
      </w:r>
      <w:r w:rsidR="00364DAB">
        <w:t>.</w:t>
      </w:r>
      <w:r w:rsidRPr="00F50A3F">
        <w:t>”</w:t>
      </w:r>
    </w:p>
    <w:p w14:paraId="311327A2" w14:textId="77777777" w:rsidR="00CC76DA" w:rsidRDefault="00CC76DA" w:rsidP="00CC76DA">
      <w:pPr>
        <w:pStyle w:val="Akapitzlist"/>
        <w:keepLines/>
        <w:spacing w:before="120"/>
        <w:ind w:left="643"/>
      </w:pPr>
    </w:p>
    <w:p w14:paraId="4B26953F" w14:textId="7D972D27" w:rsidR="00894B37" w:rsidRDefault="00894B37" w:rsidP="00894B37">
      <w:pPr>
        <w:pStyle w:val="Akapitzlist"/>
        <w:keepLines/>
        <w:numPr>
          <w:ilvl w:val="0"/>
          <w:numId w:val="8"/>
        </w:numPr>
        <w:spacing w:before="120"/>
      </w:pPr>
      <w:r>
        <w:t xml:space="preserve">W §15 ust. 1 </w:t>
      </w:r>
      <w:r w:rsidR="548DCBE4">
        <w:t xml:space="preserve">dodaje się </w:t>
      </w:r>
      <w:r>
        <w:t xml:space="preserve">pkt </w:t>
      </w:r>
      <w:r w:rsidR="1FB86719">
        <w:t>4</w:t>
      </w:r>
      <w:r>
        <w:t>) o następującej treści:</w:t>
      </w:r>
    </w:p>
    <w:p w14:paraId="4623D186" w14:textId="06CE8FC0" w:rsidR="00894B37" w:rsidRPr="00326E16" w:rsidRDefault="00894B37" w:rsidP="00E93238">
      <w:pPr>
        <w:keepLines/>
        <w:spacing w:before="120"/>
        <w:ind w:left="283"/>
        <w:rPr>
          <w:rFonts w:eastAsia="Source Sans Pro Light"/>
          <w:color w:val="000000" w:themeColor="text1"/>
          <w:szCs w:val="22"/>
        </w:rPr>
      </w:pPr>
      <w:r>
        <w:t>„</w:t>
      </w:r>
      <w:r w:rsidR="66BBCAD6">
        <w:t xml:space="preserve">4) </w:t>
      </w:r>
      <w:r w:rsidR="66BBCAD6" w:rsidRPr="00326E16">
        <w:rPr>
          <w:rFonts w:eastAsia="Source Sans Pro Light"/>
          <w:color w:val="000000" w:themeColor="text1"/>
          <w:szCs w:val="22"/>
        </w:rPr>
        <w:t>Świadczenie usług eksperckich w obszarze bezpieczeństwa informacji i ochrony danych osobowych dla jednostek obsługiwanych:</w:t>
      </w:r>
    </w:p>
    <w:p w14:paraId="656C19AD" w14:textId="2791D5B7" w:rsidR="66BBCAD6" w:rsidRPr="00326E16" w:rsidRDefault="66BBCAD6" w:rsidP="00E93238">
      <w:pPr>
        <w:pStyle w:val="Akapitzlist"/>
        <w:numPr>
          <w:ilvl w:val="0"/>
          <w:numId w:val="1"/>
        </w:numPr>
        <w:ind w:left="1003"/>
        <w:rPr>
          <w:rFonts w:eastAsia="Source Sans Pro Light"/>
          <w:color w:val="000000" w:themeColor="text1"/>
          <w:szCs w:val="22"/>
        </w:rPr>
      </w:pPr>
      <w:r w:rsidRPr="00326E16">
        <w:rPr>
          <w:rFonts w:eastAsia="Source Sans Pro Light"/>
          <w:color w:val="000000" w:themeColor="text1"/>
          <w:szCs w:val="22"/>
        </w:rPr>
        <w:t xml:space="preserve">tworzenie, wdrożenie i aktualizacja standardów i metodyk postępowania oraz dokumentów dotyczących bezpieczeństwa informacji, w tym ochrony danych osobowych, </w:t>
      </w:r>
    </w:p>
    <w:p w14:paraId="7007D30D" w14:textId="6EB3E8AD" w:rsidR="66BBCAD6" w:rsidRPr="00326E16" w:rsidRDefault="66BBCAD6" w:rsidP="00E93238">
      <w:pPr>
        <w:pStyle w:val="Akapitzlist"/>
        <w:numPr>
          <w:ilvl w:val="0"/>
          <w:numId w:val="1"/>
        </w:numPr>
        <w:ind w:left="1003"/>
        <w:rPr>
          <w:rFonts w:eastAsia="Source Sans Pro Light"/>
          <w:color w:val="000000" w:themeColor="text1"/>
          <w:szCs w:val="22"/>
        </w:rPr>
      </w:pPr>
      <w:r w:rsidRPr="00326E16">
        <w:rPr>
          <w:rFonts w:eastAsia="Source Sans Pro Light"/>
          <w:color w:val="000000" w:themeColor="text1"/>
          <w:szCs w:val="22"/>
        </w:rPr>
        <w:t>udzielanie konsultacji i organizowanie szkoleń wewnętrznych dotyczących bezpieczeństwa informacji i ochrony danych osobowych,</w:t>
      </w:r>
    </w:p>
    <w:p w14:paraId="15A1AF5E" w14:textId="5EA676A6" w:rsidR="66BBCAD6" w:rsidRPr="00326E16" w:rsidRDefault="66BBCAD6" w:rsidP="00E93238">
      <w:pPr>
        <w:pStyle w:val="Akapitzlist"/>
        <w:numPr>
          <w:ilvl w:val="0"/>
          <w:numId w:val="1"/>
        </w:numPr>
        <w:ind w:left="1003"/>
        <w:rPr>
          <w:rFonts w:eastAsia="Source Sans Pro Light"/>
          <w:color w:val="000000" w:themeColor="text1"/>
          <w:szCs w:val="22"/>
        </w:rPr>
      </w:pPr>
      <w:r w:rsidRPr="00326E16">
        <w:rPr>
          <w:rFonts w:eastAsia="Source Sans Pro Light"/>
          <w:color w:val="000000" w:themeColor="text1"/>
          <w:szCs w:val="22"/>
        </w:rPr>
        <w:t>wsparcie w wykonywaniu analiz i prowadzeniu audytów wewnętrznych z zakresu bezpieczeństwa informacji i ochrony danych osobowych,</w:t>
      </w:r>
    </w:p>
    <w:p w14:paraId="5BE7560E" w14:textId="3D80F71D" w:rsidR="66BBCAD6" w:rsidRDefault="66BBCAD6" w:rsidP="00E93238">
      <w:pPr>
        <w:pStyle w:val="Akapitzlist"/>
        <w:numPr>
          <w:ilvl w:val="0"/>
          <w:numId w:val="1"/>
        </w:numPr>
        <w:ind w:left="1003"/>
        <w:rPr>
          <w:rFonts w:eastAsia="Source Sans Pro Light"/>
        </w:rPr>
      </w:pPr>
      <w:r w:rsidRPr="561E337B">
        <w:rPr>
          <w:rFonts w:eastAsia="Source Sans Pro Light"/>
        </w:rPr>
        <w:t>pełnienie funkcji i wykonywanie obowiązków inspektora ochrony danych, wynikających z przepisów o ochronie danych osobowych, w tym ogólnego rozporządzenia o ochronie danych</w:t>
      </w:r>
      <w:r w:rsidR="00914967" w:rsidRPr="561E337B">
        <w:rPr>
          <w:rFonts w:eastAsia="Source Sans Pro Light"/>
        </w:rPr>
        <w:t>.”</w:t>
      </w:r>
    </w:p>
    <w:p w14:paraId="56DB60DA" w14:textId="77777777" w:rsidR="008E29D4" w:rsidRPr="00326E16" w:rsidRDefault="008E29D4" w:rsidP="008E29D4">
      <w:pPr>
        <w:pStyle w:val="Akapitzlist"/>
        <w:ind w:left="1003"/>
        <w:rPr>
          <w:rFonts w:eastAsia="Source Sans Pro Light"/>
        </w:rPr>
      </w:pPr>
    </w:p>
    <w:p w14:paraId="385E3F05" w14:textId="321289D0" w:rsidR="561E337B" w:rsidRDefault="001B5F93" w:rsidP="00877B37">
      <w:pPr>
        <w:pStyle w:val="Akapitzlist"/>
        <w:keepLines/>
        <w:numPr>
          <w:ilvl w:val="0"/>
          <w:numId w:val="8"/>
        </w:numPr>
        <w:spacing w:before="120"/>
        <w:rPr>
          <w:rFonts w:eastAsia="Source Sans Pro Light"/>
        </w:rPr>
      </w:pPr>
      <w:r>
        <w:rPr>
          <w:rFonts w:eastAsia="Source Sans Pro Light"/>
        </w:rPr>
        <w:t>§20</w:t>
      </w:r>
      <w:r w:rsidR="00222569">
        <w:rPr>
          <w:rFonts w:eastAsia="Source Sans Pro Light"/>
        </w:rPr>
        <w:t xml:space="preserve"> ust. 1</w:t>
      </w:r>
      <w:r w:rsidR="006A695B">
        <w:rPr>
          <w:rFonts w:eastAsia="Source Sans Pro Light"/>
        </w:rPr>
        <w:t xml:space="preserve"> otrzymuje brzmienie:</w:t>
      </w:r>
    </w:p>
    <w:p w14:paraId="1BAB5F49" w14:textId="77777777" w:rsidR="008E29D4" w:rsidRPr="00877B37" w:rsidRDefault="00107678" w:rsidP="006E0D8B">
      <w:pPr>
        <w:keepLines/>
        <w:ind w:left="283"/>
      </w:pPr>
      <w:r w:rsidRPr="00877B37">
        <w:t>„</w:t>
      </w:r>
      <w:r w:rsidR="00987A54" w:rsidRPr="00877B37">
        <w:t xml:space="preserve">1. </w:t>
      </w:r>
      <w:r w:rsidR="008E29D4" w:rsidRPr="00877B37">
        <w:t>Dyrektor wykonuje zadania przy pomocy swoich Zastępców i Głównego Księgowego Centrum oraz    pozostałych pracowników Centrum.”</w:t>
      </w:r>
    </w:p>
    <w:p w14:paraId="78DF7327" w14:textId="77777777" w:rsidR="00877B37" w:rsidRDefault="00877B37" w:rsidP="008E29D4">
      <w:pPr>
        <w:pStyle w:val="HTML-wstpniesformatowany"/>
        <w:spacing w:before="100"/>
        <w:ind w:left="426"/>
        <w:jc w:val="both"/>
        <w:rPr>
          <w:rFonts w:ascii="Times New Roman" w:eastAsia="Source Sans Pro Light" w:hAnsi="Times New Roman" w:cs="Times New Roman"/>
          <w:sz w:val="22"/>
          <w:szCs w:val="24"/>
          <w:lang w:bidi="pl-PL"/>
        </w:rPr>
      </w:pPr>
    </w:p>
    <w:p w14:paraId="67FB5F1B" w14:textId="4025D03A" w:rsidR="008E29D4" w:rsidRDefault="008E29D4" w:rsidP="008E29D4">
      <w:pPr>
        <w:pStyle w:val="Akapitzlist"/>
        <w:numPr>
          <w:ilvl w:val="0"/>
          <w:numId w:val="8"/>
        </w:numPr>
        <w:rPr>
          <w:rFonts w:eastAsia="Source Sans Pro Light"/>
        </w:rPr>
      </w:pPr>
      <w:r w:rsidRPr="008E29D4">
        <w:rPr>
          <w:rFonts w:eastAsia="Source Sans Pro Light"/>
        </w:rPr>
        <w:t xml:space="preserve"> </w:t>
      </w:r>
      <w:r>
        <w:rPr>
          <w:rFonts w:eastAsia="Source Sans Pro Light"/>
        </w:rPr>
        <w:t xml:space="preserve">§20 ust. </w:t>
      </w:r>
      <w:r w:rsidR="00321C55">
        <w:rPr>
          <w:rFonts w:eastAsia="Source Sans Pro Light"/>
        </w:rPr>
        <w:t>2</w:t>
      </w:r>
      <w:r>
        <w:rPr>
          <w:rFonts w:eastAsia="Source Sans Pro Light"/>
        </w:rPr>
        <w:t xml:space="preserve"> otrzymuje brzmienie:</w:t>
      </w:r>
    </w:p>
    <w:p w14:paraId="6F10339D" w14:textId="01DE7107" w:rsidR="00877B37" w:rsidRPr="00877B37" w:rsidRDefault="00E475E1" w:rsidP="00CC0550">
      <w:pPr>
        <w:pStyle w:val="HTML-wstpniesformatowany"/>
        <w:spacing w:line="300" w:lineRule="atLeast"/>
        <w:ind w:left="284"/>
        <w:jc w:val="both"/>
        <w:rPr>
          <w:rFonts w:ascii="Times New Roman" w:eastAsia="Source Sans Pro Light" w:hAnsi="Times New Roman" w:cs="Times New Roman"/>
          <w:sz w:val="22"/>
          <w:szCs w:val="24"/>
          <w:lang w:bidi="pl-PL"/>
        </w:rPr>
      </w:pPr>
      <w:r w:rsidRPr="00877B37">
        <w:rPr>
          <w:rFonts w:ascii="Times New Roman" w:eastAsia="Source Sans Pro Light" w:hAnsi="Times New Roman" w:cs="Times New Roman"/>
          <w:sz w:val="22"/>
          <w:szCs w:val="24"/>
          <w:lang w:bidi="pl-PL"/>
        </w:rPr>
        <w:t xml:space="preserve">„2. </w:t>
      </w:r>
      <w:r w:rsidR="00877B37" w:rsidRPr="00877B37">
        <w:rPr>
          <w:rFonts w:ascii="Times New Roman" w:eastAsia="Source Sans Pro Light" w:hAnsi="Times New Roman" w:cs="Times New Roman"/>
          <w:sz w:val="22"/>
          <w:szCs w:val="24"/>
          <w:lang w:bidi="pl-PL"/>
        </w:rPr>
        <w:t>Zastępcy Dyrektora i Główny Księgowy działają w zakresie spraw powierzonych przez Dyrektora oraz wynikających z zakresu ich obowiązków i ponoszą przed nim odpowiedzialność za podejmowane decyzje.</w:t>
      </w:r>
      <w:r w:rsidR="00877B37">
        <w:rPr>
          <w:rFonts w:ascii="Times New Roman" w:eastAsia="Source Sans Pro Light" w:hAnsi="Times New Roman" w:cs="Times New Roman"/>
          <w:sz w:val="22"/>
          <w:szCs w:val="24"/>
          <w:lang w:bidi="pl-PL"/>
        </w:rPr>
        <w:t>”</w:t>
      </w:r>
    </w:p>
    <w:p w14:paraId="3599B07C" w14:textId="2F12E423" w:rsidR="006A695B" w:rsidRPr="00877B37" w:rsidRDefault="006A695B" w:rsidP="00877B37">
      <w:pPr>
        <w:rPr>
          <w:rFonts w:eastAsia="Source Sans Pro Light"/>
        </w:rPr>
      </w:pPr>
    </w:p>
    <w:p w14:paraId="24B56958" w14:textId="5E12736B" w:rsidR="00CC0A6E" w:rsidRPr="00894B37" w:rsidRDefault="00894B37" w:rsidP="00894B37">
      <w:pPr>
        <w:keepLines/>
        <w:spacing w:before="120"/>
        <w:ind w:firstLine="283"/>
        <w:rPr>
          <w:b/>
        </w:rPr>
      </w:pPr>
      <w:r w:rsidRPr="00CC0A6E">
        <w:rPr>
          <w:b/>
        </w:rPr>
        <w:t>§ </w:t>
      </w:r>
      <w:r>
        <w:rPr>
          <w:b/>
        </w:rPr>
        <w:t>5</w:t>
      </w:r>
      <w:r w:rsidRPr="00CC0A6E">
        <w:rPr>
          <w:b/>
        </w:rPr>
        <w:t>. </w:t>
      </w:r>
      <w:bookmarkStart w:id="0" w:name="_Hlk161651505"/>
      <w:r w:rsidRPr="00CC0A6E">
        <w:t xml:space="preserve">Załącznik nr </w:t>
      </w:r>
      <w:r>
        <w:t>2</w:t>
      </w:r>
      <w:r w:rsidRPr="00CC0A6E">
        <w:t> do uchwały nr LIII/1030/18 Rady Miasta Olsztyna z dnia 26 września 2018 r. w sprawie zapewnienia wspólnej obsługi informatycznej dla jednostek organizacyjnych Gminy Olsztyn, zmienionej uchwałami Rady Miasta Olsztyna nr: LV/1048/18 z dnia 6 listopada 2018 r., XIII/218/19 z dnia 30 września 2019 r., XXIII/406/20 z dnia 15 lipca 2020 r., XXVI/453/20 z dnia 28 października 2020 r., L/796/22 z dnia 26 sierpnia 2022 r.</w:t>
      </w:r>
      <w:r>
        <w:t xml:space="preserve">, </w:t>
      </w:r>
      <w:r w:rsidRPr="00CC0A6E">
        <w:t>LXIII/982/23 z dnia 30 sierpnia 2023 r.</w:t>
      </w:r>
      <w:r>
        <w:t xml:space="preserve"> , LXXII/1076/24 z dnia 19 kwietnia 2024 r. oraz XII/164/25 z dnia 26 marca 2025 r. </w:t>
      </w:r>
      <w:r w:rsidRPr="00CC0A6E">
        <w:t xml:space="preserve"> – </w:t>
      </w:r>
      <w:r>
        <w:t>Statut Centrum Informatycznych Usług Wspólnych Olsztyna,</w:t>
      </w:r>
      <w:r w:rsidRPr="00CC0A6E">
        <w:t xml:space="preserve"> otrzymuje brzmienie jak Załącznik </w:t>
      </w:r>
      <w:r>
        <w:t xml:space="preserve">nr 2 </w:t>
      </w:r>
      <w:r w:rsidRPr="00CC0A6E">
        <w:t>do niniejszej uchwały</w:t>
      </w:r>
      <w:bookmarkEnd w:id="0"/>
    </w:p>
    <w:p w14:paraId="130E7C46" w14:textId="69A36BAB" w:rsidR="00894B37" w:rsidRPr="00CC0A6E" w:rsidRDefault="00894B37" w:rsidP="00894B37">
      <w:pPr>
        <w:keepLines/>
        <w:spacing w:before="120"/>
        <w:ind w:firstLine="283"/>
      </w:pPr>
      <w:r w:rsidRPr="00CC0A6E">
        <w:rPr>
          <w:b/>
        </w:rPr>
        <w:lastRenderedPageBreak/>
        <w:t>§ </w:t>
      </w:r>
      <w:r>
        <w:rPr>
          <w:b/>
        </w:rPr>
        <w:t>6</w:t>
      </w:r>
      <w:r w:rsidRPr="00CC0A6E">
        <w:rPr>
          <w:b/>
        </w:rPr>
        <w:t>. </w:t>
      </w:r>
      <w:r w:rsidRPr="00CC0A6E">
        <w:t>Wykonanie uchwały powierza się Prezydentowi Olsztyna</w:t>
      </w:r>
    </w:p>
    <w:p w14:paraId="2DC23650" w14:textId="1B4FDCF4" w:rsidR="00894B37" w:rsidRPr="00CC0A6E" w:rsidRDefault="00894B37" w:rsidP="00894B37">
      <w:pPr>
        <w:keepNext/>
        <w:keepLines/>
        <w:spacing w:before="120"/>
        <w:ind w:firstLine="283"/>
        <w:rPr>
          <w:b/>
          <w:highlight w:val="yellow"/>
        </w:rPr>
      </w:pPr>
      <w:r w:rsidRPr="314A9B09">
        <w:rPr>
          <w:b/>
        </w:rPr>
        <w:t>§ </w:t>
      </w:r>
      <w:r>
        <w:rPr>
          <w:b/>
        </w:rPr>
        <w:t>7</w:t>
      </w:r>
      <w:r w:rsidRPr="314A9B09">
        <w:rPr>
          <w:b/>
        </w:rPr>
        <w:t>. </w:t>
      </w:r>
      <w:r>
        <w:t>Uchwała wchodzi w życie z dniem podjęcia.</w:t>
      </w:r>
    </w:p>
    <w:p w14:paraId="722885D7" w14:textId="77777777" w:rsidR="00894B37" w:rsidRPr="00CC0A6E" w:rsidRDefault="00894B37" w:rsidP="314A9B09">
      <w:pPr>
        <w:keepNext/>
        <w:keepLines/>
        <w:spacing w:before="120"/>
        <w:ind w:firstLine="283"/>
        <w:rPr>
          <w:b/>
          <w:highlight w:val="yellow"/>
        </w:rPr>
      </w:pPr>
    </w:p>
    <w:p w14:paraId="5E971E79" w14:textId="77777777" w:rsidR="00CC0A6E" w:rsidRPr="00CC0A6E" w:rsidRDefault="00CC0A6E" w:rsidP="00CC0A6E">
      <w:pPr>
        <w:keepNext/>
      </w:pPr>
      <w:r w:rsidRPr="00CC0A6E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CC0A6E" w:rsidRPr="00CC0A6E" w14:paraId="4553917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8E910" w14:textId="77777777" w:rsidR="00CC0A6E" w:rsidRPr="00E13B60" w:rsidRDefault="00CC0A6E" w:rsidP="00CC0A6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1F43D" w14:textId="0D335150" w:rsidR="00CC0A6E" w:rsidRPr="00E13B60" w:rsidRDefault="00CC0A6E" w:rsidP="00CC0A6E">
            <w:pPr>
              <w:keepNext/>
              <w:keepLines/>
              <w:spacing w:before="40" w:after="40"/>
              <w:jc w:val="center"/>
              <w:rPr>
                <w:color w:val="000000"/>
                <w:szCs w:val="22"/>
              </w:rPr>
            </w:pPr>
            <w:r w:rsidRPr="00E13B60">
              <w:rPr>
                <w:color w:val="000000"/>
                <w:szCs w:val="22"/>
              </w:rPr>
              <w:t>Przewodniczący Rady Miasta</w:t>
            </w:r>
            <w:r w:rsidRPr="00E13B60">
              <w:rPr>
                <w:color w:val="000000"/>
                <w:szCs w:val="22"/>
              </w:rPr>
              <w:br/>
            </w:r>
            <w:r w:rsidRPr="00E13B60">
              <w:rPr>
                <w:color w:val="000000"/>
                <w:szCs w:val="22"/>
              </w:rPr>
              <w:br/>
            </w:r>
            <w:r w:rsidRPr="00E13B60">
              <w:rPr>
                <w:color w:val="000000"/>
                <w:szCs w:val="22"/>
              </w:rPr>
              <w:br/>
            </w:r>
            <w:r w:rsidR="006C783B">
              <w:t>Łukasz Łukaszewski</w:t>
            </w:r>
          </w:p>
        </w:tc>
      </w:tr>
    </w:tbl>
    <w:p w14:paraId="155718C8" w14:textId="77777777" w:rsidR="00A77B3E" w:rsidRPr="00CC0A6E" w:rsidRDefault="00A77B3E" w:rsidP="004C2BF3">
      <w:pPr>
        <w:keepNext/>
        <w:spacing w:after="240"/>
        <w:jc w:val="left"/>
      </w:pPr>
    </w:p>
    <w:sectPr w:rsidR="00A77B3E" w:rsidRPr="00CC0A6E" w:rsidSect="00623ECB">
      <w:footerReference w:type="default" r:id="rId8"/>
      <w:endnotePr>
        <w:numFmt w:val="decimal"/>
      </w:endnotePr>
      <w:pgSz w:w="11906" w:h="16838"/>
      <w:pgMar w:top="1418" w:right="1021" w:bottom="992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AB66" w14:textId="77777777" w:rsidR="0016359B" w:rsidRDefault="0016359B">
      <w:r>
        <w:separator/>
      </w:r>
    </w:p>
  </w:endnote>
  <w:endnote w:type="continuationSeparator" w:id="0">
    <w:p w14:paraId="031DA4CC" w14:textId="77777777" w:rsidR="0016359B" w:rsidRDefault="0016359B">
      <w:r>
        <w:continuationSeparator/>
      </w:r>
    </w:p>
  </w:endnote>
  <w:endnote w:type="continuationNotice" w:id="1">
    <w:p w14:paraId="17DA7101" w14:textId="77777777" w:rsidR="0016359B" w:rsidRDefault="00163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88"/>
    </w:tblGrid>
    <w:tr w:rsidR="00570FDF" w14:paraId="187CB481" w14:textId="77777777" w:rsidTr="009232BA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C7ABFE5" w14:textId="55AB8938" w:rsidR="00570FDF" w:rsidRDefault="00570FD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4C20918D" w14:textId="6F27671C" w:rsidR="00570FDF" w:rsidRDefault="00570FDF">
          <w:pPr>
            <w:jc w:val="right"/>
            <w:rPr>
              <w:sz w:val="18"/>
            </w:rPr>
          </w:pPr>
        </w:p>
      </w:tc>
    </w:tr>
  </w:tbl>
  <w:p w14:paraId="03256A05" w14:textId="77777777" w:rsidR="00570FDF" w:rsidRDefault="00570F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99E4" w14:textId="77777777" w:rsidR="0016359B" w:rsidRDefault="0016359B">
      <w:r>
        <w:separator/>
      </w:r>
    </w:p>
  </w:footnote>
  <w:footnote w:type="continuationSeparator" w:id="0">
    <w:p w14:paraId="7B9A2F24" w14:textId="77777777" w:rsidR="0016359B" w:rsidRDefault="0016359B">
      <w:r>
        <w:continuationSeparator/>
      </w:r>
    </w:p>
  </w:footnote>
  <w:footnote w:type="continuationNotice" w:id="1">
    <w:p w14:paraId="1AAC14C1" w14:textId="77777777" w:rsidR="0016359B" w:rsidRDefault="001635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6D2"/>
    <w:multiLevelType w:val="hybridMultilevel"/>
    <w:tmpl w:val="18FE44C0"/>
    <w:lvl w:ilvl="0" w:tplc="51FEFF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630507"/>
    <w:multiLevelType w:val="hybridMultilevel"/>
    <w:tmpl w:val="24E4888E"/>
    <w:lvl w:ilvl="0" w:tplc="26C830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70069E"/>
    <w:multiLevelType w:val="multilevel"/>
    <w:tmpl w:val="8450506C"/>
    <w:lvl w:ilvl="0">
      <w:start w:val="1"/>
      <w:numFmt w:val="decimal"/>
      <w:suff w:val="nothing"/>
      <w:lvlText w:val="Rozdział %1."/>
      <w:lvlJc w:val="left"/>
      <w:pPr>
        <w:ind w:left="0" w:firstLine="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ordinal"/>
      <w:lvlRestart w:val="0"/>
      <w:lvlText w:val="§ 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247"/>
        </w:tabs>
        <w:ind w:left="1191" w:hanging="28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641FF4"/>
    <w:multiLevelType w:val="hybridMultilevel"/>
    <w:tmpl w:val="FFFFFFFF"/>
    <w:lvl w:ilvl="0" w:tplc="C3621480">
      <w:start w:val="1"/>
      <w:numFmt w:val="lowerLetter"/>
      <w:lvlText w:val="d)"/>
      <w:lvlJc w:val="left"/>
      <w:pPr>
        <w:ind w:left="720" w:hanging="360"/>
      </w:pPr>
    </w:lvl>
    <w:lvl w:ilvl="1" w:tplc="F38C0CE8">
      <w:start w:val="1"/>
      <w:numFmt w:val="lowerLetter"/>
      <w:lvlText w:val="%2."/>
      <w:lvlJc w:val="left"/>
      <w:pPr>
        <w:ind w:left="1440" w:hanging="360"/>
      </w:pPr>
    </w:lvl>
    <w:lvl w:ilvl="2" w:tplc="62FA7EDA">
      <w:start w:val="1"/>
      <w:numFmt w:val="lowerRoman"/>
      <w:lvlText w:val="%3."/>
      <w:lvlJc w:val="right"/>
      <w:pPr>
        <w:ind w:left="2160" w:hanging="180"/>
      </w:pPr>
    </w:lvl>
    <w:lvl w:ilvl="3" w:tplc="F7DC37A8">
      <w:start w:val="1"/>
      <w:numFmt w:val="decimal"/>
      <w:lvlText w:val="%4."/>
      <w:lvlJc w:val="left"/>
      <w:pPr>
        <w:ind w:left="2880" w:hanging="360"/>
      </w:pPr>
    </w:lvl>
    <w:lvl w:ilvl="4" w:tplc="B4D6F076">
      <w:start w:val="1"/>
      <w:numFmt w:val="lowerLetter"/>
      <w:lvlText w:val="%5."/>
      <w:lvlJc w:val="left"/>
      <w:pPr>
        <w:ind w:left="3600" w:hanging="360"/>
      </w:pPr>
    </w:lvl>
    <w:lvl w:ilvl="5" w:tplc="85FC8660">
      <w:start w:val="1"/>
      <w:numFmt w:val="lowerRoman"/>
      <w:lvlText w:val="%6."/>
      <w:lvlJc w:val="right"/>
      <w:pPr>
        <w:ind w:left="4320" w:hanging="180"/>
      </w:pPr>
    </w:lvl>
    <w:lvl w:ilvl="6" w:tplc="A880B450">
      <w:start w:val="1"/>
      <w:numFmt w:val="decimal"/>
      <w:lvlText w:val="%7."/>
      <w:lvlJc w:val="left"/>
      <w:pPr>
        <w:ind w:left="5040" w:hanging="360"/>
      </w:pPr>
    </w:lvl>
    <w:lvl w:ilvl="7" w:tplc="D2A0BC84">
      <w:start w:val="1"/>
      <w:numFmt w:val="lowerLetter"/>
      <w:lvlText w:val="%8."/>
      <w:lvlJc w:val="left"/>
      <w:pPr>
        <w:ind w:left="5760" w:hanging="360"/>
      </w:pPr>
    </w:lvl>
    <w:lvl w:ilvl="8" w:tplc="CC2E79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97600"/>
    <w:multiLevelType w:val="hybridMultilevel"/>
    <w:tmpl w:val="A04402B2"/>
    <w:lvl w:ilvl="0" w:tplc="AEFEEC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94D4C91"/>
    <w:multiLevelType w:val="hybridMultilevel"/>
    <w:tmpl w:val="AA38931E"/>
    <w:lvl w:ilvl="0" w:tplc="19F8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A2B0"/>
    <w:multiLevelType w:val="hybridMultilevel"/>
    <w:tmpl w:val="FFFFFFFF"/>
    <w:lvl w:ilvl="0" w:tplc="BEC2CC6A">
      <w:start w:val="1"/>
      <w:numFmt w:val="decimal"/>
      <w:lvlText w:val="%1."/>
      <w:lvlJc w:val="left"/>
      <w:pPr>
        <w:ind w:left="720" w:hanging="360"/>
      </w:pPr>
    </w:lvl>
    <w:lvl w:ilvl="1" w:tplc="8C3A0FE6">
      <w:start w:val="1"/>
      <w:numFmt w:val="lowerLetter"/>
      <w:lvlText w:val="%2."/>
      <w:lvlJc w:val="left"/>
      <w:pPr>
        <w:ind w:left="1440" w:hanging="360"/>
      </w:pPr>
    </w:lvl>
    <w:lvl w:ilvl="2" w:tplc="450C3D36">
      <w:start w:val="1"/>
      <w:numFmt w:val="lowerRoman"/>
      <w:lvlText w:val="%3."/>
      <w:lvlJc w:val="right"/>
      <w:pPr>
        <w:ind w:left="2160" w:hanging="180"/>
      </w:pPr>
    </w:lvl>
    <w:lvl w:ilvl="3" w:tplc="92868FBA">
      <w:start w:val="1"/>
      <w:numFmt w:val="decimal"/>
      <w:lvlText w:val="%4."/>
      <w:lvlJc w:val="left"/>
      <w:pPr>
        <w:ind w:left="2880" w:hanging="360"/>
      </w:pPr>
    </w:lvl>
    <w:lvl w:ilvl="4" w:tplc="3646ADC4">
      <w:start w:val="1"/>
      <w:numFmt w:val="lowerLetter"/>
      <w:lvlText w:val="%5."/>
      <w:lvlJc w:val="left"/>
      <w:pPr>
        <w:ind w:left="3600" w:hanging="360"/>
      </w:pPr>
    </w:lvl>
    <w:lvl w:ilvl="5" w:tplc="AA029E82">
      <w:start w:val="1"/>
      <w:numFmt w:val="lowerRoman"/>
      <w:lvlText w:val="%6."/>
      <w:lvlJc w:val="right"/>
      <w:pPr>
        <w:ind w:left="4320" w:hanging="180"/>
      </w:pPr>
    </w:lvl>
    <w:lvl w:ilvl="6" w:tplc="70A4ABCE">
      <w:start w:val="1"/>
      <w:numFmt w:val="decimal"/>
      <w:lvlText w:val="%7."/>
      <w:lvlJc w:val="left"/>
      <w:pPr>
        <w:ind w:left="5040" w:hanging="360"/>
      </w:pPr>
    </w:lvl>
    <w:lvl w:ilvl="7" w:tplc="96442AFE">
      <w:start w:val="1"/>
      <w:numFmt w:val="lowerLetter"/>
      <w:lvlText w:val="%8."/>
      <w:lvlJc w:val="left"/>
      <w:pPr>
        <w:ind w:left="5760" w:hanging="360"/>
      </w:pPr>
    </w:lvl>
    <w:lvl w:ilvl="8" w:tplc="C45A40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211"/>
    <w:multiLevelType w:val="hybridMultilevel"/>
    <w:tmpl w:val="ABECF9BA"/>
    <w:lvl w:ilvl="0" w:tplc="0ECE6AE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A01C2A"/>
    <w:multiLevelType w:val="hybridMultilevel"/>
    <w:tmpl w:val="7D7CA61E"/>
    <w:lvl w:ilvl="0" w:tplc="5E52F1BE">
      <w:start w:val="1"/>
      <w:numFmt w:val="decimal"/>
      <w:lvlText w:val="%1."/>
      <w:lvlJc w:val="left"/>
      <w:pPr>
        <w:ind w:left="720" w:hanging="360"/>
      </w:pPr>
    </w:lvl>
    <w:lvl w:ilvl="1" w:tplc="B892456E">
      <w:start w:val="1"/>
      <w:numFmt w:val="lowerLetter"/>
      <w:lvlText w:val="%2."/>
      <w:lvlJc w:val="left"/>
      <w:pPr>
        <w:ind w:left="1440" w:hanging="360"/>
      </w:pPr>
    </w:lvl>
    <w:lvl w:ilvl="2" w:tplc="097A0946">
      <w:start w:val="1"/>
      <w:numFmt w:val="lowerLetter"/>
      <w:lvlText w:val="c)"/>
      <w:lvlJc w:val="left"/>
      <w:pPr>
        <w:ind w:left="2160" w:hanging="180"/>
      </w:pPr>
    </w:lvl>
    <w:lvl w:ilvl="3" w:tplc="33A8097C">
      <w:start w:val="1"/>
      <w:numFmt w:val="decimal"/>
      <w:lvlText w:val="%4."/>
      <w:lvlJc w:val="left"/>
      <w:pPr>
        <w:ind w:left="2880" w:hanging="360"/>
      </w:pPr>
    </w:lvl>
    <w:lvl w:ilvl="4" w:tplc="32AC4694">
      <w:start w:val="1"/>
      <w:numFmt w:val="lowerLetter"/>
      <w:lvlText w:val="%5."/>
      <w:lvlJc w:val="left"/>
      <w:pPr>
        <w:ind w:left="3600" w:hanging="360"/>
      </w:pPr>
    </w:lvl>
    <w:lvl w:ilvl="5" w:tplc="EC507A8E">
      <w:start w:val="1"/>
      <w:numFmt w:val="lowerRoman"/>
      <w:lvlText w:val="%6."/>
      <w:lvlJc w:val="right"/>
      <w:pPr>
        <w:ind w:left="4320" w:hanging="180"/>
      </w:pPr>
    </w:lvl>
    <w:lvl w:ilvl="6" w:tplc="37DEA0CA">
      <w:start w:val="1"/>
      <w:numFmt w:val="decimal"/>
      <w:lvlText w:val="%7."/>
      <w:lvlJc w:val="left"/>
      <w:pPr>
        <w:ind w:left="5040" w:hanging="360"/>
      </w:pPr>
    </w:lvl>
    <w:lvl w:ilvl="7" w:tplc="0E563A8C">
      <w:start w:val="1"/>
      <w:numFmt w:val="lowerLetter"/>
      <w:lvlText w:val="%8."/>
      <w:lvlJc w:val="left"/>
      <w:pPr>
        <w:ind w:left="5760" w:hanging="360"/>
      </w:pPr>
    </w:lvl>
    <w:lvl w:ilvl="8" w:tplc="566CC7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F0B7F"/>
    <w:multiLevelType w:val="hybridMultilevel"/>
    <w:tmpl w:val="B6C41618"/>
    <w:lvl w:ilvl="0" w:tplc="8A58E2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22438F2"/>
    <w:multiLevelType w:val="hybridMultilevel"/>
    <w:tmpl w:val="C980EE3C"/>
    <w:lvl w:ilvl="0" w:tplc="262A603A">
      <w:start w:val="1"/>
      <w:numFmt w:val="decimal"/>
      <w:lvlText w:val="1)"/>
      <w:lvlJc w:val="left"/>
      <w:pPr>
        <w:ind w:left="720" w:hanging="360"/>
      </w:pPr>
    </w:lvl>
    <w:lvl w:ilvl="1" w:tplc="2B129658">
      <w:start w:val="1"/>
      <w:numFmt w:val="lowerLetter"/>
      <w:lvlText w:val="%2."/>
      <w:lvlJc w:val="left"/>
      <w:pPr>
        <w:ind w:left="1440" w:hanging="360"/>
      </w:pPr>
    </w:lvl>
    <w:lvl w:ilvl="2" w:tplc="25A8129A">
      <w:start w:val="1"/>
      <w:numFmt w:val="lowerRoman"/>
      <w:lvlText w:val="%3."/>
      <w:lvlJc w:val="right"/>
      <w:pPr>
        <w:ind w:left="2160" w:hanging="180"/>
      </w:pPr>
    </w:lvl>
    <w:lvl w:ilvl="3" w:tplc="DBDC1398">
      <w:start w:val="1"/>
      <w:numFmt w:val="decimal"/>
      <w:lvlText w:val="%4."/>
      <w:lvlJc w:val="left"/>
      <w:pPr>
        <w:ind w:left="2880" w:hanging="360"/>
      </w:pPr>
    </w:lvl>
    <w:lvl w:ilvl="4" w:tplc="347E267E">
      <w:start w:val="1"/>
      <w:numFmt w:val="lowerLetter"/>
      <w:lvlText w:val="%5."/>
      <w:lvlJc w:val="left"/>
      <w:pPr>
        <w:ind w:left="3600" w:hanging="360"/>
      </w:pPr>
    </w:lvl>
    <w:lvl w:ilvl="5" w:tplc="0B7CD0D8">
      <w:start w:val="1"/>
      <w:numFmt w:val="lowerRoman"/>
      <w:lvlText w:val="%6."/>
      <w:lvlJc w:val="right"/>
      <w:pPr>
        <w:ind w:left="4320" w:hanging="180"/>
      </w:pPr>
    </w:lvl>
    <w:lvl w:ilvl="6" w:tplc="860E2C82">
      <w:start w:val="1"/>
      <w:numFmt w:val="decimal"/>
      <w:lvlText w:val="%7."/>
      <w:lvlJc w:val="left"/>
      <w:pPr>
        <w:ind w:left="5040" w:hanging="360"/>
      </w:pPr>
    </w:lvl>
    <w:lvl w:ilvl="7" w:tplc="0016AA2C">
      <w:start w:val="1"/>
      <w:numFmt w:val="lowerLetter"/>
      <w:lvlText w:val="%8."/>
      <w:lvlJc w:val="left"/>
      <w:pPr>
        <w:ind w:left="5760" w:hanging="360"/>
      </w:pPr>
    </w:lvl>
    <w:lvl w:ilvl="8" w:tplc="029C7B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EC902"/>
    <w:multiLevelType w:val="hybridMultilevel"/>
    <w:tmpl w:val="50E6D814"/>
    <w:lvl w:ilvl="0" w:tplc="EEC22446">
      <w:start w:val="1"/>
      <w:numFmt w:val="lowerLetter"/>
      <w:lvlText w:val="%1)"/>
      <w:lvlJc w:val="left"/>
      <w:pPr>
        <w:ind w:left="720" w:hanging="360"/>
      </w:pPr>
      <w:rPr>
        <w:rFonts w:ascii="Times New Roman" w:eastAsia="Source Sans Pro Light" w:hAnsi="Times New Roman" w:cs="Times New Roman"/>
      </w:rPr>
    </w:lvl>
    <w:lvl w:ilvl="1" w:tplc="C5002600">
      <w:start w:val="1"/>
      <w:numFmt w:val="lowerLetter"/>
      <w:lvlText w:val="%2."/>
      <w:lvlJc w:val="left"/>
      <w:pPr>
        <w:ind w:left="1723" w:hanging="360"/>
      </w:pPr>
    </w:lvl>
    <w:lvl w:ilvl="2" w:tplc="E30E26C6">
      <w:start w:val="1"/>
      <w:numFmt w:val="lowerLetter"/>
      <w:lvlText w:val="%3)"/>
      <w:lvlJc w:val="right"/>
      <w:pPr>
        <w:ind w:left="2443" w:hanging="180"/>
      </w:pPr>
      <w:rPr>
        <w:rFonts w:ascii="Times New Roman" w:eastAsia="Source Sans Pro Light" w:hAnsi="Times New Roman" w:cs="Times New Roman"/>
      </w:rPr>
    </w:lvl>
    <w:lvl w:ilvl="3" w:tplc="74E619A4">
      <w:start w:val="1"/>
      <w:numFmt w:val="decimal"/>
      <w:lvlText w:val="%4."/>
      <w:lvlJc w:val="left"/>
      <w:pPr>
        <w:ind w:left="3163" w:hanging="360"/>
      </w:pPr>
    </w:lvl>
    <w:lvl w:ilvl="4" w:tplc="F0B4C9DA">
      <w:start w:val="1"/>
      <w:numFmt w:val="lowerLetter"/>
      <w:lvlText w:val="%5."/>
      <w:lvlJc w:val="left"/>
      <w:pPr>
        <w:ind w:left="3883" w:hanging="360"/>
      </w:pPr>
    </w:lvl>
    <w:lvl w:ilvl="5" w:tplc="57606378">
      <w:start w:val="1"/>
      <w:numFmt w:val="lowerRoman"/>
      <w:lvlText w:val="%6."/>
      <w:lvlJc w:val="right"/>
      <w:pPr>
        <w:ind w:left="4603" w:hanging="180"/>
      </w:pPr>
    </w:lvl>
    <w:lvl w:ilvl="6" w:tplc="87AEC958">
      <w:start w:val="1"/>
      <w:numFmt w:val="decimal"/>
      <w:lvlText w:val="%7."/>
      <w:lvlJc w:val="left"/>
      <w:pPr>
        <w:ind w:left="5323" w:hanging="360"/>
      </w:pPr>
    </w:lvl>
    <w:lvl w:ilvl="7" w:tplc="AAAC036A">
      <w:start w:val="1"/>
      <w:numFmt w:val="lowerLetter"/>
      <w:lvlText w:val="%8."/>
      <w:lvlJc w:val="left"/>
      <w:pPr>
        <w:ind w:left="6043" w:hanging="360"/>
      </w:pPr>
    </w:lvl>
    <w:lvl w:ilvl="8" w:tplc="7B4C8382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7C69A6"/>
    <w:multiLevelType w:val="hybridMultilevel"/>
    <w:tmpl w:val="59741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D7EB396">
      <w:start w:val="1"/>
      <w:numFmt w:val="lowerLetter"/>
      <w:lvlText w:val="%2."/>
      <w:lvlJc w:val="left"/>
      <w:pPr>
        <w:ind w:left="1723" w:hanging="360"/>
      </w:pPr>
    </w:lvl>
    <w:lvl w:ilvl="2" w:tplc="09D80B78">
      <w:start w:val="1"/>
      <w:numFmt w:val="lowerRoman"/>
      <w:lvlText w:val="%3."/>
      <w:lvlJc w:val="right"/>
      <w:pPr>
        <w:ind w:left="2443" w:hanging="180"/>
      </w:pPr>
    </w:lvl>
    <w:lvl w:ilvl="3" w:tplc="674AE44A">
      <w:start w:val="1"/>
      <w:numFmt w:val="decimal"/>
      <w:lvlText w:val="%4."/>
      <w:lvlJc w:val="left"/>
      <w:pPr>
        <w:ind w:left="3163" w:hanging="360"/>
      </w:pPr>
    </w:lvl>
    <w:lvl w:ilvl="4" w:tplc="9C8EA38E">
      <w:start w:val="1"/>
      <w:numFmt w:val="lowerLetter"/>
      <w:lvlText w:val="%5."/>
      <w:lvlJc w:val="left"/>
      <w:pPr>
        <w:ind w:left="3883" w:hanging="360"/>
      </w:pPr>
    </w:lvl>
    <w:lvl w:ilvl="5" w:tplc="F2569704">
      <w:start w:val="1"/>
      <w:numFmt w:val="lowerRoman"/>
      <w:lvlText w:val="%6."/>
      <w:lvlJc w:val="right"/>
      <w:pPr>
        <w:ind w:left="4603" w:hanging="180"/>
      </w:pPr>
    </w:lvl>
    <w:lvl w:ilvl="6" w:tplc="244A7CB0">
      <w:start w:val="1"/>
      <w:numFmt w:val="decimal"/>
      <w:lvlText w:val="%7."/>
      <w:lvlJc w:val="left"/>
      <w:pPr>
        <w:ind w:left="5323" w:hanging="360"/>
      </w:pPr>
    </w:lvl>
    <w:lvl w:ilvl="7" w:tplc="044892D2">
      <w:start w:val="1"/>
      <w:numFmt w:val="lowerLetter"/>
      <w:lvlText w:val="%8."/>
      <w:lvlJc w:val="left"/>
      <w:pPr>
        <w:ind w:left="6043" w:hanging="360"/>
      </w:pPr>
    </w:lvl>
    <w:lvl w:ilvl="8" w:tplc="07BAE29A">
      <w:start w:val="1"/>
      <w:numFmt w:val="lowerRoman"/>
      <w:lvlText w:val="%9."/>
      <w:lvlJc w:val="right"/>
      <w:pPr>
        <w:ind w:left="6763" w:hanging="180"/>
      </w:pPr>
    </w:lvl>
  </w:abstractNum>
  <w:num w:numId="1" w16cid:durableId="429081249">
    <w:abstractNumId w:val="11"/>
  </w:num>
  <w:num w:numId="2" w16cid:durableId="2093041648">
    <w:abstractNumId w:val="8"/>
  </w:num>
  <w:num w:numId="3" w16cid:durableId="2108575647">
    <w:abstractNumId w:val="10"/>
  </w:num>
  <w:num w:numId="4" w16cid:durableId="516236897">
    <w:abstractNumId w:val="1"/>
  </w:num>
  <w:num w:numId="5" w16cid:durableId="371851295">
    <w:abstractNumId w:val="9"/>
  </w:num>
  <w:num w:numId="6" w16cid:durableId="184488207">
    <w:abstractNumId w:val="5"/>
  </w:num>
  <w:num w:numId="7" w16cid:durableId="809054979">
    <w:abstractNumId w:val="0"/>
  </w:num>
  <w:num w:numId="8" w16cid:durableId="1664770693">
    <w:abstractNumId w:val="4"/>
  </w:num>
  <w:num w:numId="9" w16cid:durableId="797844758">
    <w:abstractNumId w:val="12"/>
  </w:num>
  <w:num w:numId="10" w16cid:durableId="1032076949">
    <w:abstractNumId w:val="3"/>
  </w:num>
  <w:num w:numId="11" w16cid:durableId="1411344508">
    <w:abstractNumId w:val="6"/>
  </w:num>
  <w:num w:numId="12" w16cid:durableId="1164584802">
    <w:abstractNumId w:val="2"/>
  </w:num>
  <w:num w:numId="13" w16cid:durableId="179973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51B1"/>
    <w:rsid w:val="00026FD6"/>
    <w:rsid w:val="00027E2F"/>
    <w:rsid w:val="00033F91"/>
    <w:rsid w:val="000552F7"/>
    <w:rsid w:val="00055A38"/>
    <w:rsid w:val="000645DD"/>
    <w:rsid w:val="0007118E"/>
    <w:rsid w:val="00071210"/>
    <w:rsid w:val="00107678"/>
    <w:rsid w:val="00126907"/>
    <w:rsid w:val="0016359B"/>
    <w:rsid w:val="00163755"/>
    <w:rsid w:val="00176E3F"/>
    <w:rsid w:val="0018546C"/>
    <w:rsid w:val="00186ACA"/>
    <w:rsid w:val="001B5F93"/>
    <w:rsid w:val="001C084C"/>
    <w:rsid w:val="001D5DD8"/>
    <w:rsid w:val="001F3625"/>
    <w:rsid w:val="00222569"/>
    <w:rsid w:val="00283F3C"/>
    <w:rsid w:val="002B79E8"/>
    <w:rsid w:val="002F010D"/>
    <w:rsid w:val="0030551A"/>
    <w:rsid w:val="00312004"/>
    <w:rsid w:val="00312D3E"/>
    <w:rsid w:val="00321C55"/>
    <w:rsid w:val="00326E16"/>
    <w:rsid w:val="00364DAB"/>
    <w:rsid w:val="0037281E"/>
    <w:rsid w:val="003B06F8"/>
    <w:rsid w:val="003B5E71"/>
    <w:rsid w:val="003C1F02"/>
    <w:rsid w:val="003C4F7E"/>
    <w:rsid w:val="003C5848"/>
    <w:rsid w:val="003D4EEC"/>
    <w:rsid w:val="003F2B32"/>
    <w:rsid w:val="00405D9A"/>
    <w:rsid w:val="0042498C"/>
    <w:rsid w:val="004413C6"/>
    <w:rsid w:val="00450F56"/>
    <w:rsid w:val="004923BF"/>
    <w:rsid w:val="004C2BF3"/>
    <w:rsid w:val="004E155C"/>
    <w:rsid w:val="004F0538"/>
    <w:rsid w:val="004F754B"/>
    <w:rsid w:val="00502791"/>
    <w:rsid w:val="00517790"/>
    <w:rsid w:val="0052023D"/>
    <w:rsid w:val="00524EB0"/>
    <w:rsid w:val="0053171A"/>
    <w:rsid w:val="0054103E"/>
    <w:rsid w:val="0056068B"/>
    <w:rsid w:val="00570FDF"/>
    <w:rsid w:val="00585333"/>
    <w:rsid w:val="005A3613"/>
    <w:rsid w:val="005B683A"/>
    <w:rsid w:val="005F3A98"/>
    <w:rsid w:val="00623ECB"/>
    <w:rsid w:val="0063530D"/>
    <w:rsid w:val="00671A5F"/>
    <w:rsid w:val="006A695B"/>
    <w:rsid w:val="006C783B"/>
    <w:rsid w:val="006E0D8B"/>
    <w:rsid w:val="006E3BE3"/>
    <w:rsid w:val="006E3F88"/>
    <w:rsid w:val="006F11D1"/>
    <w:rsid w:val="006F59DB"/>
    <w:rsid w:val="00732E48"/>
    <w:rsid w:val="0073451F"/>
    <w:rsid w:val="007372C0"/>
    <w:rsid w:val="00745722"/>
    <w:rsid w:val="007809B6"/>
    <w:rsid w:val="00781A09"/>
    <w:rsid w:val="00796487"/>
    <w:rsid w:val="007C24D0"/>
    <w:rsid w:val="007F27E5"/>
    <w:rsid w:val="00810129"/>
    <w:rsid w:val="008222FE"/>
    <w:rsid w:val="00831F30"/>
    <w:rsid w:val="008538F4"/>
    <w:rsid w:val="00877B37"/>
    <w:rsid w:val="00881A91"/>
    <w:rsid w:val="00894B37"/>
    <w:rsid w:val="008B1156"/>
    <w:rsid w:val="008C6B8D"/>
    <w:rsid w:val="008E29D4"/>
    <w:rsid w:val="00914967"/>
    <w:rsid w:val="009232BA"/>
    <w:rsid w:val="00946EAF"/>
    <w:rsid w:val="00960C7D"/>
    <w:rsid w:val="00967A21"/>
    <w:rsid w:val="00985EAB"/>
    <w:rsid w:val="00987A54"/>
    <w:rsid w:val="009C2EE3"/>
    <w:rsid w:val="009F07D8"/>
    <w:rsid w:val="00A076AC"/>
    <w:rsid w:val="00A20F48"/>
    <w:rsid w:val="00A22101"/>
    <w:rsid w:val="00A364CC"/>
    <w:rsid w:val="00A76132"/>
    <w:rsid w:val="00A77B3E"/>
    <w:rsid w:val="00A86D47"/>
    <w:rsid w:val="00AE4958"/>
    <w:rsid w:val="00AF0B9F"/>
    <w:rsid w:val="00B3202D"/>
    <w:rsid w:val="00B475E2"/>
    <w:rsid w:val="00B4C2E4"/>
    <w:rsid w:val="00B6468B"/>
    <w:rsid w:val="00BA2F39"/>
    <w:rsid w:val="00BA558B"/>
    <w:rsid w:val="00BC3B51"/>
    <w:rsid w:val="00C005F2"/>
    <w:rsid w:val="00C00772"/>
    <w:rsid w:val="00C811D8"/>
    <w:rsid w:val="00C84146"/>
    <w:rsid w:val="00C935D0"/>
    <w:rsid w:val="00CA2A55"/>
    <w:rsid w:val="00CA5123"/>
    <w:rsid w:val="00CC0550"/>
    <w:rsid w:val="00CC0A6E"/>
    <w:rsid w:val="00CC0DEE"/>
    <w:rsid w:val="00CC5836"/>
    <w:rsid w:val="00CC76DA"/>
    <w:rsid w:val="00CD0DCD"/>
    <w:rsid w:val="00CD7EED"/>
    <w:rsid w:val="00CF0B97"/>
    <w:rsid w:val="00CF2AC2"/>
    <w:rsid w:val="00D01E95"/>
    <w:rsid w:val="00D9424D"/>
    <w:rsid w:val="00DA4163"/>
    <w:rsid w:val="00DB072B"/>
    <w:rsid w:val="00DB4946"/>
    <w:rsid w:val="00DD06AD"/>
    <w:rsid w:val="00DD27FA"/>
    <w:rsid w:val="00DF2167"/>
    <w:rsid w:val="00DF2C5D"/>
    <w:rsid w:val="00E11605"/>
    <w:rsid w:val="00E13B60"/>
    <w:rsid w:val="00E25F8F"/>
    <w:rsid w:val="00E475E1"/>
    <w:rsid w:val="00E70A45"/>
    <w:rsid w:val="00E76ED8"/>
    <w:rsid w:val="00E77F66"/>
    <w:rsid w:val="00E801B6"/>
    <w:rsid w:val="00E93238"/>
    <w:rsid w:val="00E9618B"/>
    <w:rsid w:val="00EA5998"/>
    <w:rsid w:val="00EB09F4"/>
    <w:rsid w:val="00EB79EB"/>
    <w:rsid w:val="00ED0C3C"/>
    <w:rsid w:val="00F15C6F"/>
    <w:rsid w:val="00F272B1"/>
    <w:rsid w:val="00F41145"/>
    <w:rsid w:val="00F4668C"/>
    <w:rsid w:val="00F50A3F"/>
    <w:rsid w:val="00F77FB4"/>
    <w:rsid w:val="00FB18B7"/>
    <w:rsid w:val="00FD7B8A"/>
    <w:rsid w:val="0C248A10"/>
    <w:rsid w:val="0DB5E760"/>
    <w:rsid w:val="0FE1CB59"/>
    <w:rsid w:val="15FD622D"/>
    <w:rsid w:val="1FB86719"/>
    <w:rsid w:val="29D2CA5A"/>
    <w:rsid w:val="314A9B09"/>
    <w:rsid w:val="45E5C6D4"/>
    <w:rsid w:val="4EDC862D"/>
    <w:rsid w:val="4EF38635"/>
    <w:rsid w:val="4FB2B769"/>
    <w:rsid w:val="529A4FFF"/>
    <w:rsid w:val="548DCBE4"/>
    <w:rsid w:val="561E337B"/>
    <w:rsid w:val="568A2544"/>
    <w:rsid w:val="586DE9C4"/>
    <w:rsid w:val="61A6E996"/>
    <w:rsid w:val="665D64B3"/>
    <w:rsid w:val="66BBC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2695"/>
  <w15:docId w15:val="{3B5C29D5-400A-4EB8-B8EA-89EFA58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3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2BA"/>
    <w:rPr>
      <w:sz w:val="22"/>
      <w:szCs w:val="24"/>
    </w:rPr>
  </w:style>
  <w:style w:type="paragraph" w:styleId="Stopka">
    <w:name w:val="footer"/>
    <w:basedOn w:val="Normalny"/>
    <w:link w:val="StopkaZnak"/>
    <w:rsid w:val="00923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32BA"/>
    <w:rPr>
      <w:sz w:val="22"/>
      <w:szCs w:val="24"/>
    </w:rPr>
  </w:style>
  <w:style w:type="paragraph" w:styleId="Poprawka">
    <w:name w:val="Revision"/>
    <w:hidden/>
    <w:uiPriority w:val="99"/>
    <w:semiHidden/>
    <w:rsid w:val="00DB4946"/>
    <w:rPr>
      <w:sz w:val="22"/>
      <w:szCs w:val="24"/>
    </w:rPr>
  </w:style>
  <w:style w:type="character" w:styleId="Odwoaniedokomentarza">
    <w:name w:val="annotation reference"/>
    <w:basedOn w:val="Domylnaczcionkaakapitu"/>
    <w:rsid w:val="00DB49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946"/>
  </w:style>
  <w:style w:type="paragraph" w:styleId="Tematkomentarza">
    <w:name w:val="annotation subject"/>
    <w:basedOn w:val="Tekstkomentarza"/>
    <w:next w:val="Tekstkomentarza"/>
    <w:link w:val="TematkomentarzaZnak"/>
    <w:rsid w:val="00DB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946"/>
    <w:rPr>
      <w:b/>
      <w:bCs/>
    </w:rPr>
  </w:style>
  <w:style w:type="paragraph" w:styleId="Akapitzlist">
    <w:name w:val="List Paragraph"/>
    <w:basedOn w:val="Normalny"/>
    <w:uiPriority w:val="34"/>
    <w:qFormat/>
    <w:rsid w:val="00283F3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8E2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29D4"/>
    <w:rPr>
      <w:rFonts w:ascii="Courier New" w:hAnsi="Courier New" w:cs="Courier New"/>
      <w:lang w:bidi="ar-SA"/>
    </w:rPr>
  </w:style>
  <w:style w:type="paragraph" w:customStyle="1" w:styleId="Default">
    <w:name w:val="Default"/>
    <w:rsid w:val="00F50A3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96BA-FCD7-48EF-90DF-2A099C45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1108</Words>
  <Characters>6555</Characters>
  <Application>Microsoft Office Word</Application>
  <DocSecurity>0</DocSecurity>
  <Lines>54</Lines>
  <Paragraphs>15</Paragraphs>
  <ScaleCrop>false</ScaleCrop>
  <Company>Rada Miasta Olsztyna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LIII/1030/18 Rady Miasta Olsztyna z^dnia 26^września 2018^r. w^sprawie zapewnienia wspólnej obsługi informatycznej dla jednostek organizacyjnych Gminy Olsztyn</dc:subject>
  <dc:creator>kostrzewa.katarzyna</dc:creator>
  <cp:keywords/>
  <cp:lastModifiedBy>Magdalena Kuriata</cp:lastModifiedBy>
  <cp:revision>5</cp:revision>
  <dcterms:created xsi:type="dcterms:W3CDTF">2025-10-09T20:51:00Z</dcterms:created>
  <dcterms:modified xsi:type="dcterms:W3CDTF">2025-10-20T10:28:00Z</dcterms:modified>
  <cp:category>Akt prawny</cp:category>
</cp:coreProperties>
</file>