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5 sierpnia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Miasta Olsztyna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2025 r.</w:t>
      </w:r>
    </w:p>
    <w:p w:rsidR="00A77B3E">
      <w:pPr>
        <w:keepNext/>
        <w:spacing w:before="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opinii o lokalizacji kasyna gry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1465, 1572, 1907, 1940)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listopada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grach hazardowych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595), Rada Miasta Olsztyna uchwala, co następuje:</w:t>
      </w:r>
    </w:p>
    <w:p w:rsidR="00A77B3E">
      <w:pPr>
        <w:keepNext w:val="0"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Rada Miasta Olsztyna pozytywnie opiniuje lokalizację kasyna gry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lokalu użytkowym mieszczącym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budynku przy ul. Dąbrowszczaków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Olsztynie na wniosek Casino Sp.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o.o.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Warszawie przy ul. Dęblińskiej 5.</w:t>
      </w:r>
    </w:p>
    <w:p w:rsidR="00A77B3E">
      <w:pPr>
        <w:keepNext w:val="0"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Prezydentowi Olsztyna.</w:t>
      </w:r>
    </w:p>
    <w:p w:rsidR="00A77B3E">
      <w:pPr>
        <w:keepNext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40" w:after="4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 MIASTA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 w:val="0"/>
                <w:i w:val="0"/>
              </w:rPr>
              <w:t>Łukasz Łukaszewski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Warunki urządzania i zasady prowadzenia działalności w zakresie gier losowych, zakładów wzajemnych i gier na automatach określa ustawa z dnia 19 listopada 2009r. o grach hazardowych(t.j</w:t>
      </w:r>
      <w:r>
        <w:rPr>
          <w:szCs w:val="20"/>
        </w:rPr>
        <w:t>.</w:t>
      </w:r>
      <w:r>
        <w:rPr>
          <w:szCs w:val="20"/>
        </w:rPr>
        <w:t xml:space="preserve"> Dz. U. z 2025 r. poz. 595). Zgodnie z art. 35 pkt 15 cytowanej wyżej ustawy, podmiot ubiegający się o koncesję na prowadzenie kasyna gry zobowiązany jest do przedłożenia pozytywnej opinii rady gminy o lokalizacji kasyna gry jako jeden z elementów wniosku składanego do Ministra Finansów.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Casino Sp. z o.o.  z siedzibą w Warszawie przy ul. Dęblińskiej 5, pismem z dnia 29.05.2025 r.  zwróciła się z wnioskiem do Rady Miasta Olsztyna o wydanie pozytywnej opinii dotyczącej lokalizacji kasyna gry w budynku położonym w Olsztynie przy ul. Dąbrowszczaków 10.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Uprawnienie Rady Miasta Olsztyna sprowadza się do wydania opinii o lokalizacji kasyna, a więc dokonania oceny proponowanego miejsca prowadzenia kasyna. Opinia Rady Miasta Olsztyna nie ma charakteru wiążącego dla Ministra Finansów.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Zaznaczyć należy, że ustawodawca nie sprecyzował przesłanek oceny lokalizacji pozostawiając to swobodnemu uznaniu organowi uprawnionemu do wydania opinii.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 xml:space="preserve">Po zapoznaniu się z opiniami  Komendy Miejskiej Policji w Olsztynie, Straży Miejskiej w Olsztynie, Rady Osiedla Kętrzyńskiego, </w:t>
      </w:r>
      <w:r>
        <w:rPr>
          <w:szCs w:val="20"/>
        </w:rPr>
        <w:t>W</w:t>
      </w:r>
      <w:r>
        <w:rPr>
          <w:szCs w:val="20"/>
        </w:rPr>
        <w:t xml:space="preserve">spólnoty </w:t>
      </w:r>
      <w:r>
        <w:rPr>
          <w:szCs w:val="20"/>
        </w:rPr>
        <w:t>M</w:t>
      </w:r>
      <w:r>
        <w:rPr>
          <w:szCs w:val="20"/>
        </w:rPr>
        <w:t>ieszkaniowej ZBK II oraz Zakładu Lokali i Budynków Komunalnych proponuje się wydanie pozytywnej opinii lokalizacji kasyna gry w budynku przy ul. Dąbrowszczaków 10.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2CCC61AB-B1CE-4F71-9F93-568E47FDFBD2. 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2CCC61AB-B1CE-4F71-9F93-568E47FDFBD2. 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Olsztyna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opinii o^lokalizacji kasyna gry</dc:subject>
  <dc:creator>umo.a.banasik</dc:creator>
  <cp:lastModifiedBy>umo.a.banasik</cp:lastModifiedBy>
  <cp:revision>1</cp:revision>
  <dcterms:created xsi:type="dcterms:W3CDTF">2025-08-05T07:08:49Z</dcterms:created>
  <dcterms:modified xsi:type="dcterms:W3CDTF">2025-08-05T07:08:49Z</dcterms:modified>
  <cp:category>Akt prawny</cp:category>
</cp:coreProperties>
</file>