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BC" w:rsidRDefault="00D1467C" w:rsidP="00007ADF">
      <w:pPr>
        <w:spacing w:after="0" w:line="300" w:lineRule="exact"/>
        <w:jc w:val="right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Projekt</w:t>
      </w:r>
    </w:p>
    <w:p w:rsidR="006623BC" w:rsidRDefault="006623BC">
      <w:pPr>
        <w:spacing w:after="0" w:line="300" w:lineRule="exact"/>
        <w:jc w:val="center"/>
        <w:rPr>
          <w:rFonts w:cs="Times New Roman"/>
          <w:b/>
          <w:bCs/>
          <w:sz w:val="22"/>
        </w:rPr>
      </w:pPr>
    </w:p>
    <w:p w:rsidR="006623BC" w:rsidRDefault="00D1467C">
      <w:pPr>
        <w:spacing w:after="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UCHWAŁA NR …./……/2025</w:t>
      </w:r>
    </w:p>
    <w:p w:rsidR="006623BC" w:rsidRDefault="00D1467C">
      <w:pPr>
        <w:spacing w:after="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RADY MIASTA OLSZTYNA</w:t>
      </w:r>
    </w:p>
    <w:p w:rsidR="006623BC" w:rsidRDefault="00D1467C">
      <w:pPr>
        <w:spacing w:after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z dnia …………………..2025 r.</w:t>
      </w:r>
    </w:p>
    <w:p w:rsidR="006623BC" w:rsidRDefault="006623BC">
      <w:pPr>
        <w:spacing w:after="0"/>
        <w:rPr>
          <w:rFonts w:cs="Times New Roman"/>
          <w:b/>
          <w:sz w:val="22"/>
        </w:rPr>
      </w:pPr>
    </w:p>
    <w:p w:rsidR="006623BC" w:rsidRDefault="00D1467C">
      <w:pPr>
        <w:spacing w:after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w sprawie utworzenia samorządowej jednostki organizacyjnej „Olsztyńskie Centrum Usług Wspólnych”, nadania jej statutu oraz wspólnej obsługi jednostek organizacyjnych Miasta Olsztyna</w:t>
      </w:r>
    </w:p>
    <w:p w:rsidR="006623BC" w:rsidRDefault="006623BC">
      <w:pPr>
        <w:spacing w:after="0" w:line="300" w:lineRule="exact"/>
        <w:rPr>
          <w:rFonts w:cs="Times New Roman"/>
          <w:b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sz w:val="22"/>
        </w:rPr>
      </w:pPr>
      <w:r>
        <w:rPr>
          <w:rFonts w:cs="Times New Roman"/>
          <w:sz w:val="22"/>
        </w:rPr>
        <w:t xml:space="preserve">Na podstawie art. 9 ust. 1, art. 10a pkt 1, art. 10b ust. 2 i art. 18 ust. 2 pkt 9 lit. h ustawy z dnia 8 marca 1990 r. o samorządzie gminnym (Dz. U. z 2024 r. poz. 1465 z </w:t>
      </w:r>
      <w:proofErr w:type="spellStart"/>
      <w:r>
        <w:rPr>
          <w:rFonts w:cs="Times New Roman"/>
          <w:sz w:val="22"/>
        </w:rPr>
        <w:t>późn</w:t>
      </w:r>
      <w:proofErr w:type="spellEnd"/>
      <w:r>
        <w:rPr>
          <w:rFonts w:cs="Times New Roman"/>
          <w:sz w:val="22"/>
        </w:rPr>
        <w:t xml:space="preserve">. zm.), art. 6 ust. 1, art. 6a pkt. 1, art. 6b ust. 2 oraz art. 12 pkt 8 lit. i ustawy z dnia 5 czerwca 1998 r. o samorządzie powiatowym (Dz. U. z 2024 r. poz. 107 z </w:t>
      </w:r>
      <w:proofErr w:type="spellStart"/>
      <w:r>
        <w:rPr>
          <w:rFonts w:cs="Times New Roman"/>
          <w:sz w:val="22"/>
        </w:rPr>
        <w:t>późn</w:t>
      </w:r>
      <w:proofErr w:type="spellEnd"/>
      <w:r>
        <w:rPr>
          <w:rFonts w:cs="Times New Roman"/>
          <w:sz w:val="22"/>
        </w:rPr>
        <w:t xml:space="preserve">. zm.) oraz art. 12 ust. 1 pkt 2 i ust. 2 ustawy z dnia 27 sierpnia 2009 r. o finansach publicznych (Dz. U. z 2024 r. poz. 1530 z </w:t>
      </w:r>
      <w:proofErr w:type="spellStart"/>
      <w:r>
        <w:rPr>
          <w:rFonts w:cs="Times New Roman"/>
          <w:sz w:val="22"/>
        </w:rPr>
        <w:t>późn</w:t>
      </w:r>
      <w:proofErr w:type="spellEnd"/>
      <w:r>
        <w:rPr>
          <w:rFonts w:cs="Times New Roman"/>
          <w:sz w:val="22"/>
        </w:rPr>
        <w:t>. zm.) uchwala się, co następuje:</w:t>
      </w:r>
    </w:p>
    <w:p w:rsidR="006623BC" w:rsidRDefault="006623BC">
      <w:pPr>
        <w:spacing w:after="0" w:line="240" w:lineRule="auto"/>
        <w:rPr>
          <w:rFonts w:cs="Times New Roman"/>
          <w:b/>
          <w:bCs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sz w:val="22"/>
        </w:rPr>
      </w:pPr>
      <w:r>
        <w:rPr>
          <w:rFonts w:cs="Times New Roman"/>
          <w:b/>
          <w:sz w:val="22"/>
        </w:rPr>
        <w:t>§ 1.</w:t>
      </w:r>
      <w:r>
        <w:rPr>
          <w:rFonts w:cs="Times New Roman"/>
          <w:sz w:val="22"/>
        </w:rPr>
        <w:t xml:space="preserve"> 1. Z dniem </w:t>
      </w:r>
      <w:r>
        <w:rPr>
          <w:rFonts w:cs="Times New Roman"/>
          <w:b/>
          <w:bCs/>
          <w:sz w:val="22"/>
        </w:rPr>
        <w:t>1 października 2025 r.</w:t>
      </w:r>
      <w:r>
        <w:rPr>
          <w:rFonts w:cs="Times New Roman"/>
          <w:sz w:val="22"/>
        </w:rPr>
        <w:t>, tworzy się samorządową jednostkę organizacyjną: „Olsztyńskie Centrum Usług Wspólnych”, zwaną dalej Centrum.</w:t>
      </w:r>
    </w:p>
    <w:p w:rsidR="006623BC" w:rsidRDefault="00D1467C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2"/>
        </w:rPr>
      </w:pPr>
      <w:r>
        <w:rPr>
          <w:rFonts w:cs="Times New Roman"/>
          <w:sz w:val="22"/>
        </w:rPr>
        <w:t>Nadaje się Statut Centrum, stanowiący załącznik nr 1 do niniejszej uchwały.</w:t>
      </w:r>
    </w:p>
    <w:p w:rsidR="006623BC" w:rsidRDefault="00D1467C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2"/>
        </w:rPr>
      </w:pPr>
      <w:r>
        <w:rPr>
          <w:rFonts w:cs="Times New Roman"/>
          <w:sz w:val="22"/>
        </w:rPr>
        <w:t>Działalność Centrum finansowana jest z budżetu Miasta Olsztyna. Centrum będzie prowadzić gospodarkę finansową w formie jednostki budżetowej.</w:t>
      </w:r>
    </w:p>
    <w:p w:rsidR="006623BC" w:rsidRDefault="00D1467C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2"/>
        </w:rPr>
      </w:pPr>
      <w:r>
        <w:rPr>
          <w:rFonts w:cs="Times New Roman"/>
          <w:sz w:val="22"/>
        </w:rPr>
        <w:t>Centrum jest jednostką obsługującą dla jednostek organizacyjnych Miasta Olsztyna wskazanych w załączniku nr 2 do niniejszej uchwały, zwanych dalej jednostkami obsługiwanymi.</w:t>
      </w:r>
    </w:p>
    <w:p w:rsidR="006623BC" w:rsidRDefault="006623BC">
      <w:pPr>
        <w:spacing w:after="0" w:line="240" w:lineRule="auto"/>
        <w:rPr>
          <w:rFonts w:cs="Times New Roman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§ 2. </w:t>
      </w:r>
      <w:r>
        <w:rPr>
          <w:rFonts w:cs="Times New Roman"/>
          <w:sz w:val="22"/>
        </w:rPr>
        <w:t>1.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Centrum zapewni jednostkom obsługiwanym wspólną obsługę organizacyjną, finansową i administracyjną, polegającą na:</w:t>
      </w:r>
    </w:p>
    <w:p w:rsidR="006623BC" w:rsidRDefault="00D1467C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cs="Times New Roman"/>
          <w:sz w:val="22"/>
        </w:rPr>
      </w:pPr>
      <w:r>
        <w:rPr>
          <w:rFonts w:cs="Times New Roman"/>
          <w:sz w:val="22"/>
        </w:rPr>
        <w:t>prowadzeniu rachunkowości jednostek obsługiwanych, w tym przygotowywanie materiałów niezbędnych do opracowywania planów finansowych oraz ich zmian,</w:t>
      </w:r>
    </w:p>
    <w:p w:rsidR="006623BC" w:rsidRDefault="00D1467C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cs="Times New Roman"/>
          <w:sz w:val="22"/>
        </w:rPr>
      </w:pPr>
      <w:r>
        <w:rPr>
          <w:rFonts w:cs="Times New Roman"/>
          <w:sz w:val="22"/>
        </w:rPr>
        <w:t>prowadzeniu spraw płacowych pracowników jednostek obsługiwanych,</w:t>
      </w:r>
    </w:p>
    <w:p w:rsidR="006623BC" w:rsidRDefault="00D1467C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cs="Times New Roman"/>
          <w:sz w:val="22"/>
        </w:rPr>
      </w:pPr>
      <w:r>
        <w:rPr>
          <w:rFonts w:cs="Times New Roman"/>
          <w:sz w:val="22"/>
        </w:rPr>
        <w:t>sporządzaniu sprawozdawczości finansowej, budżetowej, w zakresie operacji finansowych i statystycznej jednostek obsługiwanych,</w:t>
      </w:r>
    </w:p>
    <w:p w:rsidR="006623BC" w:rsidRDefault="00D1467C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cs="Times New Roman"/>
          <w:sz w:val="22"/>
        </w:rPr>
      </w:pPr>
      <w:r>
        <w:rPr>
          <w:rFonts w:cs="Times New Roman"/>
          <w:sz w:val="22"/>
        </w:rPr>
        <w:t>obsłudze finansowo-księgowej Zakładowego Funduszu Świadczeń Socjalnych, Pracowniczej Kasy Zapomogowo-Pożyczkowej,</w:t>
      </w:r>
    </w:p>
    <w:p w:rsidR="006623BC" w:rsidRDefault="00D1467C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cs="Times New Roman"/>
          <w:sz w:val="22"/>
        </w:rPr>
      </w:pPr>
      <w:r>
        <w:rPr>
          <w:rFonts w:cs="Times New Roman"/>
          <w:sz w:val="22"/>
        </w:rPr>
        <w:t>prowadzeniu rozliczeń z Urzędem Skarbowym, ZUS i innymi instytucjami.</w:t>
      </w:r>
    </w:p>
    <w:p w:rsidR="006623BC" w:rsidRDefault="00D1467C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Objęcie obsługą wspólną, o której mowa, zapewnianą przez Centrum dla jednostek obsługiwanych wymienionych w załączniku nr 2 następuje </w:t>
      </w:r>
      <w:r>
        <w:rPr>
          <w:rFonts w:cs="Times New Roman"/>
          <w:b/>
          <w:bCs/>
          <w:sz w:val="22"/>
        </w:rPr>
        <w:t>z dniem 1 stycznia 2026 r.</w:t>
      </w:r>
    </w:p>
    <w:p w:rsidR="006623BC" w:rsidRDefault="00D1467C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2"/>
        </w:rPr>
      </w:pPr>
      <w:r>
        <w:rPr>
          <w:rFonts w:cs="Times New Roman"/>
          <w:bCs/>
          <w:sz w:val="22"/>
        </w:rPr>
        <w:t>Mienie ruchome jednostek obsługiwanych wymienionych w załączniku nr 2 służące realizacji zadań określonych w ust. 1 staje się mieniem ruchomym Centrum z dniem 1 stycznia 2026 r.</w:t>
      </w:r>
    </w:p>
    <w:p w:rsidR="006623BC" w:rsidRDefault="006623BC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sz w:val="22"/>
        </w:rPr>
      </w:pPr>
      <w:r>
        <w:rPr>
          <w:rFonts w:cs="Times New Roman"/>
          <w:b/>
          <w:sz w:val="22"/>
        </w:rPr>
        <w:t>§ 3.</w:t>
      </w:r>
      <w:r>
        <w:rPr>
          <w:rFonts w:cs="Times New Roman"/>
          <w:sz w:val="22"/>
        </w:rPr>
        <w:t xml:space="preserve"> Pracownicy jednostek obsługiwanych wymienionych w załączniku nr 2 do uchwały wykonujący dotychczas zadania określone odpowiednio w § 2 ust. 1 pkt 1 do 5 stają się pracownikami Centrum w trybie art. 23</w:t>
      </w:r>
      <w:r>
        <w:rPr>
          <w:rFonts w:cs="Times New Roman"/>
          <w:sz w:val="22"/>
          <w:vertAlign w:val="superscript"/>
        </w:rPr>
        <w:t>1</w:t>
      </w:r>
      <w:r>
        <w:rPr>
          <w:rFonts w:cs="Times New Roman"/>
          <w:sz w:val="22"/>
        </w:rPr>
        <w:t xml:space="preserve"> kodeksu pracy z dniem </w:t>
      </w:r>
      <w:r>
        <w:rPr>
          <w:rFonts w:cs="Times New Roman"/>
          <w:b/>
          <w:bCs/>
          <w:sz w:val="22"/>
        </w:rPr>
        <w:t>1 stycznia 2026 r.</w:t>
      </w:r>
      <w:r>
        <w:rPr>
          <w:rFonts w:cs="Times New Roman"/>
          <w:sz w:val="22"/>
        </w:rPr>
        <w:t xml:space="preserve"> </w:t>
      </w:r>
    </w:p>
    <w:p w:rsidR="006623BC" w:rsidRDefault="006623BC">
      <w:pPr>
        <w:spacing w:after="0" w:line="240" w:lineRule="auto"/>
        <w:rPr>
          <w:rFonts w:cs="Times New Roman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sz w:val="22"/>
        </w:rPr>
      </w:pPr>
      <w:r>
        <w:rPr>
          <w:rFonts w:cs="Times New Roman"/>
          <w:b/>
          <w:sz w:val="22"/>
        </w:rPr>
        <w:t>§ 4.</w:t>
      </w:r>
      <w:r>
        <w:rPr>
          <w:rFonts w:cs="Times New Roman"/>
          <w:sz w:val="22"/>
        </w:rPr>
        <w:t xml:space="preserve"> Siedzibą Centrum jest Olsztyn.</w:t>
      </w:r>
    </w:p>
    <w:p w:rsidR="006623BC" w:rsidRDefault="006623BC">
      <w:pPr>
        <w:spacing w:after="0" w:line="240" w:lineRule="auto"/>
        <w:ind w:firstLine="284"/>
        <w:rPr>
          <w:rFonts w:cs="Times New Roman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sz w:val="22"/>
        </w:rPr>
      </w:pPr>
      <w:r>
        <w:rPr>
          <w:rFonts w:cs="Times New Roman"/>
          <w:b/>
          <w:sz w:val="22"/>
        </w:rPr>
        <w:t>§ 5.</w:t>
      </w:r>
      <w:r>
        <w:rPr>
          <w:rFonts w:cs="Times New Roman"/>
          <w:sz w:val="22"/>
        </w:rPr>
        <w:t xml:space="preserve"> Wykonanie niniejszej uchwały powierza się Prezydentowi Olsztyna.</w:t>
      </w:r>
    </w:p>
    <w:p w:rsidR="006623BC" w:rsidRDefault="006623BC">
      <w:pPr>
        <w:spacing w:after="0" w:line="240" w:lineRule="auto"/>
        <w:ind w:firstLine="284"/>
        <w:rPr>
          <w:rFonts w:cs="Times New Roman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sz w:val="22"/>
        </w:rPr>
      </w:pPr>
      <w:r>
        <w:rPr>
          <w:rFonts w:cs="Times New Roman"/>
          <w:b/>
          <w:sz w:val="22"/>
        </w:rPr>
        <w:t>§ 6.</w:t>
      </w:r>
      <w:r>
        <w:rPr>
          <w:rFonts w:cs="Times New Roman"/>
          <w:sz w:val="22"/>
        </w:rPr>
        <w:t xml:space="preserve"> Uchwała wchodzi w życie z dniem podjęcia.</w:t>
      </w:r>
    </w:p>
    <w:p w:rsidR="006623BC" w:rsidRDefault="006623BC">
      <w:pPr>
        <w:spacing w:after="0" w:line="240" w:lineRule="auto"/>
        <w:rPr>
          <w:rFonts w:cs="Times New Roman"/>
          <w:sz w:val="22"/>
        </w:rPr>
      </w:pPr>
    </w:p>
    <w:p w:rsidR="006623BC" w:rsidRDefault="006623BC">
      <w:pPr>
        <w:spacing w:after="0" w:line="240" w:lineRule="auto"/>
        <w:rPr>
          <w:rFonts w:cs="Times New Roman"/>
          <w:sz w:val="22"/>
        </w:rPr>
      </w:pPr>
    </w:p>
    <w:p w:rsidR="006623BC" w:rsidRDefault="006623BC">
      <w:pPr>
        <w:spacing w:after="0" w:line="240" w:lineRule="auto"/>
        <w:rPr>
          <w:rFonts w:cs="Times New Roman"/>
          <w:sz w:val="22"/>
        </w:rPr>
      </w:pPr>
    </w:p>
    <w:p w:rsidR="006623BC" w:rsidRDefault="00D1467C">
      <w:pPr>
        <w:spacing w:after="0" w:line="240" w:lineRule="auto"/>
        <w:ind w:left="7788"/>
        <w:rPr>
          <w:rFonts w:cs="Times New Roman"/>
          <w:sz w:val="22"/>
        </w:rPr>
      </w:pPr>
      <w:r>
        <w:rPr>
          <w:rFonts w:cs="Times New Roman"/>
          <w:sz w:val="22"/>
        </w:rPr>
        <w:t>Przewodniczący</w:t>
      </w:r>
    </w:p>
    <w:p w:rsidR="006623BC" w:rsidRDefault="00D1467C">
      <w:pPr>
        <w:spacing w:after="0" w:line="240" w:lineRule="auto"/>
        <w:ind w:left="7080" w:firstLine="708"/>
        <w:rPr>
          <w:rFonts w:cs="Times New Roman"/>
          <w:sz w:val="22"/>
        </w:rPr>
      </w:pPr>
      <w:r>
        <w:rPr>
          <w:rFonts w:cs="Times New Roman"/>
          <w:sz w:val="22"/>
        </w:rPr>
        <w:t>Rady Miasta Olsztyna</w:t>
      </w:r>
    </w:p>
    <w:p w:rsidR="006623BC" w:rsidRDefault="00D1467C">
      <w:pPr>
        <w:spacing w:after="0" w:line="240" w:lineRule="auto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/-/ Łukasz Łukaszewski</w:t>
      </w:r>
    </w:p>
    <w:p w:rsidR="00007ADF" w:rsidRDefault="00D1467C" w:rsidP="00007ADF">
      <w:pPr>
        <w:tabs>
          <w:tab w:val="left" w:pos="6804"/>
        </w:tabs>
        <w:spacing w:after="0"/>
        <w:ind w:left="4248" w:hanging="4248"/>
        <w:jc w:val="right"/>
        <w:rPr>
          <w:rFonts w:cs="Times New Roman"/>
          <w:color w:val="00000A"/>
          <w:sz w:val="22"/>
        </w:rPr>
      </w:pPr>
      <w:r>
        <w:rPr>
          <w:rFonts w:cs="Times New Roman"/>
          <w:b/>
          <w:i/>
          <w:color w:val="00000A"/>
          <w:sz w:val="22"/>
        </w:rPr>
        <w:lastRenderedPageBreak/>
        <w:t>Projekt</w:t>
      </w:r>
      <w:r>
        <w:rPr>
          <w:rFonts w:cs="Times New Roman"/>
          <w:color w:val="00000A"/>
          <w:sz w:val="22"/>
        </w:rPr>
        <w:t xml:space="preserve"> </w:t>
      </w:r>
    </w:p>
    <w:p w:rsidR="006623BC" w:rsidRDefault="00D1467C">
      <w:pPr>
        <w:tabs>
          <w:tab w:val="left" w:pos="6804"/>
        </w:tabs>
        <w:spacing w:after="0"/>
        <w:ind w:left="4248" w:hanging="4248"/>
        <w:jc w:val="left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ab/>
      </w:r>
      <w:r>
        <w:rPr>
          <w:rFonts w:cs="Times New Roman"/>
          <w:color w:val="00000A"/>
          <w:sz w:val="22"/>
        </w:rPr>
        <w:tab/>
        <w:t>Załącznik nr 1</w:t>
      </w:r>
    </w:p>
    <w:p w:rsidR="006623BC" w:rsidRDefault="00D1467C">
      <w:pPr>
        <w:spacing w:after="0"/>
        <w:ind w:left="5664" w:firstLine="709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do uchwały nr …../……./2025</w:t>
      </w:r>
    </w:p>
    <w:p w:rsidR="006623BC" w:rsidRDefault="00D1467C">
      <w:pPr>
        <w:spacing w:after="0"/>
        <w:ind w:left="4956" w:firstLine="709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Rady Miasta Olsztyna</w:t>
      </w:r>
    </w:p>
    <w:p w:rsidR="006623BC" w:rsidRDefault="00D1467C">
      <w:pPr>
        <w:spacing w:after="0"/>
        <w:ind w:left="5664" w:firstLine="709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z dnia …………………2025 r.</w:t>
      </w:r>
    </w:p>
    <w:p w:rsidR="006623BC" w:rsidRDefault="006623BC">
      <w:pPr>
        <w:spacing w:after="0" w:line="300" w:lineRule="exact"/>
        <w:rPr>
          <w:rFonts w:cs="Times New Roman"/>
          <w:color w:val="00000A"/>
          <w:sz w:val="22"/>
        </w:rPr>
      </w:pPr>
    </w:p>
    <w:p w:rsidR="006623BC" w:rsidRDefault="00D1467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  <w:r>
        <w:rPr>
          <w:rFonts w:cs="Times New Roman"/>
          <w:b/>
          <w:bCs/>
          <w:color w:val="00000A"/>
          <w:sz w:val="22"/>
        </w:rPr>
        <w:t>STATUT</w:t>
      </w:r>
    </w:p>
    <w:p w:rsidR="006623BC" w:rsidRDefault="006623B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</w:p>
    <w:p w:rsidR="006623BC" w:rsidRDefault="00D1467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  <w:r>
        <w:rPr>
          <w:rFonts w:cs="Times New Roman"/>
          <w:b/>
          <w:bCs/>
          <w:color w:val="00000A"/>
          <w:sz w:val="22"/>
        </w:rPr>
        <w:t xml:space="preserve">Olsztyńskiego Centrum Usług Wspólnych </w:t>
      </w:r>
    </w:p>
    <w:p w:rsidR="006623BC" w:rsidRDefault="006623B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</w:p>
    <w:p w:rsidR="006623BC" w:rsidRDefault="00D1467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  <w:r>
        <w:rPr>
          <w:rFonts w:cs="Times New Roman"/>
          <w:b/>
          <w:bCs/>
          <w:color w:val="00000A"/>
          <w:sz w:val="22"/>
        </w:rPr>
        <w:t>POSTANOWIENIA OGÓLNE</w:t>
      </w:r>
    </w:p>
    <w:p w:rsidR="006623BC" w:rsidRDefault="006623BC">
      <w:pPr>
        <w:spacing w:after="0" w:line="240" w:lineRule="auto"/>
        <w:rPr>
          <w:rFonts w:cs="Times New Roman"/>
          <w:b/>
          <w:bCs/>
          <w:color w:val="00000A"/>
          <w:sz w:val="22"/>
        </w:rPr>
      </w:pPr>
    </w:p>
    <w:p w:rsidR="006623BC" w:rsidRDefault="00D1467C">
      <w:pPr>
        <w:tabs>
          <w:tab w:val="left" w:pos="426"/>
        </w:tabs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1.</w:t>
      </w:r>
      <w:r>
        <w:rPr>
          <w:rFonts w:cs="Times New Roman"/>
          <w:color w:val="00000A"/>
          <w:sz w:val="22"/>
        </w:rPr>
        <w:t xml:space="preserve"> „Olsztyńskie Centrum Usług Wspólnych”, zwane dalej Centrum, jest samorządową jednostką organizacyjną Miasta Olsztyna, działającą w formie jednostki budżetowej, w oparciu o powszechnie obowiązujące przepisy prawa oraz niniejszy Statut.</w:t>
      </w:r>
    </w:p>
    <w:p w:rsidR="006623BC" w:rsidRDefault="00D1467C">
      <w:pPr>
        <w:spacing w:after="0" w:line="240" w:lineRule="auto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ab/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2.</w:t>
      </w:r>
      <w:r>
        <w:rPr>
          <w:rFonts w:cs="Times New Roman"/>
          <w:color w:val="00000A"/>
          <w:sz w:val="22"/>
        </w:rPr>
        <w:t xml:space="preserve"> 1. Siedzibą Centrum jest Olsztyn.</w:t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2. Centrum może używać skrótu nazwy: OCUW.</w:t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3. Centrum może posiadać własny znak graficzny, ma prawo również używać  herbu i logo Gminy Olsztyn.</w:t>
      </w:r>
    </w:p>
    <w:p w:rsidR="006623BC" w:rsidRDefault="00D1467C">
      <w:pPr>
        <w:spacing w:after="0" w:line="240" w:lineRule="auto"/>
        <w:rPr>
          <w:rFonts w:cs="Times New Roman"/>
          <w:b/>
          <w:bCs/>
          <w:color w:val="00000A"/>
          <w:sz w:val="22"/>
        </w:rPr>
      </w:pPr>
      <w:r>
        <w:rPr>
          <w:rFonts w:cs="Times New Roman"/>
          <w:color w:val="00000A"/>
          <w:sz w:val="22"/>
        </w:rPr>
        <w:tab/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3.</w:t>
      </w:r>
      <w:r>
        <w:rPr>
          <w:rFonts w:cs="Times New Roman"/>
          <w:color w:val="00000A"/>
          <w:sz w:val="22"/>
        </w:rPr>
        <w:t xml:space="preserve"> Bezpośredni nadzór nad działalnością Centrum sprawuje Prezydent Olsztyna.</w:t>
      </w:r>
    </w:p>
    <w:p w:rsidR="006623BC" w:rsidRDefault="006623BC">
      <w:pPr>
        <w:spacing w:after="0" w:line="240" w:lineRule="auto"/>
        <w:jc w:val="center"/>
        <w:rPr>
          <w:rFonts w:cs="Times New Roman"/>
          <w:color w:val="00000A"/>
          <w:sz w:val="22"/>
        </w:rPr>
      </w:pPr>
    </w:p>
    <w:p w:rsidR="006623BC" w:rsidRDefault="00D1467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  <w:r>
        <w:rPr>
          <w:rFonts w:cs="Times New Roman"/>
          <w:b/>
          <w:bCs/>
          <w:color w:val="00000A"/>
          <w:sz w:val="22"/>
        </w:rPr>
        <w:t>PRZEDMIOT I ZAKRES DZIAŁANIA</w:t>
      </w:r>
    </w:p>
    <w:p w:rsidR="006623BC" w:rsidRDefault="006623BC">
      <w:pPr>
        <w:spacing w:after="0" w:line="240" w:lineRule="auto"/>
        <w:rPr>
          <w:rFonts w:cs="Times New Roman"/>
          <w:b/>
          <w:bCs/>
          <w:color w:val="00000A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4.</w:t>
      </w:r>
      <w:r>
        <w:rPr>
          <w:rFonts w:cs="Times New Roman"/>
          <w:color w:val="00000A"/>
          <w:sz w:val="22"/>
        </w:rPr>
        <w:t xml:space="preserve"> 1. Centrum realizuje zadania wskazane w  ust. 2 poniżej na rzecz jednostek obsługiwanych określonych w uchwale o utworzeniu Centrum.</w:t>
      </w:r>
    </w:p>
    <w:p w:rsidR="006623BC" w:rsidRDefault="00D1467C">
      <w:pPr>
        <w:spacing w:after="0" w:line="240" w:lineRule="auto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2. Do przedmiotu działania Centrum należy: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przygotowywanie na potrzeby kierowników jednostek obsługiwanych dokumentów i informacji niezbędnych do opracowania przez nich projektów planów finansowych oraz zmiany zatwierdzonych planów finansowych,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obsługi finansowo-księgowej jednostek obsługiwanych, która obejmuje:</w:t>
      </w:r>
    </w:p>
    <w:p w:rsidR="006623BC" w:rsidRDefault="00D1467C">
      <w:pPr>
        <w:numPr>
          <w:ilvl w:val="2"/>
          <w:numId w:val="1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rachunkowości zgodnie z obowiązującymi przepisami prawa, w tym:</w:t>
      </w:r>
    </w:p>
    <w:p w:rsidR="006623BC" w:rsidRDefault="00D1467C">
      <w:pPr>
        <w:numPr>
          <w:ilvl w:val="3"/>
          <w:numId w:val="1"/>
        </w:numPr>
        <w:spacing w:after="0" w:line="240" w:lineRule="auto"/>
        <w:ind w:left="709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opracowanie i aktualizowanie przyjętych zasad (polityki) rachunkowości,</w:t>
      </w:r>
    </w:p>
    <w:p w:rsidR="006623BC" w:rsidRDefault="00D1467C">
      <w:pPr>
        <w:numPr>
          <w:ilvl w:val="3"/>
          <w:numId w:val="1"/>
        </w:numPr>
        <w:spacing w:after="0" w:line="240" w:lineRule="auto"/>
        <w:ind w:left="709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opracowywanie i aktualizowanie procedur wynikających z potrzeb systemu kontroli zarządczej w zakresie rachunkowości, w tym obiegu dowodów finansowo księgowych, instrukcji inwentaryzacyjnej,</w:t>
      </w:r>
    </w:p>
    <w:p w:rsidR="006623BC" w:rsidRDefault="00D1467C">
      <w:pPr>
        <w:numPr>
          <w:ilvl w:val="3"/>
          <w:numId w:val="1"/>
        </w:numPr>
        <w:spacing w:after="0" w:line="240" w:lineRule="auto"/>
        <w:ind w:left="709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ksiąg rachunkowych poprzez ujmowanie w nich dowodów księgowych obrazujących zdarzenia gospodarcze w porządku chronologicznym i systematycznym zgodnie z przyjętymi zasadami (polityką) rachunkowości,</w:t>
      </w:r>
    </w:p>
    <w:p w:rsidR="006623BC" w:rsidRDefault="00D1467C">
      <w:pPr>
        <w:numPr>
          <w:ilvl w:val="3"/>
          <w:numId w:val="1"/>
        </w:numPr>
        <w:spacing w:after="0" w:line="240" w:lineRule="auto"/>
        <w:ind w:left="709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okresowe ustalanie poprzez inwentaryzację drogą uzyskania od kontrahentów potwierdzenia prawidłowości stanu aktywów oraz drogą weryfikacji rzeczywistego stanu aktywów i pasywów oraz ujmowanie w księgach rachunkowych rozliczenia wyników inwentaryzacji,</w:t>
      </w:r>
    </w:p>
    <w:p w:rsidR="006623BC" w:rsidRDefault="00D1467C">
      <w:pPr>
        <w:numPr>
          <w:ilvl w:val="3"/>
          <w:numId w:val="1"/>
        </w:numPr>
        <w:spacing w:after="0" w:line="240" w:lineRule="auto"/>
        <w:ind w:left="709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wycenę aktywów i pasywów oraz ustalenie wyniku finansowego,</w:t>
      </w:r>
    </w:p>
    <w:p w:rsidR="006623BC" w:rsidRDefault="00D1467C">
      <w:pPr>
        <w:numPr>
          <w:ilvl w:val="3"/>
          <w:numId w:val="1"/>
        </w:numPr>
        <w:spacing w:after="0" w:line="240" w:lineRule="auto"/>
        <w:ind w:left="709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sporządzanie sprawozdań finansowych,</w:t>
      </w:r>
    </w:p>
    <w:p w:rsidR="006623BC" w:rsidRDefault="00D1467C">
      <w:pPr>
        <w:numPr>
          <w:ilvl w:val="3"/>
          <w:numId w:val="1"/>
        </w:numPr>
        <w:spacing w:after="0" w:line="240" w:lineRule="auto"/>
        <w:ind w:left="709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gromadzenie i przechowywanie dowodów księgowych oraz pozostałej dokumentacji przewidzianej ustawą o rachunkowości,</w:t>
      </w:r>
    </w:p>
    <w:p w:rsidR="006623BC" w:rsidRDefault="00D1467C">
      <w:pPr>
        <w:numPr>
          <w:ilvl w:val="2"/>
          <w:numId w:val="1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sporządzanie sprawozdań budżetowych i sprawozdań z operacji finansowych,</w:t>
      </w:r>
    </w:p>
    <w:p w:rsidR="006623BC" w:rsidRDefault="00D1467C">
      <w:pPr>
        <w:numPr>
          <w:ilvl w:val="2"/>
          <w:numId w:val="1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przygotowanie danych do sporządzenia sprawozdań statystycznych, m.in. Systemu Informacji Oświatowej,</w:t>
      </w:r>
    </w:p>
    <w:p w:rsidR="006623BC" w:rsidRDefault="00D1467C">
      <w:pPr>
        <w:numPr>
          <w:ilvl w:val="2"/>
          <w:numId w:val="1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obsługi rachunków bankowych poprzez dokonywanie dysponowania zgromadzonymi na nich środkami pieniężnymi w oparciu o dyspozycje zatwierdzone przez kierownika jednostki obsługiwanej,</w:t>
      </w:r>
    </w:p>
    <w:p w:rsidR="006623BC" w:rsidRDefault="00D1467C">
      <w:pPr>
        <w:numPr>
          <w:ilvl w:val="2"/>
          <w:numId w:val="1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ewidencji środków trwałych i rozliczanie inwentaryzacji,</w:t>
      </w:r>
    </w:p>
    <w:p w:rsidR="006623BC" w:rsidRDefault="00D1467C">
      <w:pPr>
        <w:numPr>
          <w:ilvl w:val="2"/>
          <w:numId w:val="1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lastRenderedPageBreak/>
        <w:t>obsługę procesu windykacji należności z tytułu dochodów budżetowych,</w:t>
      </w:r>
    </w:p>
    <w:p w:rsidR="006623BC" w:rsidRDefault="00D1467C">
      <w:pPr>
        <w:numPr>
          <w:ilvl w:val="2"/>
          <w:numId w:val="1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sporządzanie raportów i analiz ekonomicznych,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obsługi płac jednostek obsługiwanych, w tym:</w:t>
      </w:r>
    </w:p>
    <w:p w:rsidR="006623BC" w:rsidRDefault="00D1467C">
      <w:pPr>
        <w:numPr>
          <w:ilvl w:val="0"/>
          <w:numId w:val="7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naliczanie oraz przekazywanie wypłat wynagrodzeń dla pracowników,</w:t>
      </w:r>
    </w:p>
    <w:p w:rsidR="006623BC" w:rsidRDefault="00D1467C">
      <w:pPr>
        <w:numPr>
          <w:ilvl w:val="0"/>
          <w:numId w:val="7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rozliczeń z Urzędem Skarbowym, ZUS i innymi instytucjami,</w:t>
      </w:r>
    </w:p>
    <w:p w:rsidR="006623BC" w:rsidRDefault="00D1467C">
      <w:pPr>
        <w:numPr>
          <w:ilvl w:val="0"/>
          <w:numId w:val="7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sporządzanie zaświadczeń o wynagrodzeniu pracowników,</w:t>
      </w:r>
    </w:p>
    <w:p w:rsidR="006623BC" w:rsidRDefault="00D1467C">
      <w:pPr>
        <w:numPr>
          <w:ilvl w:val="0"/>
          <w:numId w:val="7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gromadzenie i przechowywanie dokumentacji płacowej,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prowadzenie obsługi innych rozliczeń wynikających z przepisów prawa w jednostkach obsługiwanych, w tym:</w:t>
      </w:r>
    </w:p>
    <w:p w:rsidR="006623BC" w:rsidRDefault="00D1467C">
      <w:pPr>
        <w:pStyle w:val="Akapitzlist"/>
        <w:numPr>
          <w:ilvl w:val="0"/>
          <w:numId w:val="8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rozliczanie kosztów podróży służbowych,</w:t>
      </w:r>
    </w:p>
    <w:p w:rsidR="006623BC" w:rsidRDefault="00D1467C">
      <w:pPr>
        <w:pStyle w:val="Akapitzlist"/>
        <w:numPr>
          <w:ilvl w:val="0"/>
          <w:numId w:val="8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rozliczanie kosztów używania samochodów prywatnych do celów służbowych,</w:t>
      </w:r>
    </w:p>
    <w:p w:rsidR="006623BC" w:rsidRDefault="00D1467C">
      <w:pPr>
        <w:pStyle w:val="Akapitzlist"/>
        <w:numPr>
          <w:ilvl w:val="0"/>
          <w:numId w:val="8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rozliczanie spraw związanych z dofinansowaniem dokształcania zawodowego nauczycieli,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przygotowywanie dokumentacji finansowo-księgowej do rozliczenia projektów dofinansowanych ze źródeł zewnętrznych np. ze środków UE, dotacji z budżetu państwa dla jednostek obsługiwanych,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 xml:space="preserve">prowadzenie archiwum dla jednostek obsługiwanych, w tym przewidzianych ustawą z dnia 14 lipca 1983 r. o narodowym zasobie archiwalnym i archiwach (Dz. U. z 2020 r. poz. 164 z </w:t>
      </w:r>
      <w:proofErr w:type="spellStart"/>
      <w:r>
        <w:rPr>
          <w:rFonts w:cs="Times New Roman"/>
          <w:color w:val="00000A"/>
          <w:sz w:val="22"/>
        </w:rPr>
        <w:t>późn</w:t>
      </w:r>
      <w:proofErr w:type="spellEnd"/>
      <w:r>
        <w:rPr>
          <w:rFonts w:cs="Times New Roman"/>
          <w:color w:val="00000A"/>
          <w:sz w:val="22"/>
        </w:rPr>
        <w:t>. zm.), które obejmuje:</w:t>
      </w:r>
    </w:p>
    <w:p w:rsidR="006623BC" w:rsidRDefault="00D1467C">
      <w:pPr>
        <w:pStyle w:val="Akapitzlist"/>
        <w:numPr>
          <w:ilvl w:val="0"/>
          <w:numId w:val="9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gromadzenie i przechowywanie dowodów księgowych oraz pozostałej dokumentacji,</w:t>
      </w:r>
    </w:p>
    <w:p w:rsidR="006623BC" w:rsidRDefault="00D1467C">
      <w:pPr>
        <w:pStyle w:val="Akapitzlist"/>
        <w:numPr>
          <w:ilvl w:val="0"/>
          <w:numId w:val="9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zabezpieczenie dokumentacji przed zniszczeniem,</w:t>
      </w:r>
    </w:p>
    <w:p w:rsidR="006623BC" w:rsidRDefault="00D1467C">
      <w:pPr>
        <w:pStyle w:val="Akapitzlist"/>
        <w:numPr>
          <w:ilvl w:val="0"/>
          <w:numId w:val="9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brakowanie dokumentacji niearchiwalnej,</w:t>
      </w:r>
    </w:p>
    <w:p w:rsidR="006623BC" w:rsidRDefault="00D1467C">
      <w:pPr>
        <w:pStyle w:val="Akapitzlist"/>
        <w:numPr>
          <w:ilvl w:val="0"/>
          <w:numId w:val="9"/>
        </w:numPr>
        <w:spacing w:after="0" w:line="240" w:lineRule="auto"/>
        <w:ind w:left="568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sporządzanie, na podstawie zgromadzonego zasobu archiwalnego, uwierzytelnionych kopii dokumentów,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obsługę finansowo-księgową Funduszu Świadczeń Socjalnych oraz Funduszu Świadczeń Socjalnych emerytów i rencistów w oparciu o dokumenty przygotowane i przekazane przez kierowników jednostek obsługiwanych,</w:t>
      </w:r>
    </w:p>
    <w:p w:rsidR="006623BC" w:rsidRDefault="00D1467C">
      <w:pPr>
        <w:pStyle w:val="Akapitzlist"/>
        <w:numPr>
          <w:ilvl w:val="0"/>
          <w:numId w:val="6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obsługę finansowo-księgową Pracowniczej Kasy Zapomogowo-Pożyczkowej.</w:t>
      </w:r>
    </w:p>
    <w:p w:rsidR="006623BC" w:rsidRDefault="00D1467C">
      <w:pPr>
        <w:tabs>
          <w:tab w:val="left" w:pos="567"/>
        </w:tabs>
        <w:spacing w:after="0" w:line="240" w:lineRule="auto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3. Zasady, poziom i szczegółowy zakres świadczenia usług jednostkom, o których mowa w ust. 2, zwane Zasadami Obsługi Wspólnej, określa Dyrektor Centrum w uzgodnieniu z kierownikami jednostek obsługiwanych i zatwierdza Prezydent Olsztyna.</w:t>
      </w:r>
    </w:p>
    <w:p w:rsidR="006623BC" w:rsidRDefault="006623B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5.</w:t>
      </w:r>
      <w:r>
        <w:rPr>
          <w:rFonts w:cs="Times New Roman"/>
          <w:color w:val="00000A"/>
          <w:sz w:val="22"/>
        </w:rPr>
        <w:t xml:space="preserve"> W celu realizacji zadań statutowych oraz zapewnienia właściwych warunków funkcjonowania, Centrum współdziała z wydziałami Urzędu Miasta Olsztyna oraz jednostkami obsługiwanymi.</w:t>
      </w:r>
    </w:p>
    <w:p w:rsidR="006623BC" w:rsidRDefault="00D1467C">
      <w:pPr>
        <w:spacing w:after="0" w:line="240" w:lineRule="auto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ab/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6.</w:t>
      </w:r>
      <w:r>
        <w:rPr>
          <w:rFonts w:cs="Times New Roman"/>
          <w:color w:val="00000A"/>
          <w:sz w:val="22"/>
        </w:rPr>
        <w:t xml:space="preserve"> Obsługa wspólna nie obejmuje kompetencji kierowników jednostek obsługiwanych, określonych obowiązującym prawem na zasadach wyłączności.</w:t>
      </w:r>
    </w:p>
    <w:p w:rsidR="006623BC" w:rsidRDefault="006623BC">
      <w:pPr>
        <w:spacing w:after="0" w:line="240" w:lineRule="auto"/>
        <w:rPr>
          <w:rFonts w:cs="Times New Roman"/>
          <w:color w:val="00000A"/>
          <w:sz w:val="22"/>
        </w:rPr>
      </w:pPr>
    </w:p>
    <w:p w:rsidR="006623BC" w:rsidRDefault="00D1467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  <w:r>
        <w:rPr>
          <w:rFonts w:cs="Times New Roman"/>
          <w:b/>
          <w:bCs/>
          <w:color w:val="00000A"/>
          <w:sz w:val="22"/>
        </w:rPr>
        <w:t>GOSPODARKA FINANSOWA</w:t>
      </w:r>
    </w:p>
    <w:p w:rsidR="006623BC" w:rsidRDefault="006623BC">
      <w:pPr>
        <w:spacing w:after="0" w:line="240" w:lineRule="auto"/>
        <w:rPr>
          <w:rFonts w:cs="Times New Roman"/>
          <w:color w:val="00000A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7.</w:t>
      </w:r>
      <w:r>
        <w:rPr>
          <w:rFonts w:cs="Times New Roman"/>
          <w:color w:val="00000A"/>
          <w:sz w:val="22"/>
        </w:rPr>
        <w:t xml:space="preserve"> 1. Centrum prowadzi gospodarkę finansową na zasadach określonych w ustawie o finansach publicznych.</w:t>
      </w:r>
    </w:p>
    <w:p w:rsidR="006623BC" w:rsidRDefault="00D1467C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Podstawą gospodarki finansowej Centrum jest roczny plan finansowy.</w:t>
      </w:r>
    </w:p>
    <w:p w:rsidR="006623BC" w:rsidRDefault="006623BC">
      <w:pPr>
        <w:spacing w:after="0" w:line="240" w:lineRule="auto"/>
        <w:rPr>
          <w:rFonts w:cs="Times New Roman"/>
          <w:color w:val="00000A"/>
          <w:sz w:val="22"/>
        </w:rPr>
      </w:pPr>
    </w:p>
    <w:p w:rsidR="006623BC" w:rsidRDefault="00D1467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  <w:r>
        <w:rPr>
          <w:rFonts w:cs="Times New Roman"/>
          <w:b/>
          <w:bCs/>
          <w:color w:val="00000A"/>
          <w:sz w:val="22"/>
        </w:rPr>
        <w:t>ORGANIZACJA I ZARZĄDZANIE</w:t>
      </w:r>
    </w:p>
    <w:p w:rsidR="006623BC" w:rsidRDefault="006623BC">
      <w:pPr>
        <w:spacing w:after="0" w:line="240" w:lineRule="auto"/>
        <w:rPr>
          <w:rFonts w:cs="Times New Roman"/>
          <w:b/>
          <w:bCs/>
          <w:color w:val="00000A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bCs/>
          <w:color w:val="00000A"/>
          <w:sz w:val="22"/>
        </w:rPr>
        <w:t xml:space="preserve">§ 8. </w:t>
      </w:r>
      <w:r>
        <w:rPr>
          <w:rFonts w:cs="Times New Roman"/>
          <w:color w:val="00000A"/>
          <w:sz w:val="22"/>
        </w:rPr>
        <w:t>Działalnością Centrum kieruje Dyrektor, reprezentujący je na zewnątrz, który:</w:t>
      </w:r>
    </w:p>
    <w:p w:rsidR="006623BC" w:rsidRDefault="00D1467C">
      <w:pPr>
        <w:numPr>
          <w:ilvl w:val="0"/>
          <w:numId w:val="2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jednoosobowo, samodzielnie oraz w granicach swoich uprawnień podejmuje decyzje dotyczące Centrum i ponosi za nie odpowiedzialność,</w:t>
      </w:r>
    </w:p>
    <w:p w:rsidR="006623BC" w:rsidRDefault="00D1467C">
      <w:pPr>
        <w:numPr>
          <w:ilvl w:val="0"/>
          <w:numId w:val="2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odpowiada za gospodarkę finansową i rachunkowość jednostek obsługiwanych w zakresie obowiązków powierzonych uchwałą,</w:t>
      </w:r>
    </w:p>
    <w:p w:rsidR="006623BC" w:rsidRDefault="00D1467C">
      <w:pPr>
        <w:numPr>
          <w:ilvl w:val="0"/>
          <w:numId w:val="2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działa na podstawie pełnomocnictwa udzielonego przez Prezydenta Olsztyna. Do czynności przekraczających zakres pełnomocnictwa wymagana jest zgoda Prezydenta Miasta Olsztyna,</w:t>
      </w:r>
    </w:p>
    <w:p w:rsidR="006623BC" w:rsidRDefault="00D1467C">
      <w:pPr>
        <w:numPr>
          <w:ilvl w:val="0"/>
          <w:numId w:val="2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jest zatrudniany i zwalniany przez Prezydenta Olsztyna, wykonującego wobec niego uprawnienia zwierzchnika służbowego.</w:t>
      </w:r>
    </w:p>
    <w:p w:rsidR="006623BC" w:rsidRDefault="00D1467C">
      <w:pPr>
        <w:spacing w:after="0" w:line="240" w:lineRule="auto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ab/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9.</w:t>
      </w:r>
      <w:r>
        <w:rPr>
          <w:rFonts w:cs="Times New Roman"/>
          <w:color w:val="00000A"/>
          <w:sz w:val="22"/>
        </w:rPr>
        <w:t xml:space="preserve"> Do zadań Dyrektora Centrum należy w szczególności:</w:t>
      </w:r>
    </w:p>
    <w:p w:rsidR="006623BC" w:rsidRDefault="00D1467C">
      <w:pPr>
        <w:numPr>
          <w:ilvl w:val="0"/>
          <w:numId w:val="10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bieżący nadzór nad wykonywaniem zadań statutowych Centrum,</w:t>
      </w:r>
    </w:p>
    <w:p w:rsidR="006623BC" w:rsidRDefault="00D1467C">
      <w:pPr>
        <w:numPr>
          <w:ilvl w:val="0"/>
          <w:numId w:val="10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organizowanie pracy podległego zespołu,</w:t>
      </w:r>
    </w:p>
    <w:p w:rsidR="006623BC" w:rsidRDefault="00D1467C">
      <w:pPr>
        <w:numPr>
          <w:ilvl w:val="0"/>
          <w:numId w:val="10"/>
        </w:numPr>
        <w:spacing w:after="0" w:line="240" w:lineRule="auto"/>
        <w:ind w:left="426" w:hanging="284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realizacja planu finansowego.</w:t>
      </w:r>
    </w:p>
    <w:p w:rsidR="006623BC" w:rsidRDefault="006623BC">
      <w:pPr>
        <w:spacing w:after="0" w:line="240" w:lineRule="auto"/>
        <w:jc w:val="center"/>
        <w:rPr>
          <w:rFonts w:cs="Times New Roman"/>
          <w:b/>
          <w:bCs/>
          <w:color w:val="00000A"/>
          <w:sz w:val="22"/>
        </w:rPr>
      </w:pP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lastRenderedPageBreak/>
        <w:t>§ 10.</w:t>
      </w:r>
      <w:r>
        <w:rPr>
          <w:rFonts w:cs="Times New Roman"/>
          <w:color w:val="00000A"/>
          <w:sz w:val="22"/>
        </w:rPr>
        <w:t xml:space="preserve"> Dyrektor Centrum jest kierownikiem zakładu pracy w rozumieniu Kodeksu pracy, w stosunku do pracowników Centrum i wykonuje wobec nich czynności wynikające ze stosunku prawa pracy.</w:t>
      </w:r>
    </w:p>
    <w:p w:rsidR="006623BC" w:rsidRDefault="00D1467C">
      <w:pPr>
        <w:spacing w:after="0" w:line="240" w:lineRule="auto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ab/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11.</w:t>
      </w:r>
      <w:r>
        <w:rPr>
          <w:rFonts w:cs="Times New Roman"/>
          <w:color w:val="00000A"/>
          <w:sz w:val="22"/>
        </w:rPr>
        <w:t xml:space="preserve"> Strukturę organizacyjną Centrum, zasady kierowania i kompetencje kadry kierowniczej, tryb pracy i zakresy działania poszczególnych komórek organizacyjnych określa regulamin organizacyjny wprowadzony  przez Dyrektora Centrum po zatwierdzeniu przez Prezydenta Olsztyna.</w:t>
      </w:r>
    </w:p>
    <w:p w:rsidR="006623BC" w:rsidRDefault="00D1467C">
      <w:pPr>
        <w:spacing w:after="0" w:line="240" w:lineRule="auto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ab/>
      </w:r>
    </w:p>
    <w:p w:rsidR="006623BC" w:rsidRDefault="00D1467C">
      <w:pPr>
        <w:spacing w:after="0" w:line="240" w:lineRule="auto"/>
        <w:ind w:firstLine="284"/>
        <w:rPr>
          <w:rFonts w:cs="Times New Roman"/>
          <w:color w:val="00000A"/>
          <w:sz w:val="22"/>
        </w:rPr>
      </w:pPr>
      <w:r>
        <w:rPr>
          <w:rFonts w:cs="Times New Roman"/>
          <w:b/>
          <w:color w:val="00000A"/>
          <w:sz w:val="22"/>
        </w:rPr>
        <w:t>§ 12.</w:t>
      </w:r>
      <w:r>
        <w:rPr>
          <w:rFonts w:cs="Times New Roman"/>
          <w:color w:val="00000A"/>
          <w:sz w:val="22"/>
        </w:rPr>
        <w:t xml:space="preserve"> Zmiany w statucie mogą być dok</w:t>
      </w:r>
      <w:bookmarkStart w:id="0" w:name="_GoBack"/>
      <w:bookmarkEnd w:id="0"/>
      <w:r>
        <w:rPr>
          <w:rFonts w:cs="Times New Roman"/>
          <w:color w:val="00000A"/>
          <w:sz w:val="22"/>
        </w:rPr>
        <w:t>onywane w trybie właściwym dla jego uchwalenia.</w:t>
      </w:r>
      <w:r>
        <w:br w:type="page"/>
      </w:r>
    </w:p>
    <w:p w:rsidR="006623BC" w:rsidRDefault="00D1467C" w:rsidP="00007ADF">
      <w:pPr>
        <w:spacing w:after="0" w:line="240" w:lineRule="auto"/>
        <w:jc w:val="right"/>
        <w:rPr>
          <w:rFonts w:cs="Times New Roman"/>
          <w:b/>
          <w:i/>
          <w:color w:val="00000A"/>
          <w:sz w:val="22"/>
        </w:rPr>
      </w:pPr>
      <w:r>
        <w:rPr>
          <w:rFonts w:cs="Times New Roman"/>
          <w:b/>
          <w:i/>
          <w:color w:val="00000A"/>
          <w:sz w:val="22"/>
        </w:rPr>
        <w:lastRenderedPageBreak/>
        <w:t>Projekt</w:t>
      </w:r>
    </w:p>
    <w:p w:rsidR="006623BC" w:rsidRDefault="00D1467C">
      <w:pPr>
        <w:spacing w:after="0" w:line="300" w:lineRule="exact"/>
        <w:ind w:left="4248" w:firstLine="708"/>
        <w:jc w:val="center"/>
        <w:rPr>
          <w:rFonts w:cs="Times New Roman"/>
          <w:color w:val="00000A"/>
          <w:sz w:val="22"/>
        </w:rPr>
      </w:pPr>
      <w:r>
        <w:rPr>
          <w:rFonts w:cs="Times New Roman"/>
          <w:color w:val="00000A"/>
          <w:sz w:val="22"/>
        </w:rPr>
        <w:t>Załącznik nr 2</w:t>
      </w:r>
    </w:p>
    <w:p w:rsidR="006623BC" w:rsidRDefault="00D1467C">
      <w:pPr>
        <w:spacing w:after="0" w:line="300" w:lineRule="exact"/>
        <w:ind w:left="5664" w:firstLine="708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do uchwały nr …../……./2025</w:t>
      </w:r>
    </w:p>
    <w:p w:rsidR="006623BC" w:rsidRDefault="00D1467C">
      <w:pPr>
        <w:spacing w:after="0" w:line="300" w:lineRule="exact"/>
        <w:ind w:left="4956" w:firstLine="708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Rady Miasta Olsztyna</w:t>
      </w:r>
    </w:p>
    <w:p w:rsidR="006623BC" w:rsidRDefault="00D1467C">
      <w:pPr>
        <w:spacing w:after="0" w:line="300" w:lineRule="exact"/>
        <w:ind w:left="5664" w:firstLine="708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z dnia …………………2025 r.</w:t>
      </w:r>
    </w:p>
    <w:p w:rsidR="006623BC" w:rsidRDefault="006623BC">
      <w:pPr>
        <w:spacing w:after="0" w:line="300" w:lineRule="exact"/>
        <w:jc w:val="right"/>
        <w:rPr>
          <w:rFonts w:cs="Times New Roman"/>
          <w:sz w:val="22"/>
        </w:rPr>
      </w:pPr>
    </w:p>
    <w:tbl>
      <w:tblPr>
        <w:tblStyle w:val="Zwykatabela1"/>
        <w:tblW w:w="5000" w:type="pct"/>
        <w:tblLayout w:type="fixed"/>
        <w:tblLook w:val="04A0" w:firstRow="1" w:lastRow="0" w:firstColumn="1" w:lastColumn="0" w:noHBand="0" w:noVBand="1"/>
      </w:tblPr>
      <w:tblGrid>
        <w:gridCol w:w="599"/>
        <w:gridCol w:w="6018"/>
        <w:gridCol w:w="3237"/>
      </w:tblGrid>
      <w:tr w:rsidR="006623BC" w:rsidTr="00662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Nazwa jednostki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Adres jednostki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Tczewska 11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Rybaki 26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Opolska 28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4.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4 im. Pluszowego Misia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Okopowa 16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Maczka 11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Panasa 12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7.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10 im. Jana Pawła II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Jagiellońska 8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Dworcowa 24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9.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Wyspiańskiego 3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14 im. Niezapominajki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Kłosowa 23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11.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Przedszkole Miejskie nr 15 im. Wandy Chotomskiej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</w:t>
            </w:r>
            <w:proofErr w:type="spellStart"/>
            <w:r>
              <w:rPr>
                <w:rFonts w:eastAsia="Times New Roman" w:cs="Times New Roman"/>
                <w:sz w:val="22"/>
                <w:lang w:eastAsia="pl-PL"/>
              </w:rPr>
              <w:t>Boenigka</w:t>
            </w:r>
            <w:proofErr w:type="spellEnd"/>
            <w:r>
              <w:rPr>
                <w:rFonts w:eastAsia="Times New Roman" w:cs="Times New Roman"/>
                <w:sz w:val="22"/>
                <w:lang w:eastAsia="pl-PL"/>
              </w:rPr>
              <w:t xml:space="preserve"> 5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Pstrowskiego 17a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13.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Puszkina 16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al. Piłsudskiego 52a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15.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Wańkowicza 1a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16.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Żołnierska 37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17.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29 im. Akademii Uśmiechu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Herberta 2a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18.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Wańkowicza 4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19.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Przedszkole Miejskie nr 32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Murzynowskiego 24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20.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Przedszkole Miejskie nr 36 im. Doroty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Gellner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Dworcowa 24b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21.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Żołnierska 24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22.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Przedszkole Miejskie nr 39 im. Edyty Gruszczyk-Kolczyńskiej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Dworcowa 24a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23.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Przedszkole Miejskie nr 40 im. Żaczka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Licznerskiego 2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24.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Szkoła Podstawowa nr 1 im. Ryszarda </w:t>
            </w:r>
            <w:proofErr w:type="spellStart"/>
            <w:r>
              <w:rPr>
                <w:rFonts w:eastAsia="Times New Roman" w:cs="Times New Roman"/>
                <w:sz w:val="22"/>
                <w:lang w:eastAsia="pl-PL"/>
              </w:rPr>
              <w:t>Knosały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Moniuszki 10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25.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2 im. Jarosława Dąbrowskiego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Kościuszki 70, </w:t>
            </w:r>
          </w:p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ul. Żołnierska 39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26.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Szkoła Podstawowa nr 3 im. Kawalerów Orderu Uśmiechu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Kołobrzeska 13m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27.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5 im. Sybiraków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al. Sybiraków 3a </w:t>
            </w:r>
          </w:p>
        </w:tc>
      </w:tr>
      <w:tr w:rsidR="006623BC" w:rsidTr="006623B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28.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Szkoła Podstawowa nr 6 im. Konstantego Ildefonsa Gałczyńskiego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Gdyńska 17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29.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7 im. Ziemi Warmińskiej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al. Przyjaciół 42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30.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Szkoła Podstawowa nr 9 im. Mikołaja Kopernika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Zamenhofa 14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31.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10 im. Władysława Broniewskiego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Niepodległości 18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32.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Szkoła Podstawowa nr 12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Turowskiego 3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33.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13 im. Komisji Edukacji Narodowej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Puszkina 11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34.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Szkoła Podstawowa nr 14 im. Marii Konopnickiej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Konopnickiej 11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35.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15 im. Wojciecha Kętrzyńskiego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Kętrzyńskiego 10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36.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Szkoła Podstawowa nr 18 im. Orła Białego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Żytnia 71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37.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22 im. Marii Dąbrowskiej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Żołnierska 26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38.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Szkoła Podstawowa nr 29 im. Jana Liszewskiego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Iwaszkiewicza 44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39.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Szkoła Podstawowa nr 30 im. Marii Zientary-Malewskiej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Pieczewska 10 </w:t>
            </w:r>
          </w:p>
        </w:tc>
      </w:tr>
      <w:tr w:rsidR="006623BC" w:rsidTr="006623B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40.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Szkoła Podstawowa nr 33 im. Funduszu Narodów Zjednoczonych na Rzecz Dzieci UNICEF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</w:t>
            </w:r>
            <w:proofErr w:type="spellStart"/>
            <w:r>
              <w:rPr>
                <w:rFonts w:eastAsia="Times New Roman" w:cs="Times New Roman"/>
                <w:sz w:val="22"/>
                <w:lang w:eastAsia="pl-PL"/>
              </w:rPr>
              <w:t>Stramkowskiej</w:t>
            </w:r>
            <w:proofErr w:type="spellEnd"/>
            <w:r>
              <w:rPr>
                <w:rFonts w:eastAsia="Times New Roman" w:cs="Times New Roman"/>
                <w:sz w:val="22"/>
                <w:lang w:eastAsia="pl-PL"/>
              </w:rPr>
              <w:t xml:space="preserve"> 13,</w:t>
            </w:r>
          </w:p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ul. Jeziołowicza 2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lastRenderedPageBreak/>
              <w:t>41.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Szkoła Podstawowa nr 34 im. Józefa Malewskiego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Herdera 3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42.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I Liceum Ogólnokształcące im. Adama Mickiewicza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Mickiewicza 6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43.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II Liceum Ogólnokształcące im. Konstantego Ildefonsa Gałczyńskiego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K.R. Małłków 3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44.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III Liceum Ogólnokształcące im. Mikołaja Kopernika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al. Sybiraków 3,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45.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V Liceum Ogólnokształcące im. Wspólnej Europy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>ul. Krasickiego 2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46.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Zespół Szkół Ogólnokształcących nr 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>al. Piłsudskiego 56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47.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Zespół Szkół Ogólnokształcących nr 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Wańkowicza 1 </w:t>
            </w:r>
          </w:p>
        </w:tc>
      </w:tr>
      <w:tr w:rsidR="006623BC" w:rsidTr="006623B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48.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Zespół Szkół Ogólnokształcących nr 5 </w:t>
            </w:r>
            <w:r>
              <w:rPr>
                <w:rFonts w:eastAsia="Times New Roman" w:cs="Times New Roman"/>
                <w:sz w:val="22"/>
                <w:lang w:eastAsia="pl-PL"/>
              </w:rPr>
              <w:br/>
              <w:t>Mistrzostwa Sportowego im. Mariana Grzegorza Bublewicza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</w:t>
            </w:r>
            <w:proofErr w:type="spellStart"/>
            <w:r>
              <w:rPr>
                <w:rFonts w:eastAsia="Times New Roman" w:cs="Times New Roman"/>
                <w:sz w:val="22"/>
                <w:lang w:eastAsia="pl-PL"/>
              </w:rPr>
              <w:t>Gietkowska</w:t>
            </w:r>
            <w:proofErr w:type="spellEnd"/>
            <w:r>
              <w:rPr>
                <w:rFonts w:eastAsia="Times New Roman" w:cs="Times New Roman"/>
                <w:sz w:val="22"/>
                <w:lang w:eastAsia="pl-PL"/>
              </w:rPr>
              <w:t xml:space="preserve"> 12, </w:t>
            </w:r>
          </w:p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ul. Jagiellończyka 32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49.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Zespół Szkół Ogólnokształcących nr 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Pstrowskiego 5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50.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Zespół Szkół Elektronicznych i Telekomunikacyjnych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>ul. Bałtycka 37a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51.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Zespół Szkół Budowlanych im. Żołnierzy Armii Krajowej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Żołnierska 15</w:t>
            </w:r>
          </w:p>
        </w:tc>
      </w:tr>
      <w:tr w:rsidR="006623BC" w:rsidTr="006623B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52.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Zespół Szkół Chemicznych i Ogólnokształcących </w:t>
            </w:r>
          </w:p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im. Jędrzeja Śniadeckiego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>ul. Kołobrzeska 29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53.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Zespół Szkół Ekonomicznych im. Mikołaja Kopernika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Bałtycka 37</w:t>
            </w:r>
          </w:p>
        </w:tc>
      </w:tr>
      <w:tr w:rsidR="006623BC" w:rsidTr="006623B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54.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Zespół Szkół Gastronomiczno-Spożywczych im. Wisławy Szymborskiej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ul. Żołnierska 49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55.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Zespół Szkół Mechaniczno-Energetycznych im. Tadeusza Kościuszki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al. M. J. Piłsudskiego 61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56.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Zespół Szkół Samochodowych im. por. A. M. Bocheńskiego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al. Wojska Polskiego 17 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57.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Zespół Szkół Ekonomiczno-Handlowych </w:t>
            </w:r>
          </w:p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im. Polaków spod Znaku Rodła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ul. Paderewskiego 10/12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58.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Pałac Młodzieży im. Orląt Lwowskich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>ul. E. Plater 3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59.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Poradnia Psychologiczno-Pedagogiczna nr 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>ul. Turowskiego 3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60.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Poradnia Psychologiczno-Pedagogiczna nr 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Kopernika 45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61.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Specjalny Ośrodek Szkolno-Wychowawczy im. Kornela Makuszyńskiego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a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l. M. J. Piłsudskiego 42 </w:t>
            </w:r>
            <w:r>
              <w:rPr>
                <w:rFonts w:eastAsia="Times New Roman" w:cs="Times New Roman"/>
                <w:sz w:val="22"/>
                <w:lang w:eastAsia="pl-PL"/>
              </w:rPr>
              <w:br/>
              <w:t xml:space="preserve">al. M. J. Piłsudskiego 56a 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62.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Szkolne Schronisko Młodzieżowe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Żołnierska 13b,</w:t>
            </w:r>
          </w:p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ul. Kościuszki 72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sz w:val="22"/>
                <w:lang w:eastAsia="pl-PL"/>
              </w:rPr>
              <w:t>63.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Zespół Placówek Specjalnych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Olsztyn, </w:t>
            </w:r>
            <w:r>
              <w:rPr>
                <w:rFonts w:eastAsia="Times New Roman" w:cs="Times New Roman"/>
                <w:sz w:val="22"/>
                <w:lang w:eastAsia="pl-PL"/>
              </w:rPr>
              <w:t>ul. Żołnierska 18a</w:t>
            </w:r>
          </w:p>
        </w:tc>
      </w:tr>
      <w:tr w:rsidR="006623BC" w:rsidTr="006623B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64.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Zespół Szkół Specjalnych </w:t>
            </w: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ab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al. Wojska Polskiego 35</w:t>
            </w:r>
          </w:p>
        </w:tc>
      </w:tr>
      <w:tr w:rsidR="006623BC" w:rsidTr="0066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65.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Zespół Szkolno-Przedszkolny nr 1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Bałtycka 151</w:t>
            </w:r>
          </w:p>
        </w:tc>
      </w:tr>
      <w:tr w:rsidR="006623BC" w:rsidTr="006623B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lang w:eastAsia="pl-PL"/>
              </w:rPr>
              <w:t>66.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Specjalny Ośrodek Szkolno-Wychowawczy dla Dzieci Niesłyszących im. Marii Grzegorzewskiej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BC" w:rsidRDefault="00D1467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Olsztyn, ul. M. Grzegorzewskiej 6</w:t>
            </w:r>
          </w:p>
        </w:tc>
      </w:tr>
    </w:tbl>
    <w:p w:rsidR="006623BC" w:rsidRDefault="006623BC">
      <w:pPr>
        <w:spacing w:after="0" w:line="300" w:lineRule="exact"/>
        <w:rPr>
          <w:rFonts w:cs="Times New Roman"/>
          <w:sz w:val="22"/>
        </w:rPr>
      </w:pPr>
    </w:p>
    <w:p w:rsidR="006623BC" w:rsidRDefault="006623BC">
      <w:pPr>
        <w:spacing w:after="0" w:line="300" w:lineRule="exact"/>
        <w:rPr>
          <w:rFonts w:cs="Times New Roman"/>
          <w:sz w:val="22"/>
        </w:rPr>
      </w:pPr>
    </w:p>
    <w:sectPr w:rsidR="006623BC">
      <w:pgSz w:w="11906" w:h="16838"/>
      <w:pgMar w:top="1418" w:right="1021" w:bottom="992" w:left="102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774"/>
    <w:multiLevelType w:val="multilevel"/>
    <w:tmpl w:val="463CD19E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1" w15:restartNumberingAfterBreak="0">
    <w:nsid w:val="0CC62B28"/>
    <w:multiLevelType w:val="multilevel"/>
    <w:tmpl w:val="AE6CE6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EA15F1"/>
    <w:multiLevelType w:val="multilevel"/>
    <w:tmpl w:val="EA485D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A73A96"/>
    <w:multiLevelType w:val="multilevel"/>
    <w:tmpl w:val="B00EA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4E76CB"/>
    <w:multiLevelType w:val="multilevel"/>
    <w:tmpl w:val="426C8E64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5" w15:restartNumberingAfterBreak="0">
    <w:nsid w:val="24BB609C"/>
    <w:multiLevelType w:val="multilevel"/>
    <w:tmpl w:val="F5EE6168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6" w15:restartNumberingAfterBreak="0">
    <w:nsid w:val="28EB6E84"/>
    <w:multiLevelType w:val="multilevel"/>
    <w:tmpl w:val="0D528894"/>
    <w:lvl w:ilvl="0">
      <w:start w:val="2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7" w15:restartNumberingAfterBreak="0">
    <w:nsid w:val="50B442BA"/>
    <w:multiLevelType w:val="multilevel"/>
    <w:tmpl w:val="27F0A9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E842978"/>
    <w:multiLevelType w:val="multilevel"/>
    <w:tmpl w:val="29CCBED2"/>
    <w:lvl w:ilvl="0">
      <w:start w:val="2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61AF3513"/>
    <w:multiLevelType w:val="multilevel"/>
    <w:tmpl w:val="9D2E6AEA"/>
    <w:lvl w:ilvl="0">
      <w:start w:val="2"/>
      <w:numFmt w:val="decimal"/>
      <w:lvlText w:val="%1."/>
      <w:lvlJc w:val="left"/>
      <w:pPr>
        <w:tabs>
          <w:tab w:val="num" w:pos="0"/>
        </w:tabs>
        <w:ind w:left="36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60" w:hanging="180"/>
      </w:pPr>
    </w:lvl>
  </w:abstractNum>
  <w:abstractNum w:abstractNumId="10" w15:restartNumberingAfterBreak="0">
    <w:nsid w:val="78300F73"/>
    <w:multiLevelType w:val="multilevel"/>
    <w:tmpl w:val="AF7E1D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A707615"/>
    <w:multiLevelType w:val="multilevel"/>
    <w:tmpl w:val="BDCCDE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BC"/>
    <w:rsid w:val="00007ADF"/>
    <w:rsid w:val="000F42DB"/>
    <w:rsid w:val="006623BC"/>
    <w:rsid w:val="00D1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FA6C"/>
  <w15:docId w15:val="{B786782F-4C24-477E-A7FE-74DDF7A8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311"/>
    <w:pPr>
      <w:spacing w:after="16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3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3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03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033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033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40331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403311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3311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03311"/>
    <w:rPr>
      <w:rFonts w:ascii="Times New Roman" w:hAnsi="Times New Roman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3311"/>
    <w:rPr>
      <w:rFonts w:ascii="Times New Roman" w:hAnsi="Times New Roman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0331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3311"/>
    <w:rPr>
      <w:rFonts w:ascii="Times New Roman" w:hAnsi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3311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03311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3311"/>
    <w:rPr>
      <w:rFonts w:ascii="Times New Roman" w:hAnsi="Times New Roman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03311"/>
    <w:rPr>
      <w:rFonts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9311F"/>
    <w:rPr>
      <w:sz w:val="16"/>
      <w:szCs w:val="16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0331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qFormat/>
    <w:rsid w:val="00403311"/>
    <w:pPr>
      <w:spacing w:after="50" w:line="276" w:lineRule="auto"/>
    </w:pPr>
    <w:rPr>
      <w:rFonts w:asciiTheme="minorHAnsi" w:eastAsia="Times New Roman" w:hAnsiTheme="minorHAnsi" w:cs="Times New Roman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0331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033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pistreci1">
    <w:name w:val="toc 1"/>
    <w:basedOn w:val="Normalny"/>
    <w:next w:val="Normalny"/>
    <w:autoRedefine/>
    <w:uiPriority w:val="39"/>
    <w:unhideWhenUsed/>
    <w:rsid w:val="00403311"/>
    <w:pPr>
      <w:tabs>
        <w:tab w:val="left" w:pos="440"/>
        <w:tab w:val="right" w:leader="dot" w:pos="7926"/>
      </w:tabs>
      <w:spacing w:before="120" w:after="120" w:line="240" w:lineRule="auto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403311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0331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03311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311"/>
    <w:pPr>
      <w:spacing w:after="0" w:line="240" w:lineRule="auto"/>
    </w:pPr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40331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311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403311"/>
    <w:rPr>
      <w:rFonts w:ascii="Tahoma" w:eastAsia="Calibri" w:hAnsi="Tahoma" w:cs="Tahoma"/>
      <w:color w:val="000000"/>
      <w:sz w:val="24"/>
      <w:szCs w:val="24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403311"/>
    <w:pPr>
      <w:spacing w:line="259" w:lineRule="auto"/>
      <w:jc w:val="left"/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331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331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3311"/>
    <w:rPr>
      <w:b/>
      <w:bCs/>
    </w:rPr>
  </w:style>
  <w:style w:type="paragraph" w:customStyle="1" w:styleId="msonormal0">
    <w:name w:val="msonormal"/>
    <w:basedOn w:val="Normalny"/>
    <w:qFormat/>
    <w:rsid w:val="00403311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font5">
    <w:name w:val="font5"/>
    <w:basedOn w:val="Normalny"/>
    <w:qFormat/>
    <w:rsid w:val="00403311"/>
    <w:pPr>
      <w:spacing w:beforeAutospacing="1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qFormat/>
    <w:rsid w:val="00403311"/>
    <w:pPr>
      <w:spacing w:beforeAutospacing="1" w:afterAutospacing="1" w:line="240" w:lineRule="auto"/>
      <w:jc w:val="lef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qFormat/>
    <w:rsid w:val="00403311"/>
    <w:pPr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qFormat/>
    <w:rsid w:val="0040331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4">
    <w:name w:val="xl74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5">
    <w:name w:val="xl75"/>
    <w:basedOn w:val="Normalny"/>
    <w:qFormat/>
    <w:rsid w:val="00403311"/>
    <w:pPr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6">
    <w:name w:val="xl76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7">
    <w:name w:val="xl77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79">
    <w:name w:val="xl79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80">
    <w:name w:val="xl80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pl-PL"/>
    </w:rPr>
  </w:style>
  <w:style w:type="paragraph" w:customStyle="1" w:styleId="xl81">
    <w:name w:val="xl81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qFormat/>
    <w:rsid w:val="00403311"/>
    <w:pPr>
      <w:spacing w:beforeAutospacing="1" w:afterAutospacing="1" w:line="240" w:lineRule="auto"/>
      <w:jc w:val="left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83">
    <w:name w:val="xl83"/>
    <w:basedOn w:val="Normalny"/>
    <w:qFormat/>
    <w:rsid w:val="00403311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85">
    <w:name w:val="xl85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86">
    <w:name w:val="xl86"/>
    <w:basedOn w:val="Normalny"/>
    <w:qFormat/>
    <w:rsid w:val="004033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87">
    <w:name w:val="xl87"/>
    <w:basedOn w:val="Normalny"/>
    <w:qFormat/>
    <w:rsid w:val="0040331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88">
    <w:name w:val="xl88"/>
    <w:basedOn w:val="Normalny"/>
    <w:qFormat/>
    <w:rsid w:val="0040331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paragraph" w:customStyle="1" w:styleId="xl89">
    <w:name w:val="xl89"/>
    <w:basedOn w:val="Normalny"/>
    <w:qFormat/>
    <w:rsid w:val="00403311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xl90">
    <w:name w:val="xl90"/>
    <w:basedOn w:val="Normalny"/>
    <w:qFormat/>
    <w:rsid w:val="0040331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left"/>
      <w:textAlignment w:val="center"/>
    </w:pPr>
    <w:rPr>
      <w:rFonts w:eastAsia="Times New Roman" w:cs="Times New Roman"/>
      <w:sz w:val="16"/>
      <w:szCs w:val="16"/>
      <w:lang w:eastAsia="pl-PL"/>
    </w:rPr>
  </w:style>
  <w:style w:type="table" w:styleId="Tabelasiatki4akcent5">
    <w:name w:val="Grid Table 4 Accent 5"/>
    <w:basedOn w:val="Standardowy"/>
    <w:uiPriority w:val="49"/>
    <w:rsid w:val="0040331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1jasna">
    <w:name w:val="Grid Table 1 Light"/>
    <w:basedOn w:val="Standardowy"/>
    <w:uiPriority w:val="46"/>
    <w:rsid w:val="001123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112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2078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Modrzyński</dc:creator>
  <dc:description/>
  <cp:lastModifiedBy>Paulina Borucka</cp:lastModifiedBy>
  <cp:revision>4</cp:revision>
  <cp:lastPrinted>2025-06-09T10:30:00Z</cp:lastPrinted>
  <dcterms:created xsi:type="dcterms:W3CDTF">2025-06-09T10:14:00Z</dcterms:created>
  <dcterms:modified xsi:type="dcterms:W3CDTF">2025-06-09T10:32:00Z</dcterms:modified>
  <dc:language>pl-PL</dc:language>
</cp:coreProperties>
</file>